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石墨贸易数据第三国绕道风险专项分析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检索词：NATURAL FLAKE GRAPHITE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发现1条高优先级、5条中优先级核查线索。高优先级表示品名、目的地节点、主体类型和申报信息存在多项叠加特征，尚不等同于已证实的第三国绕道。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69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Indonesia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Pakistan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Bangladesh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Philippines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Arab Emirates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SGL TECHNIC INC POLYCARBON DIVISION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XINYI GRAPHITE(HONG KONG) CO.,LTD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SGL TECHNIC INC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XINYI GRAPHITE(HONG KONG)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VALQUA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INABATA VIET NAM CO.,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INDONESIA BTR NEW ENERGY MATERIAL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SHENZHEN RUIQING NEW ENERGY TECHNOLOG…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UML INTERNATIONAL (USA) INC.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QINGDAO YANSHOU GRAPHITE CO. LTD.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CHI NHáNH CôNG TY TNHH SANKYU (VIệT N…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SHINE INTERNATIONAL TRANSPORTATION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BISMILLAH ENTERPRISES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SHANGHAI INABATA TRADING CO.,LTD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IKRAM STEEL INDUSTRIES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QINGDAO ZHONGDONG GRAPHITE CO.,LTD.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高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ST STC COMMODITY: NATURAL FLAKE GRAPHITE, HS GOODS ORIGIN…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SYRAH GLOBAL DMCC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Arab Emirates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2026-02-24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Graphite dạng bột NATURAL FLAKE GRAPHITE 299#, 20 KG/BAO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CHI NHáNH CôNG TY TNHH S…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2026-03-04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NATURAL FLAKE GRAPHITE-TANPA MEREK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INDONESIA ROYAL RESOU…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2026-06-02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Graphite dạng bột NATURAL FLAKE GRAPHITE 299#, 20 KG/BAO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CHI NHáNH CôNG TY TNHH S…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2026-06-11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NATURAL FLAKE GRAPHITE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SHELL MANUFACTURING I…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2026-06-16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Graphite dạng bột NATURAL FLAKE GRAPHITE 299#, 20 KG/BAO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CHI NHáNH CôNG TY TNHH S…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节点特征：29条记录进入区域加工或转运型目的地，需结合该地企业产能、进口规模和再出口方向复核。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主体特征：12条记录涉及贸易、物流或分销型名称；该特征只能提升核查优先级，不能单独证明绕道。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申报质量：26条记录存在HS缺失、位数不足或品名过宽情形，建议核对材质、纯度、粒径、牌号及最终用途。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