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微软雅黑"/>
          <w:b/>
          <w:i w:val="0"/>
          <w:color w:val="1F4D78"/>
          <w:sz w:val="18"/>
        </w:rPr>
        <w:t>ITEM 34  /  TRADE REMEDY RISK REVIEW</w:t>
      </w:r>
    </w:p>
    <w:p>
      <w:pPr>
        <w:pStyle w:val="Title"/>
      </w:pPr>
      <w:r>
        <w:t>太阳能级多晶硅反倾销税与第三国转运风险深度核查报告</w:t>
      </w:r>
    </w:p>
    <w:p>
      <w:pPr>
        <w:spacing w:after="240"/>
      </w:pPr>
      <w:r>
        <w:rPr>
          <w:rFonts w:ascii="Calibri" w:hAnsi="Calibri" w:eastAsia="微软雅黑"/>
          <w:b w:val="0"/>
          <w:i w:val="0"/>
          <w:color w:val="5C6773"/>
          <w:sz w:val="26"/>
        </w:rPr>
        <w:t>美国、韩国原产｜HSC直达、马来西亚ST600与东南亚返料链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报告状态：</w:t>
      </w:r>
      <w:r>
        <w:rPr>
          <w:rFonts w:ascii="Calibri" w:hAnsi="Calibri" w:eastAsia="微软雅黑"/>
          <w:color w:val="1C2733"/>
          <w:sz w:val="21"/>
        </w:rPr>
        <w:t>关键词与HS查询全部读取并跨查询去重；23条唯一；待牌号、等级、完税价格和A/B腿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风险评级：</w:t>
      </w:r>
      <w:r>
        <w:rPr>
          <w:rFonts w:ascii="Calibri" w:hAnsi="Calibri" w:eastAsia="微软雅黑"/>
          <w:color w:val="1C2733"/>
          <w:sz w:val="21"/>
        </w:rPr>
        <w:t>高优先核税：美国直达明确；第三国链有具体牌号但反证较强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核查基准日：</w:t>
      </w:r>
      <w:r>
        <w:rPr>
          <w:rFonts w:ascii="Calibri" w:hAnsi="Calibri" w:eastAsia="微软雅黑"/>
          <w:color w:val="1C2733"/>
          <w:sz w:val="21"/>
        </w:rPr>
        <w:t>2026年8月21日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分析口径：</w:t>
      </w:r>
      <w:r>
        <w:rPr>
          <w:rFonts w:ascii="Calibri" w:hAnsi="Calibri" w:eastAsia="微软雅黑"/>
          <w:color w:val="1C2733"/>
          <w:sz w:val="21"/>
        </w:rPr>
        <w:t>POLYSILICON与HS280461分别查询China × 两年；18+18条全读；跨查询23条唯一，逐票范围与路线复核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1C2733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结论先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7A5A00"/>
                <w:sz w:val="22"/>
              </w:rPr>
              <w:t>结论先行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两组查询各18条，跨查询可见字段合并去重23条。可归并为3个美国原产直接对华物理批次，净重代理各约17,100kg、合计约51,300kg；其中2024-10-30货描含HSC ST740/ST260，HSC高度指向Hemlock。该线索应优先核太阳能级/电子级、Hemlock 53.3%税档及缴款，但不是绕道。第三国最具体的是：2024-12-12 Runergy Vietnam向上海发100,800数量字段多晶硅，货描#&amp;MY并注明出口退回；2026-06-26 PT Nusa Solar Indonesia向DMEGC发ST600 2,880kg。公开贸易资料将ST600稳定关联OCI/OCIM马来西亚太阳能级料，OCI官方也确认马来西亚为太阳能级生产基地，故更可能是马来西亚料在东南亚再出口，而非美韩规避。没有闭合美国/韩国→第三国→中国链。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4阶段判断"/>
      </w:tblPr>
      <w:tblGrid>
        <w:gridCol w:w="1900"/>
        <w:gridCol w:w="1400"/>
        <w:gridCol w:w="6060"/>
      </w:tblGrid>
      <w:tr>
        <w:trPr>
          <w:tblHeader w:val="true"/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判断维度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证据等级</w:t>
            </w:r>
          </w:p>
        </w:tc>
        <w:tc>
          <w:tcPr>
            <w:tcW w:type="dxa" w:w="6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阶段结论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美国HSC/Sea Trade直达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B+核税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3个物理批次、约51.3t净重代理；需核太阳能级与53.3%税档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ST600东南亚B腿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B/反证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印尼→中国2.88t；品牌/牌号指向OCI马来西亚合法产能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美韩第三国绕道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未形成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无同批A腿、生产批号、柜号或中国原产申报闭合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alibri" w:hAnsi="Calibri" w:eastAsia="微软雅黑"/>
          <w:b w:val="0"/>
          <w:i w:val="0"/>
          <w:color w:val="5C6773"/>
          <w:sz w:val="18"/>
        </w:rPr>
        <w:t>说明：A=官方查处或同批单证闭环；B+=多项独立证据高度一致但缺决定性单证；B/C=核查线索；反证=存在合法来源或加工解释。</w:t>
      </w:r>
    </w:p>
    <w:p>
      <w:r>
        <w:br w:type="page"/>
      </w:r>
    </w:p>
    <w:p>
      <w:pPr>
        <w:pStyle w:val="Heading1"/>
      </w:pPr>
      <w:r>
        <w:t>1. 措施范围、期限与税率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4政策口径"/>
      </w:tblPr>
      <w:tblGrid>
        <w:gridCol w:w="2100"/>
        <w:gridCol w:w="7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核定内容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措施与期限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商务部2026年第3号：对美国、韩国原产太阳能级多晶硅继续征收5年，预计至2031-01-13。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税号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28046190。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产品范围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以氯硅烷为原料，通过改良西门子法或硅烷法生产的太阳能级多晶硅棒状、块状或颗粒状产品。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主要排除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电子级多晶硅不在措施范围；单晶硅棒/锭、硅片、太阳能电池/组件及含硅分散液等下游/其他产品不应并入。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美国税率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REC Solar Grade/REC Advanced/AE及其他57.0%；Hemlock 53.3%；MEMC Pasadena 53.6%。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韩国税率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OCI 4.4%；Hankook 9.5%；Hanwha 8.9%；SMP及其他88.7%；Woongjin等113.8%。</w:t>
            </w:r>
          </w:p>
        </w:tc>
      </w:tr>
    </w:tbl>
    <w:p>
      <w:pPr>
        <w:spacing w:after="40"/>
      </w:pPr>
    </w:p>
    <w:p>
      <w:pPr>
        <w:pStyle w:val="Heading2"/>
      </w:pPr>
      <w:r>
        <w:t>1.1 条件性税差系数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4税差系数"/>
      </w:tblPr>
      <w:tblGrid>
        <w:gridCol w:w="3300"/>
        <w:gridCol w:w="1600"/>
        <w:gridCol w:w="1960"/>
        <w:gridCol w:w="2500"/>
      </w:tblGrid>
      <w:tr>
        <w:trPr>
          <w:tblHeader w:val="true"/>
          <w:tblHeader w:val="true"/>
        </w:trPr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反倾销税率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AD引致增值税差额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综合增量系数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Hemlock美国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53.3%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6.929%×完税价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60.229%×完税价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REC/其他美国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57.0%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7.410%×完税价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64.410%×完税价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OCI韩国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4.4%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0.572%×完税价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4.972%×完税价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其他韩国88.7%档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88.7%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11.531%×完税价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100.231%×完税价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韩国最高档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113.8%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14.794%×完税价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128.594%×完税价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注：综合增量系数按进口增值税13%作筛查，公式为反倾销税率×1.13。它不含正常关税和正常进口增值税，也不等于整票总税负；正式追税必须使用中国海关完税价格、生产商税档和税款缴款书。</w:t>
      </w:r>
    </w:p>
    <w:p>
      <w:pPr>
        <w:pStyle w:val="Heading1"/>
      </w:pPr>
      <w:r>
        <w:t>2. 易迅查询覆盖与逐票审计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4易迅查询覆盖"/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口径</w:t>
            </w:r>
          </w:p>
        </w:tc>
        <w:tc>
          <w:tcPr>
            <w:tcW w:type="dxa" w:w="6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关键词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POLYSILICON + China + 两年：18条；可见字段精确去重13条；重复多余5。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HS宽池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HS280461 + China + 两年：18条；可见字段精确去重14条；重复多余4。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跨查询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交集4条；并集23条唯一；关键词独有9、HS独有10。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主要类别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美国多晶硅直达/镜像、越南/印尼太阳能链、单晶硅锭、半导体硅、Nouryon含硅分散液等。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数据日期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2024-08-20至2026-06-26；平台记录不是中国海关全量。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美国出口视角与环球提单可能是同一物理票的净重/毛重镜像。本报告以日期、主体和约17.1t净重代理归并为3批，不把6条可见行机械相加。</w:t>
      </w:r>
    </w:p>
    <w:p>
      <w:pPr>
        <w:pStyle w:val="Heading2"/>
      </w:pPr>
      <w:r>
        <w:t>2.1 关键记录与实体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4关键记录"/>
      </w:tblPr>
      <w:tblGrid>
        <w:gridCol w:w="1600"/>
        <w:gridCol w:w="4100"/>
        <w:gridCol w:w="1600"/>
        <w:gridCol w:w="2060"/>
      </w:tblGrid>
      <w:tr>
        <w:trPr>
          <w:tblHeader w:val="true"/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日期/路线</w:t>
            </w:r>
          </w:p>
        </w:tc>
        <w:tc>
          <w:tcPr>
            <w:tcW w:type="dxa" w:w="4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货描与实体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规模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2024-08-25、10-30、2025-01-04 美国→中国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Sea Trade体系；POLYSILICON；10-30含HSC ST740/ST260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3批；净重代理约51,300kg；金额空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受税直达B+；太阳能/电子级和Hemlock税档待核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2024-12-12 马来西亚标记→越南→中国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Runergy Vietnam→Shanghai Mingyao；多晶硅块10-50mm；#&amp;MY；出口退回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数量字段100,800；金额65,296,070,784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明确保留MY来源；更像合法马来西亚料返运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2026-06-26 印尼→中国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PT Nusa Solar Indonesia→DMEGC；HIGH PURITY ST600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2,880kg；47,520金额字段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ST600与OCI/OCIM马来西亚高度对应；核再出口和原产申报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2025-12-17 越南→中国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Trina Vietnam→Yichang CSG；太阳能多晶硅；#&amp;CN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数量字段3,710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中国来源标记的返料/退运，非美韩绕道线索</w:t>
            </w:r>
          </w:p>
        </w:tc>
      </w:tr>
    </w:tbl>
    <w:p>
      <w:pPr>
        <w:spacing w:after="40"/>
      </w:pPr>
    </w:p>
    <w:p>
      <w:pPr>
        <w:pStyle w:val="Heading2"/>
      </w:pPr>
      <w:r>
        <w:t>2.2 逐票文件与复核边界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原始摘录：太阳能级多晶硅_易迅_POLYSILICON_China_两年.json.gz.b64与太阳能级多晶硅_易迅_HS280461_China_两年.json.gz.b64。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逐票标准化：34_keyword_易迅逐票标准化.csv、34_hs_易迅逐票标准化.csv。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跨查询去重：太阳能级多晶硅_跨查询合并去重.csv，共23条唯一。</w:t>
      </w:r>
    </w:p>
    <w:p>
      <w:pPr>
        <w:pStyle w:val="Heading1"/>
      </w:pPr>
      <w:r>
        <w:t>3. 第三国路径、支持事实与反证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4第三国风险矩阵"/>
      </w:tblPr>
      <w:tblGrid>
        <w:gridCol w:w="2100"/>
        <w:gridCol w:w="900"/>
        <w:gridCol w:w="3100"/>
        <w:gridCol w:w="3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线索/路径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支持事实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反证或缺口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美国HSC→中国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B+核税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HSC牌号、美国平台原产、3个大宗物理批次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电子级可能排除；生产商/税款/完税价格未知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马来西亚料→越南→中国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反证/B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#&amp;MY、退回申报、100.8t规模；OCI马来西亚太阳能级产能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缺上游A腿/品牌；中国端是否申报Malaysia未知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ST600印尼→中国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B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具体牌号、2.88t、PT Nusa非多晶硅生产商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ST600指向马来西亚OCI；无Malaysia→Indonesia同批A腿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美国/韩国→第三国→中国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未形成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无同柜/批次/重量闭合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需A腿和中国原产申报/缴款书</w:t>
            </w:r>
          </w:p>
        </w:tc>
      </w:tr>
    </w:tbl>
    <w:p>
      <w:pPr>
        <w:spacing w:after="40"/>
      </w:pPr>
    </w:p>
    <w:p>
      <w:pPr>
        <w:pStyle w:val="Heading2"/>
      </w:pPr>
      <w:r>
        <w:t>3.1 合法第三国产能与供应链反证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OCI官方资料显示韩国Gunsan以电子级为主，马来西亚Sarawak拥有太阳能级多晶硅大规模生产；Malaysia来源可合法不适用美韩AD。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公开贸易聚合页反复把ST600列作OCI/OCIM Malaysia太阳能级牌号，因此印尼ST600首先应核马来西亚原产，而非推定韩国。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HSC同时服务半导体和太阳能产业；HSC/ST牌号本身不足以确认措施范围，必须取得COA、等级、用途和产品规格。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Jinko/Trina越南的单晶硅锭/棒是下游产品，不能因HS280461误归或高纯硅词样并入太阳能级多晶硅措施。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证据边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9B1C1C"/>
                <w:sz w:val="22"/>
              </w:rPr>
              <w:t>证据边界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本报告识别了可调单的美国直达和东南亚再出口记录，但没有证明中国进口申报把美国/韩国原产改成第三国，也没有证实未缴税。平台金额多为出口侧字段且币种/成交条件未核，不能据此计算实际欠税。</w:t>
            </w:r>
          </w:p>
        </w:tc>
      </w:tr>
    </w:tbl>
    <w:p>
      <w:pPr>
        <w:spacing w:after="40"/>
      </w:pPr>
    </w:p>
    <w:p>
      <w:pPr>
        <w:pStyle w:val="Heading1"/>
      </w:pPr>
      <w:r>
        <w:t>4. 优先核查实体与调证清单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4调证清单"/>
      </w:tblPr>
      <w:tblGrid>
        <w:gridCol w:w="900"/>
        <w:gridCol w:w="3100"/>
        <w:gridCol w:w="5360"/>
      </w:tblGrid>
      <w:tr>
        <w:trPr>
          <w:tblHeader w:val="true"/>
          <w:tblHeader w:val="true"/>
        </w:trPr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实体/记录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核查资料与目的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1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Sea Trade International / Sea Trade Canada / 实际中国进口人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按2024-08-25、10-30和2025-01-04调提单、生产商、HSC牌号COA、太阳能/电子级、完税价格和Hemlock税款书。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Runergy Vietnam / Shanghai Mingyao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调越南进口申报106538226910、#&amp;MY原产证、出口退运/返料原因、中国原产申报和税单。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3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PT Nusa Solar Indonesia / DMEGC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调ST600原厂包装、OCI/OCIM发票、Malaysia→Indonesia A腿、库存领退料和中国报关单。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4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Trina/Jinko越南链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先按单晶锭/棒和#&amp;CN排除；仅对块状多晶硅原料调原产与税款。</w:t>
            </w:r>
          </w:p>
        </w:tc>
      </w:tr>
    </w:tbl>
    <w:p>
      <w:pPr>
        <w:spacing w:after="40"/>
      </w:pPr>
    </w:p>
    <w:p>
      <w:pPr>
        <w:pStyle w:val="Heading2"/>
      </w:pPr>
      <w:r>
        <w:t>4.1 建议核查顺序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先核3批美国直达的具体生产商和太阳能级属性；若为Hemlock且未缴税，综合增量系数为60.229%×完税价格。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再调Runergy越南退回票的马来西亚原产证及中国申报，验证是否正常按非受税Malaysia申报。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对印尼ST600按包装袋、批号、发票和上游提单追至OCI/OCIM Malaysia；若实际Malaysia原产，风险降级。</w:t>
      </w:r>
    </w:p>
    <w:p>
      <w:pPr>
        <w:pStyle w:val="Heading1"/>
      </w:pPr>
      <w:r>
        <w:t>5. 结论</w:t>
      </w:r>
    </w:p>
    <w:p>
      <w:r>
        <w:rPr>
          <w:rFonts w:ascii="Calibri" w:hAnsi="Calibri" w:eastAsia="微软雅黑"/>
          <w:b w:val="0"/>
          <w:i w:val="0"/>
          <w:color w:val="1C2733"/>
          <w:sz w:val="22"/>
        </w:rPr>
        <w:t>第34项的最高优先级是美国原产多晶硅直达核税，而不是第三国绕道。东南亚记录提供具体ST600/退运线索，但马来西亚太阳能级真实产能和货描#&amp;MY/#&amp;CN构成强反证。当前未形成美韩→第三国→中国的A等级闭环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直接核税：3批美国原产多晶硅。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原产穿透：Runergy马来西亚标记和PT Nusa ST600。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范围排除：电子级、单晶锭/棒、硅片/组件和含硅分散液。</w:t>
      </w:r>
    </w:p>
    <w:p>
      <w:pPr>
        <w:pStyle w:val="Heading1"/>
      </w:pPr>
      <w:r>
        <w:t>6. 公开来源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商务部公告2026年第3号：</w:t>
      </w:r>
      <w:hyperlink r:id="rId11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。现行范围、税率与期限。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OCI Polysilicon业务：</w:t>
      </w:r>
      <w:hyperlink r:id="rId12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。韩国电子级与马来西亚太阳能级生产结构。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Hemlock 2024可持续发展报告：</w:t>
      </w:r>
      <w:hyperlink r:id="rId13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。美国高纯多晶硅及太阳能/半导体双用途。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REC Silicon 2024年报：</w:t>
      </w:r>
      <w:hyperlink r:id="rId14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。美国生产状态与库存核查背景。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DMEGC/PT Nusa Solar公开产品资料：</w:t>
      </w:r>
      <w:hyperlink r:id="rId15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。印尼Batam实体和太阳能制造网络。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Volza ST600公开聚合页：</w:t>
      </w:r>
      <w:hyperlink r:id="rId16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。二级来源，仅用于回查ST600与Malaysia贸易指纹，不作为违法证据。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中国进出口货物原产地条例：</w:t>
      </w:r>
      <w:hyperlink r:id="rId17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。原产核定。</w:t>
      </w: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公开检索的负面结果仅说明未在可索引的官方/公开来源中找到相应案件，不代表不存在未公开调查、行政处理或刑事案件。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微软雅黑"/>
        <w:color w:val="5C6773"/>
        <w:sz w:val="16"/>
      </w:rPr>
      <w:t xml:space="preserve">内部核查材料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b/>
        <w:color w:val="5C6773"/>
        <w:sz w:val="17"/>
      </w:rPr>
      <w:t>反倾销税深度核查｜ITEM 34｜太阳能级多晶硅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C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cs.mofcom.gov.cn/cacscms/article/jkdc?articleId=186918&amp;type=1" TargetMode="External"/><Relationship Id="rId12" Type="http://schemas.openxmlformats.org/officeDocument/2006/relationships/hyperlink" Target="https://ftp.oci.co.kr/eng/sub/business/poly.asp" TargetMode="External"/><Relationship Id="rId13" Type="http://schemas.openxmlformats.org/officeDocument/2006/relationships/hyperlink" Target="https://www.hscpoly.com/wp-content/uploads/2025/08/2024-Sustainability-Report-Digital.pdf" TargetMode="External"/><Relationship Id="rId14" Type="http://schemas.openxmlformats.org/officeDocument/2006/relationships/hyperlink" Target="https://recsilicon.com/wp-content/uploads/2025/03/rec-silicon-annual-report-2024.pdf" TargetMode="External"/><Relationship Id="rId15" Type="http://schemas.openxmlformats.org/officeDocument/2006/relationships/hyperlink" Target="https://www.dmegcsolar.com/upload/img/2026-03/69cb79812de7c.pdf" TargetMode="External"/><Relationship Id="rId16" Type="http://schemas.openxmlformats.org/officeDocument/2006/relationships/hyperlink" Target="https://www.volza.com/p/polycrystalline/import/hsn-code-28046100/" TargetMode="External"/><Relationship Id="rId17" Type="http://schemas.openxmlformats.org/officeDocument/2006/relationships/hyperlink" Target="https://xzfg.moj.gov.cn/front/law/detail?LawID=15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太阳能级多晶硅反倾销税与第三国转运风险深度核查报告</dc:title>
  <dc:subject>反倾销税、易迅逐票数据、第三国转运与原产地核查</dc:subject>
  <dc:creator>反倾销税风险分析项目</dc:creator>
  <cp:keywords>太阳能级多晶硅;反倾销;易迅数据;第三国转运;原产地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