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微软雅黑"/>
          <w:b/>
          <w:i w:val="0"/>
          <w:color w:val="1F4D78"/>
          <w:sz w:val="18"/>
        </w:rPr>
        <w:t>ITEM 35  /  TRADE REMEDY RISK REVIEW</w:t>
      </w:r>
    </w:p>
    <w:p>
      <w:pPr>
        <w:pStyle w:val="Title"/>
      </w:pPr>
      <w:r>
        <w:t>碳钢紧固件反倾销税与第三国转运风险深度核查报告</w:t>
      </w:r>
    </w:p>
    <w:p>
      <w:pPr>
        <w:spacing w:after="240"/>
      </w:pPr>
      <w:r>
        <w:rPr>
          <w:rFonts w:ascii="Calibri" w:hAnsi="Calibri" w:eastAsia="微软雅黑"/>
          <w:b w:val="0"/>
          <w:i w:val="0"/>
          <w:color w:val="5C6773"/>
          <w:sz w:val="26"/>
        </w:rPr>
        <w:t>欧盟、英国原产｜精准货描、列名生产商与超大HS宽池阶段审计</w:t>
      </w:r>
    </w:p>
    <w:p>
      <w:pPr>
        <w:spacing w:after="40"/>
      </w:pPr>
      <w:r>
        <w:rPr>
          <w:rFonts w:ascii="Calibri" w:hAnsi="Calibri" w:eastAsia="微软雅黑"/>
          <w:b/>
          <w:color w:val="1C2733"/>
          <w:sz w:val="21"/>
        </w:rPr>
        <w:t>报告状态：</w:t>
      </w:r>
      <w:r>
        <w:rPr>
          <w:rFonts w:ascii="Calibri" w:hAnsi="Calibri" w:eastAsia="微软雅黑"/>
          <w:color w:val="1C2733"/>
          <w:sz w:val="21"/>
        </w:rPr>
        <w:t>精准关键词43条全部读取；列名实体/英国精准查询为0；HS731815宽池23,608条未全量摘录</w:t>
      </w:r>
    </w:p>
    <w:p>
      <w:pPr>
        <w:spacing w:after="40"/>
      </w:pPr>
      <w:r>
        <w:rPr>
          <w:rFonts w:ascii="Calibri" w:hAnsi="Calibri" w:eastAsia="微软雅黑"/>
          <w:b/>
          <w:color w:val="1C2733"/>
          <w:sz w:val="21"/>
        </w:rPr>
        <w:t>风险评级：</w:t>
      </w:r>
      <w:r>
        <w:rPr>
          <w:rFonts w:ascii="Calibri" w:hAnsi="Calibri" w:eastAsia="微软雅黑"/>
          <w:color w:val="1C2733"/>
          <w:sz w:val="21"/>
        </w:rPr>
        <w:t>阶段中等：精准池未见受税来源，宽池仍有数据缺口</w:t>
      </w:r>
    </w:p>
    <w:p>
      <w:pPr>
        <w:spacing w:after="40"/>
      </w:pPr>
      <w:r>
        <w:rPr>
          <w:rFonts w:ascii="Calibri" w:hAnsi="Calibri" w:eastAsia="微软雅黑"/>
          <w:b/>
          <w:color w:val="1C2733"/>
          <w:sz w:val="21"/>
        </w:rPr>
        <w:t>核查基准日：</w:t>
      </w:r>
      <w:r>
        <w:rPr>
          <w:rFonts w:ascii="Calibri" w:hAnsi="Calibri" w:eastAsia="微软雅黑"/>
          <w:color w:val="1C2733"/>
          <w:sz w:val="21"/>
        </w:rPr>
        <w:t>2026年8月21日</w:t>
      </w:r>
    </w:p>
    <w:p>
      <w:pPr>
        <w:spacing w:after="40"/>
      </w:pPr>
      <w:r>
        <w:rPr>
          <w:rFonts w:ascii="Calibri" w:hAnsi="Calibri" w:eastAsia="微软雅黑"/>
          <w:b/>
          <w:color w:val="1C2733"/>
          <w:sz w:val="21"/>
        </w:rPr>
        <w:t>分析口径：</w:t>
      </w:r>
      <w:r>
        <w:rPr>
          <w:rFonts w:ascii="Calibri" w:hAnsi="Calibri" w:eastAsia="微软雅黑"/>
          <w:color w:val="1C2733"/>
          <w:sz w:val="21"/>
        </w:rPr>
        <w:t>CARBON STEEL BOLT/SCREW/WASHER × China × 两年全页；KAMAX/NEDSCHROEF/UK实体精准查询；HS731815宽池仅完成规模与首屏排除审计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color w:val="1C2733"/>
          <w:sz w:val="22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结论先行提示框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5D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7A5A00"/>
                <w:sz w:val="22"/>
              </w:rPr>
              <w:t>结论先行</w:t>
              <w:br/>
            </w:r>
            <w:r>
              <w:rPr>
                <w:rFonts w:ascii="Calibri" w:hAnsi="Calibri" w:eastAsia="微软雅黑"/>
                <w:color w:val="1C2733"/>
                <w:sz w:val="21"/>
              </w:rPr>
              <w:t>三组精准货描共43条、可见字段精确去重42条：India 30、Vietnam 7、Indonesia 3、China 1、United States 1；无EU或United Kingdom。15条印度M8/M10/M12碳钢六角螺栓和5条越南垫圈是范围候选但来自非受税来源；印尼3条螺钉及多条印度小螺钉因杆径≤6mm存在明确范围外理由。KAMAX GMBH、KAMAX S.L.U、NEDSCHROEF FASTENERS及英国原产HS731815精准结果均为0。与此同时，HS731815宽池有23,608条，混入不锈钢、阀门/总成、螺母和小直径件，本轮受页面读取成本限制未全量摘录，故报告只能作为阶段审计，不能宣称“全部碳钢紧固件无风险”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5阶段判断"/>
      </w:tblPr>
      <w:tblGrid>
        <w:gridCol w:w="1900"/>
        <w:gridCol w:w="1400"/>
        <w:gridCol w:w="6060"/>
      </w:tblGrid>
      <w:tr>
        <w:trPr>
          <w:tblHeader w:val="true"/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判断维度</w:t>
            </w:r>
          </w:p>
        </w:tc>
        <w:tc>
          <w:tcPr>
            <w:tcW w:type="dxa" w:w="1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证据等级</w:t>
            </w:r>
          </w:p>
        </w:tc>
        <w:tc>
          <w:tcPr>
            <w:tcW w:type="dxa" w:w="6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阶段结论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精准货描池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B-/C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42条唯一，无EU/UK；20条范围候选来自India/Vietnam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列名实体/英国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负面查询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KAMAX、NEDSCHROEF和UK+731815精准结果均0；仅说明本查询未见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HS宽池完整性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缺口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731815共23,608条未全量读取，需下载/API或分国分实体补齐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rFonts w:ascii="Calibri" w:hAnsi="Calibri" w:eastAsia="微软雅黑"/>
          <w:b w:val="0"/>
          <w:i w:val="0"/>
          <w:color w:val="5C6773"/>
          <w:sz w:val="18"/>
        </w:rPr>
        <w:t>说明：A=官方查处或同批单证闭环；B+=多项独立证据高度一致但缺决定性单证；B/C=核查线索；反证=存在合法来源或加工解释。</w:t>
      </w:r>
    </w:p>
    <w:p>
      <w:r>
        <w:br w:type="page"/>
      </w:r>
    </w:p>
    <w:p>
      <w:pPr>
        <w:pStyle w:val="Heading1"/>
      </w:pPr>
      <w:r>
        <w:t>1. 措施范围、期限与税率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5政策口径"/>
      </w:tblPr>
      <w:tblGrid>
        <w:gridCol w:w="2100"/>
        <w:gridCol w:w="7260"/>
      </w:tblGrid>
      <w:tr>
        <w:trPr>
          <w:tblHeader w:val="true"/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核定内容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措施与期限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商务部2022年第17号：自2022-06-29起继续征收5年，预计至2027-06-28；受税来源欧盟、英国。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税号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73181200、73181400、73181510、73181590、73182100、73182200、90211000、90212900。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产品范围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木螺钉、自攻螺钉、螺钉和螺栓（可带螺母/垫圈）、垫圈等碳钢紧固件。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主要排除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铁道用螺钉；杆径不超过6毫米的螺钉和螺栓；螺母；民用航空器维护维修用紧固件；以及不属于碳钢或下游总成的产品。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欧盟税率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KAMAX 6.1%；Nedschroef集团5.5%；其他欧盟公司26.0%。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英国税率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所有英国公司26.0%。</w:t>
            </w:r>
          </w:p>
        </w:tc>
      </w:tr>
    </w:tbl>
    <w:p>
      <w:pPr>
        <w:spacing w:after="40"/>
      </w:pPr>
    </w:p>
    <w:p>
      <w:pPr>
        <w:pStyle w:val="Heading2"/>
      </w:pPr>
      <w:r>
        <w:t>1.1 条件性税差系数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5税差系数"/>
      </w:tblPr>
      <w:tblGrid>
        <w:gridCol w:w="3300"/>
        <w:gridCol w:w="1600"/>
        <w:gridCol w:w="1960"/>
        <w:gridCol w:w="2500"/>
      </w:tblGrid>
      <w:tr>
        <w:trPr>
          <w:tblHeader w:val="true"/>
          <w:tblHeader w:val="true"/>
        </w:trPr>
        <w:tc>
          <w:tcPr>
            <w:tcW w:type="dxa" w:w="3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情景</w:t>
            </w:r>
          </w:p>
        </w:tc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反倾销税率</w:t>
            </w:r>
          </w:p>
        </w:tc>
        <w:tc>
          <w:tcPr>
            <w:tcW w:type="dxa" w:w="1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AD引致增值税差额</w:t>
            </w:r>
          </w:p>
        </w:tc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综合增量系数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KAMAX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6.1%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0.793%×完税价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6.893%×完税价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Nedschroef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5.5%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0.715%×完税价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6.215%×完税价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其他欧盟/英国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26.0%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3.380%×完税价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29.380%×完税价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 w:val="0"/>
          <w:i w:val="0"/>
          <w:color w:val="5C6773"/>
          <w:sz w:val="18"/>
        </w:rPr>
        <w:t>注：综合增量系数按进口增值税13%作筛查，公式为反倾销税率×1.13。它不含正常关税和正常进口增值税，也不等于整票总税负；正式追税必须使用中国海关完税价格、生产商税档和税款缴款书。</w:t>
      </w:r>
    </w:p>
    <w:p>
      <w:pPr>
        <w:pStyle w:val="Heading1"/>
      </w:pPr>
      <w:r>
        <w:t>2. 易迅查询覆盖与逐票审计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5易迅查询覆盖"/>
      </w:tblPr>
      <w:tblGrid>
        <w:gridCol w:w="2500"/>
        <w:gridCol w:w="6860"/>
      </w:tblGrid>
      <w:tr>
        <w:trPr>
          <w:tblHeader w:val="true"/>
          <w:tblHeader w:val="true"/>
        </w:trPr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口径</w:t>
            </w:r>
          </w:p>
        </w:tc>
        <w:tc>
          <w:tcPr>
            <w:tcW w:type="dxa" w:w="6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结果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碳钢螺栓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CARBON STEEL BOLT + China + 两年：20条，全部读取。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碳钢螺钉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CARBON STEEL SCREW + China + 两年：11条，全部读取。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碳钢垫圈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CARBON STEEL WASHER + China + 两年：12条，全部读取。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合并去重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原始43条；可见字段精确去重42条；重复多余1；20条措施范围候选、8条小直径排除候选、5条其他总成排除、1条螺母排除、8条待核。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列名实体/英国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KAMAX GMBH、KAMAX S.L.U、NEDSCHROEF FASTENERS对华查询为0；United Kingdom+HS731815为0。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HS宽池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HS731815 + China + 两年显示23,608条；首屏已确认大量不锈钢、小直径和其他范围外记录；未完成119页@200的全量摘录。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 w:val="0"/>
          <w:i w:val="0"/>
          <w:color w:val="5C6773"/>
          <w:sz w:val="18"/>
        </w:rPr>
        <w:t>第35项不能用HS731815总数代表案涉碳钢紧固件；产品材质、杆径、用途、是否螺母/总成均是法定范围门槛。精准查询全页已完成，但HS宽池完整性仍是本报告的主要数据缺口。</w:t>
      </w:r>
    </w:p>
    <w:p>
      <w:pPr>
        <w:pStyle w:val="Heading2"/>
      </w:pPr>
      <w:r>
        <w:t>2.1 关键记录与实体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5关键记录"/>
      </w:tblPr>
      <w:tblGrid>
        <w:gridCol w:w="2300"/>
        <w:gridCol w:w="1600"/>
        <w:gridCol w:w="3100"/>
        <w:gridCol w:w="2360"/>
      </w:tblGrid>
      <w:tr>
        <w:trPr>
          <w:tblHeader w:val="true"/>
          <w:tblHeader w:val="true"/>
        </w:trPr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路线/记录</w:t>
            </w:r>
          </w:p>
        </w:tc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规模</w:t>
            </w:r>
          </w:p>
        </w:tc>
        <w:tc>
          <w:tcPr>
            <w:tcW w:type="dxa" w:w="3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产品判断</w:t>
            </w:r>
          </w:p>
        </w:tc>
        <w:tc>
          <w:tcPr>
            <w:tcW w:type="dxa" w:w="2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风险判断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India Krishna→Wenzhou Fengding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15条；M8/M10/M12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DIN933碳钢六角螺栓，初步在范围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非受税印度来源；无EU/UK A腿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Vietnam Sunluen→Joy Prosper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4条；数量字段4,450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碳弹簧钢retaining washer，HS731822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#&amp;VN；需核实际制造和原产，但非受税标记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Vietnam Techtronic→TTI Partners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1条；数量字段5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13×6.5×1mm washer，货描#&amp;CN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中国来源返运/内部流转线索，非EU/UK绕道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Indonesia Meiloon→Dongguan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3条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TF3.5/MF6螺钉，杆径≤6mm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公告排除候选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US ECU混载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1条；整柜毛重18,726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长货描仅夹带retainer washers，无法分摊</w:t>
            </w:r>
          </w:p>
        </w:tc>
        <w:tc>
          <w:tcPr>
            <w:tcW w:type="dxa" w:w="2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美国非受税；范围和数量均无法确认</w:t>
            </w:r>
          </w:p>
        </w:tc>
      </w:tr>
    </w:tbl>
    <w:p>
      <w:pPr>
        <w:spacing w:after="40"/>
      </w:pPr>
    </w:p>
    <w:p>
      <w:pPr>
        <w:pStyle w:val="Heading2"/>
      </w:pPr>
      <w:r>
        <w:t>2.2 逐票文件与复核边界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原始精准摘录：碳钢紧固件_易迅精准查询_China_两年.json及其base64固化文件。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逐票标准化：碳钢紧固件_易迅精准查询逐票标准化.csv（43条）与可见字段去重.csv（42条）。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未覆盖：HS731815宽池23,608条及其他7个措施税号的全量逐页数据；后续须拆分查询或取得页面导出/API。</w:t>
      </w:r>
    </w:p>
    <w:p>
      <w:pPr>
        <w:pStyle w:val="Heading1"/>
      </w:pPr>
      <w:r>
        <w:t>3. 第三国路径、支持事实与反证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5第三国风险矩阵"/>
      </w:tblPr>
      <w:tblGrid>
        <w:gridCol w:w="2100"/>
        <w:gridCol w:w="900"/>
        <w:gridCol w:w="3100"/>
        <w:gridCol w:w="3260"/>
      </w:tblGrid>
      <w:tr>
        <w:trPr>
          <w:tblHeader w:val="true"/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线索/路径</w:t>
            </w:r>
          </w:p>
        </w:tc>
        <w:tc>
          <w:tcPr>
            <w:tcW w:type="dxa" w:w="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等级</w:t>
            </w:r>
          </w:p>
        </w:tc>
        <w:tc>
          <w:tcPr>
            <w:tcW w:type="dxa" w:w="3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支持事实</w:t>
            </w:r>
          </w:p>
        </w:tc>
        <w:tc>
          <w:tcPr>
            <w:tcW w:type="dxa" w:w="3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反证或缺口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India碳钢螺栓→中国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B-/C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产品范围较清楚、15条同日同实体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印度非受税；无EU/UK生产商/牌号/上游A腿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Vietnam垫圈→中国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C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HS731822、规格可见、#&amp;VN/#&amp;CN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当地加工/中国返料可合法解释；无受税A腿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KAMAX/Nedschroef→中国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未见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精准实体查询0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平台名称变体/货代/隐藏实体及其他HS仍可能漏报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EU/UK→第三国→中国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未形成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无同批牌号/柜号/数量闭合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HS宽池未全量、缺A腿和中国原产申报</w:t>
            </w:r>
          </w:p>
        </w:tc>
      </w:tr>
    </w:tbl>
    <w:p>
      <w:pPr>
        <w:spacing w:after="40"/>
      </w:pPr>
    </w:p>
    <w:p>
      <w:pPr>
        <w:pStyle w:val="Heading2"/>
      </w:pPr>
      <w:r>
        <w:t>3.1 合法第三国产能与供应链反证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KAMAX官方披露除欧盟外还在中国、美国、墨西哥、巴西、印度等地布局生产；KAMAX品牌不等于欧盟原产。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Nedschroef公开历史显示保加利亚、中国等制造/运营节点；集团名同样不能替代具体生产厂和原产地。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越南、印度、印尼存在真实紧固件和零部件加工能力；只有材质/尺寸/工序、投入原料和生产记录才能判断原产。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证据边界提示框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DECE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9B1C1C"/>
                <w:sz w:val="22"/>
              </w:rPr>
              <w:t>证据边界</w:t>
              <w:br/>
            </w:r>
            <w:r>
              <w:rPr>
                <w:rFonts w:ascii="Calibri" w:hAnsi="Calibri" w:eastAsia="微软雅黑"/>
                <w:color w:val="1C2733"/>
                <w:sz w:val="21"/>
              </w:rPr>
              <w:t>本轮没有发现欧盟或英国原产的精准货描记录，更没有绕道闭环；但HS宽池未全量读取，不能把“精准条件0”外推为平台全库0或无风险。任何企业违法判断都必须等到受税A腿、中国B腿和中国报关/税单闭合。</w:t>
            </w:r>
          </w:p>
        </w:tc>
      </w:tr>
    </w:tbl>
    <w:p>
      <w:pPr>
        <w:spacing w:after="40"/>
      </w:pPr>
    </w:p>
    <w:p>
      <w:pPr>
        <w:pStyle w:val="Heading1"/>
      </w:pPr>
      <w:r>
        <w:t>4. 优先核查实体与调证清单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5调证清单"/>
      </w:tblPr>
      <w:tblGrid>
        <w:gridCol w:w="900"/>
        <w:gridCol w:w="3100"/>
        <w:gridCol w:w="5360"/>
      </w:tblGrid>
      <w:tr>
        <w:trPr>
          <w:tblHeader w:val="true"/>
          <w:tblHeader w:val="true"/>
        </w:trPr>
        <w:tc>
          <w:tcPr>
            <w:tcW w:type="dxa" w:w="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3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实体/记录</w:t>
            </w:r>
          </w:p>
        </w:tc>
        <w:tc>
          <w:tcPr>
            <w:tcW w:type="dxa" w:w="5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核查资料与目的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7"/>
              </w:rPr>
              <w:t>1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HS731815宽池中的#&amp;DE/#&amp;EU/#&amp;GB及受税生产商变体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按原产、供应商、品牌、M7以上杆径、材质carbon steel分批查询；每批200条/页全读。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7"/>
              </w:rPr>
              <w:t>2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Krishna / Wenzhou Fengding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调15条同日螺栓的提单/发票/原产证和印度工厂证明，排除贸易商采购欧盟货。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7"/>
              </w:rPr>
              <w:t>3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Sunluen Vietnam / Joy Prosper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调垫圈原料、冲压/热处理工单、BOM、设备/能耗、原产证和中国报关单。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7"/>
              </w:rPr>
              <w:t>4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KAMAX与Nedschroef名称变体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检索S.L.U/S.R.O/Schrozberg/Fraulautern/Helmond/Herentals及货代字段，覆盖全部8个税号。</w:t>
            </w:r>
          </w:p>
        </w:tc>
      </w:tr>
    </w:tbl>
    <w:p>
      <w:pPr>
        <w:spacing w:after="40"/>
      </w:pPr>
    </w:p>
    <w:p>
      <w:pPr>
        <w:pStyle w:val="Heading2"/>
      </w:pPr>
      <w:r>
        <w:t>4.1 建议核查顺序</w:t>
      </w:r>
    </w:p>
    <w:p>
      <w:pPr>
        <w:numPr>
          <w:ilvl w:val="0"/>
          <w:numId w:val="11"/>
        </w:numPr>
      </w:pPr>
      <w:r>
        <w:rPr>
          <w:rFonts w:ascii="Calibri" w:hAnsi="Calibri" w:eastAsia="微软雅黑"/>
          <w:color w:val="1C2733"/>
          <w:sz w:val="22"/>
        </w:rPr>
        <w:t>先把23,608条731815宽池按原产EU/UK、供应商实体和材质/杆径拆成可全页读取的小查询。</w:t>
      </w:r>
    </w:p>
    <w:p>
      <w:pPr>
        <w:numPr>
          <w:ilvl w:val="0"/>
          <w:numId w:val="11"/>
        </w:numPr>
      </w:pPr>
      <w:r>
        <w:rPr>
          <w:rFonts w:ascii="Calibri" w:hAnsi="Calibri" w:eastAsia="微软雅黑"/>
          <w:color w:val="1C2733"/>
          <w:sz w:val="22"/>
        </w:rPr>
        <w:t>对其他7个措施税号执行相同矩阵，逐票排除螺母、小直径、航空维修和非碳钢。</w:t>
      </w:r>
    </w:p>
    <w:p>
      <w:pPr>
        <w:numPr>
          <w:ilvl w:val="0"/>
          <w:numId w:val="11"/>
        </w:numPr>
      </w:pPr>
      <w:r>
        <w:rPr>
          <w:rFonts w:ascii="Calibri" w:hAnsi="Calibri" w:eastAsia="微软雅黑"/>
          <w:color w:val="1C2733"/>
          <w:sz w:val="22"/>
        </w:rPr>
        <w:t>仅对出现受税生产商/原产标记的第三国B腿回查30—180日A腿和柜号，随后调中国税单。</w:t>
      </w:r>
    </w:p>
    <w:p>
      <w:pPr>
        <w:pStyle w:val="Heading1"/>
      </w:pPr>
      <w:r>
        <w:t>5. 结论</w:t>
      </w:r>
    </w:p>
    <w:p>
      <w:r>
        <w:rPr>
          <w:rFonts w:ascii="Calibri" w:hAnsi="Calibri" w:eastAsia="微软雅黑"/>
          <w:b w:val="0"/>
          <w:i w:val="0"/>
          <w:color w:val="1C2733"/>
          <w:sz w:val="22"/>
        </w:rPr>
        <w:t>第35项精准货描审计未见EU/UK来源或列名生产商对华记录，现有42条唯一记录主要是印度非受税螺栓、越南垫圈和范围外小螺钉；不支持第三国绕道结论。但HS731815宽池23,608条尚未全量审计，报告必须保持“阶段性、数据缺口未关闭”的结论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不得把23,608条宽池当案涉量。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不得把KAMAX/Nedschroef精准0外推为全库0。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下一步以8税号×受税来源/实体×材质/杆径拆分补齐。</w:t>
      </w:r>
    </w:p>
    <w:p>
      <w:pPr>
        <w:pStyle w:val="Heading1"/>
      </w:pPr>
      <w:r>
        <w:t>6. 公开来源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商务部公告2022年第17号：</w:t>
      </w:r>
      <w:hyperlink r:id="rId11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。范围、排除、税率与期限。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KAMAX全球生产网络/Fontana交易：</w:t>
      </w:r>
      <w:hyperlink r:id="rId12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。多国生产反证。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KAMAX中国新工厂：</w:t>
      </w:r>
      <w:hyperlink r:id="rId13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。中国本地产能。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Nedschroef历史：</w:t>
      </w:r>
      <w:hyperlink r:id="rId14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。保加利亚、中国等节点。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Nedschroef全球网络：</w:t>
      </w:r>
      <w:hyperlink r:id="rId15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。集团多地运营。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中国进出口货物原产地条例：</w:t>
      </w:r>
      <w:hyperlink r:id="rId16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。多国加工原产核定。</w:t>
      </w:r>
    </w:p>
    <w:p>
      <w:r>
        <w:rPr>
          <w:rFonts w:ascii="Calibri" w:hAnsi="Calibri" w:eastAsia="微软雅黑"/>
          <w:b w:val="0"/>
          <w:i w:val="0"/>
          <w:color w:val="5C6773"/>
          <w:sz w:val="18"/>
        </w:rPr>
        <w:t>公开检索的负面结果仅说明未在可索引的官方/公开来源中找到相应案件，不代表不存在未公开调查、行政处理或刑事案件。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微软雅黑"/>
        <w:color w:val="5C6773"/>
        <w:sz w:val="16"/>
      </w:rPr>
      <w:t xml:space="preserve">内部核查材料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微软雅黑"/>
        <w:b/>
        <w:color w:val="5C6773"/>
        <w:sz w:val="17"/>
      </w:rPr>
      <w:t>反倾销税深度核查｜ITEM 35｜碳钢紧固件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color w:val="1C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mofcom.gov.cn/zcfb/dwmygl/art/2022/art_e31a129b09594fdcb734a620a0d06f14.html" TargetMode="External"/><Relationship Id="rId12" Type="http://schemas.openxmlformats.org/officeDocument/2006/relationships/hyperlink" Target="https://www.kamax.com/en/story/kamax-will-join-fontana-gruppo/" TargetMode="External"/><Relationship Id="rId13" Type="http://schemas.openxmlformats.org/officeDocument/2006/relationships/hyperlink" Target="https://www.kamax.com/en/story/kamax-eroeffnet-zweites-produktionswerk-in-china/" TargetMode="External"/><Relationship Id="rId14" Type="http://schemas.openxmlformats.org/officeDocument/2006/relationships/hyperlink" Target="https://www.nedschroef.com/en/company/history" TargetMode="External"/><Relationship Id="rId15" Type="http://schemas.openxmlformats.org/officeDocument/2006/relationships/hyperlink" Target="https://www.nedschroef.com/en/company" TargetMode="External"/><Relationship Id="rId16" Type="http://schemas.openxmlformats.org/officeDocument/2006/relationships/hyperlink" Target="https://xzfg.moj.gov.cn/front/law/detail?LawID=15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碳钢紧固件反倾销税与第三国转运风险深度核查报告</dc:title>
  <dc:subject>反倾销税、易迅逐票数据、第三国转运与原产地核查</dc:subject>
  <dc:creator>反倾销税风险分析项目</dc:creator>
  <cp:keywords>碳钢紧固件;反倾销;易迅数据;第三国转运;原产地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