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22"/>
        </w:rPr>
        <w:t>风险核验报告</w:t>
      </w:r>
    </w:p>
    <w:p>
      <w:pPr>
        <w:spacing w:after="80"/>
      </w:pPr>
      <w:r>
        <w:rPr>
          <w:rFonts w:ascii="Arial" w:hAnsi="Arial"/>
          <w:b/>
          <w:color w:val="111111"/>
          <w:sz w:val="46"/>
        </w:rPr>
        <w:t>近3个月仍更新国家数据：第三国绕道中国逃避反倾销税交叉核验</w:t>
      </w:r>
    </w:p>
    <w:p>
      <w:pPr>
        <w:spacing w:after="280"/>
      </w:pPr>
      <w:r>
        <w:rPr>
          <w:color w:val="666666"/>
          <w:sz w:val="25"/>
        </w:rPr>
        <w:t>易讯海关数据、企业公开资料与商务部贸易救济公告交叉验证</w:t>
      </w:r>
    </w:p>
    <w:p>
      <w:pPr>
        <w:spacing w:after="40"/>
      </w:pPr>
      <w:r>
        <w:rPr>
          <w:b/>
          <w:sz w:val="21"/>
        </w:rPr>
        <w:t>核验日期：</w:t>
      </w:r>
      <w:r>
        <w:t>2026-08-08（北京时间）</w:t>
      </w:r>
    </w:p>
    <w:p>
      <w:pPr>
        <w:spacing w:after="40"/>
      </w:pPr>
      <w:r>
        <w:rPr>
          <w:b/>
          <w:sz w:val="21"/>
        </w:rPr>
        <w:t>数据范围：</w:t>
      </w:r>
      <w:r>
        <w:t>29个近3个月仍更新的国家/综合数据源；重点复核POM、PPS、豌豆淀粉、氯氰菊酯</w:t>
      </w:r>
    </w:p>
    <w:p>
      <w:pPr>
        <w:spacing w:after="40"/>
      </w:pPr>
      <w:r>
        <w:rPr>
          <w:b/>
          <w:sz w:val="21"/>
        </w:rPr>
        <w:t>证据口径：</w:t>
      </w:r>
      <w:r>
        <w:t>仅将可复核贸易字段视为事实；风险判断不等于违法认定</w:t>
      </w:r>
    </w:p>
    <w:p>
      <w:pPr>
        <w:spacing w:after="40"/>
      </w:pPr>
      <w:r>
        <w:rPr>
          <w:b/>
          <w:sz w:val="21"/>
        </w:rPr>
        <w:t>结论状态：</w:t>
      </w:r>
      <w:r>
        <w:t>发现1条高优先级两程组合线索，尚未形成同批次、同提单或同集装箱闭环</w:t>
      </w:r>
    </w:p>
    <w:p>
      <w:pPr>
        <w:pStyle w:val="Heading1"/>
      </w:pPr>
      <w:r>
        <w:t>一、执行摘要</w:t>
      </w:r>
    </w:p>
    <w:p>
      <w:r>
        <w:rPr>
          <w:b/>
          <w:color w:val="C00000"/>
        </w:rPr>
        <w:t>核心结论：</w:t>
      </w:r>
      <w:r>
        <w:t>目前最接近“原产国→第三国→中国”直接证据的是共聚聚甲醛（POM）HOSTAFORM LW15EWX链路。平台出现德国原产同型号进入越南，并在措施实施后由越南企业向上海发出同型号货物；对华票商品描述明确含“#&amp;DE”，而结构化原产地字段显示Vietnam。该冲突足以支持调取中国进口报关单、原产地证书和越南出口底单，但尚不足以认定逃税。</w:t>
      </w:r>
    </w:p>
    <w:p>
      <w:pPr>
        <w:pStyle w:val="ListBullet"/>
        <w:spacing w:after="80"/>
        <w:ind w:left="720" w:hanging="360"/>
      </w:pPr>
      <w:r>
        <w:t>PPS：美国原产FORTRON 1140L6大量、连续进入越南；对同一精确型号限定目的地China检索结果为0。现有证据证明上游渠道存在，但未发现对华第二程。</w:t>
      </w:r>
    </w:p>
    <w:p>
      <w:pPr>
        <w:pStyle w:val="ListBullet"/>
        <w:spacing w:after="80"/>
        <w:ind w:left="720" w:hanging="360"/>
      </w:pPr>
      <w:r>
        <w:t>加拿大豌豆淀粉：平台对华记录均早于2026年7月1日临时措施；加拿大原产仍被保留。措施后仅见新加坡贸易主体参与其他目的地交易，未见回流中国。</w:t>
      </w:r>
    </w:p>
    <w:p>
      <w:pPr>
        <w:pStyle w:val="ListBullet"/>
        <w:spacing w:after="80"/>
        <w:ind w:left="720" w:hanging="360"/>
      </w:pPr>
      <w:r>
        <w:t>印度氯氰菊酯：措施后存在印度生产商直接向中国发货，属于直接进口税负核查，不属于第三国绕道证据。</w:t>
      </w:r>
    </w:p>
    <w:p>
      <w:pPr>
        <w:pStyle w:val="Heading1"/>
      </w:pPr>
      <w:r>
        <w:t>二、近3个月仍更新的数据源范围</w:t>
      </w:r>
    </w:p>
    <w:p>
      <w:r>
        <w:t>平台日期控件最新日距2026年8月8日不超过92天的数据源共29个。重点包括美国、墨西哥全港、越南全港、印度尼西亚、巴基斯坦关单、环球提单及多个拉美、非洲数据库。日期上限仅代表平台可查询覆盖期，不保证最新日存在实际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最新日范围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北美洲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美国、墨西哥全港、巴拿马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2026-05-31至2026-08-04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南美洲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阿根廷、智利、秘鲁、哥伦比亚、巴拉圭、乌拉圭、厄瓜多尔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2026-05-31至2026-07-31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欧洲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乌克兰、英国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2026-05-30至2026-06-30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亚洲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孟加拉、巴基斯坦关单、越南全港、哈萨克斯坦、乌兹别克斯坦、菲律宾新版、斯里兰卡、印度尼西亚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2026-05-31至2026-07-31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非洲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埃塞俄比亚、乌干达、肯尼亚、莱索托、纳米比亚、科特迪瓦、加纳、喀麦隆、坦桑尼亚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2026-05-31至2026-06-30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综合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环球提单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2026-05-31</w:t>
            </w:r>
          </w:p>
        </w:tc>
      </w:tr>
    </w:tbl>
    <w:p>
      <w:pPr>
        <w:pStyle w:val="Heading1"/>
      </w:pPr>
      <w:r>
        <w:t>三、高优先级线索：POM经越南节点对华</w:t>
      </w:r>
    </w:p>
    <w:p>
      <w:pPr>
        <w:pStyle w:val="Heading2"/>
      </w:pPr>
      <w:r>
        <w:t>3.1 官方措施对应关系</w:t>
      </w:r>
    </w:p>
    <w:p>
      <w:r>
        <w:t>商务部2025年第25号公告决定自2025年5月19日起，对原产于美国、欧盟、台湾地区和日本的进口共聚聚甲醛征收反倾销税。欧盟列名企业塞拉尼斯生产德国有限及两合公司的税率为34.5%；涉案税则号为39071010、39071090。</w:t>
      </w:r>
    </w:p>
    <w:p>
      <w:pPr>
        <w:spacing w:before="40" w:after="80"/>
      </w:pPr>
      <w:r>
        <w:rPr>
          <w:color w:val="666666"/>
          <w:sz w:val="17"/>
        </w:rPr>
        <w:t>来源：商务部公告2025年第25号  https://cacs.mofcom.gov.cn/cacscms/articleDetail/ckys?articleId=184327&amp;id=53d8a9ed96a9aec50196e68a111c0496</w:t>
      </w:r>
    </w:p>
    <w:p>
      <w:pPr>
        <w:pStyle w:val="Heading2"/>
      </w:pPr>
      <w:r>
        <w:t>3.2 两程记录与字段冲突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流向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主体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商品/型号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原产地字段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第一程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2025-10-07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德国→越南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买方：CÔNG TY TNHH BỒ CÔNG ANH SÀI GÒN；卖方：CELANESE PERFORMANCE SOLUTIONS SWITZERLAND SARL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HOSTAFORM LW15EWX NATURAL；25kg/包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1,000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Germany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第二程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2026-05-26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越南→中国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买方：SHANGHAI HENGJIU HUNDRED TRANSMISSION CO., LTD；卖方：Công Ty TNHH Hamakyu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HOSTAFORM LW15EWX，Celanese，商品描述含“#&amp;DE”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平台列Vietnam；描述列DE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配套料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2026-05-26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越南→中国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同上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用于按2%比例与LW15EWX混配的浅蓝色母料，描述含“#&amp;VN”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Vietnam</w:t>
            </w:r>
          </w:p>
        </w:tc>
      </w:tr>
    </w:tbl>
    <w:p>
      <w:r>
        <w:rPr>
          <w:b/>
        </w:rPr>
        <w:t>证据解释：</w:t>
      </w:r>
      <w:r>
        <w:t>第一程和第二程的越南企业并非同一主体，因此不能声称是同一批货直接中转；但精确牌号、德国来源、25kg标准包装、措施后对华流向以及“#&amp;DE/Vietnam”字段冲突叠加，使该票具备最高调单价值。第二程25kg恰为第一程所示一袋规格，属于数量可衔接信号，但不是批次证据。</w:t>
      </w:r>
    </w:p>
    <w:p>
      <w:pPr>
        <w:pStyle w:val="Heading2"/>
      </w:pPr>
      <w:r>
        <w:t>3.3 实体风险画像</w:t>
      </w:r>
    </w:p>
    <w:p>
      <w:pPr>
        <w:pStyle w:val="ListBullet"/>
        <w:spacing w:after="80"/>
        <w:ind w:left="720" w:hanging="360"/>
      </w:pPr>
      <w:r>
        <w:t>Công Ty TNHH Hamakyu：公开资料显示其在越南经营工程塑料、板棒管膜及加工件，并具有工厂；这既使其具备真实加工/贸易能力，也意味着应核实是否发生足以改变原产地的实质性加工。</w:t>
      </w:r>
    </w:p>
    <w:p>
      <w:pPr>
        <w:pStyle w:val="ListBullet"/>
        <w:spacing w:after="80"/>
        <w:ind w:left="720" w:hanging="360"/>
      </w:pPr>
      <w:r>
        <w:t>Shanghai Hengjiu Hundred Transmission：公开资料显示其从事链传动、园林工具及工业零部件制造，POM低摩擦牌号与链条/传动件用途具有商业合理性；因此进口行为本身不能证明规避。</w:t>
      </w:r>
    </w:p>
    <w:p>
      <w:pPr>
        <w:spacing w:before="40" w:after="80"/>
      </w:pPr>
      <w:r>
        <w:rPr>
          <w:color w:val="666666"/>
          <w:sz w:val="17"/>
        </w:rPr>
        <w:t>来源：Hamakyu官网与上海恒久百链公开企业资料  https://hamakyu.com.vn/gioi-thieu ; https://shanghaihengjiu.en.made-in-china.com/</w:t>
      </w:r>
    </w:p>
    <w:p>
      <w:pPr>
        <w:pStyle w:val="Heading1"/>
      </w:pPr>
      <w:r>
        <w:t>四、PPS：存在美国→越南上游，但未找到中国第二程</w:t>
      </w:r>
    </w:p>
    <w:p>
      <w:r>
        <w:t>商务部2025年第77号公告确认复审期间继续对日本、美国、韩国和马来西亚PPS征税。美国Solvay税率214.1%，Fortron Industries及其他美国公司220.9%；涉案产品包括改性、加玻纤等PPS组合物，税则号39119000。</w:t>
      </w:r>
    </w:p>
    <w:p>
      <w:pPr>
        <w:spacing w:before="40" w:after="80"/>
      </w:pPr>
      <w:r>
        <w:rPr>
          <w:color w:val="666666"/>
          <w:sz w:val="17"/>
        </w:rPr>
        <w:t>来源：商务部公告2025年第77号  https://trb.mofcom.gov.cn/myjjdc/art/2025/art_9fa4ea413043469c8794445b2a5ac31f.html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流向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越南买方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平台原产地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2026-05-27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美国→越南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FORTRON 1140L6 SF3001 NT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1,000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DURING Việt Nam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United States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2026-05-27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美国→越南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FORTRON 1140L6 SD3002 BK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4,000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DURING Việt Nam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United States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2026-04-23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美国→越南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同上两型号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2,000+5,000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DURING Việt Nam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United States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2026-03-24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美国→越南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FORTRON 1140L6 SF3001 NATURAL GF40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DONGJIN TECHWIN VINA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United States</w:t>
            </w:r>
          </w:p>
        </w:tc>
      </w:tr>
    </w:tbl>
    <w:p>
      <w:r>
        <w:rPr>
          <w:b/>
        </w:rPr>
        <w:t>交叉结果：</w:t>
      </w:r>
      <w:r>
        <w:t>以精确型号FORTRON 1140L6、三年范围并限定目的地China检索，平台结果为0。该型号共192次交易、目的地集中在越南和印度。结论为“上游敏感货物流入第三国已证实，但对华再出口未证实”。</w:t>
      </w:r>
    </w:p>
    <w:p>
      <w:pPr>
        <w:pStyle w:val="Heading1"/>
      </w:pPr>
      <w:r>
        <w:t>五、加拿大豌豆淀粉：措施后未见对华回流闭环</w:t>
      </w:r>
    </w:p>
    <w:p>
      <w:r>
        <w:t>商务部2026年第25号公告自2026年7月1日起，对原产加拿大的豌豆淀粉实施73.5%保证金措施，商品编号细分为11081900.10。</w:t>
      </w:r>
    </w:p>
    <w:p>
      <w:pPr>
        <w:spacing w:before="40" w:after="80"/>
      </w:pPr>
      <w:r>
        <w:rPr>
          <w:color w:val="666666"/>
          <w:sz w:val="17"/>
        </w:rPr>
        <w:t>来源：商务部公告2026年第25号  https://www.mofcom.gov.cn/zcfb/blgg/gg/2026/art/2026/art_b1ce17f4575c4eacb6e64941364998c1.html</w:t>
      </w:r>
    </w:p>
    <w:p>
      <w:pPr>
        <w:pStyle w:val="ListBullet"/>
        <w:spacing w:after="80"/>
        <w:ind w:left="720" w:hanging="360"/>
      </w:pPr>
      <w:r>
        <w:t>对华N-735记录集中在2025年6月至8月，早于临时措施；香港贸易主体ORIGIN CHEM参与，但环球提单仍显示Canada原产。</w:t>
      </w:r>
    </w:p>
    <w:p>
      <w:pPr>
        <w:pStyle w:val="ListBullet"/>
        <w:spacing w:after="80"/>
        <w:ind w:left="720" w:hanging="360"/>
      </w:pPr>
      <w:r>
        <w:t>2026年7月26日出现加拿大生产商向新加坡贸易主体C AND D SINGAPORE BUSINESS PTE LTD销售并发往美国的记录；这是贸易节点变化信号，不是中国第二程。</w:t>
      </w:r>
    </w:p>
    <w:p>
      <w:pPr>
        <w:pStyle w:val="ListBullet"/>
        <w:spacing w:after="80"/>
        <w:ind w:left="720" w:hanging="360"/>
      </w:pPr>
      <w:r>
        <w:t>截至平台当前覆盖日，未发现2026年7月1日以后N-735经新加坡、越南或香港转发中国的对应记录。</w:t>
      </w:r>
    </w:p>
    <w:p>
      <w:pPr>
        <w:pStyle w:val="Heading1"/>
      </w:pPr>
      <w:r>
        <w:t>六、印度氯氰菊酯：直接进口税负风险，不是第三国绕道</w:t>
      </w:r>
    </w:p>
    <w:p>
      <w:r>
        <w:t>商务部2025年第24号公告自2025年5月7日起征税，税率48.4%—166.2%，涉案CAS包括52315-07-8等，税则号29269090。平台发现TAGROS、MEGHMANI等列名企业在措施后仍有氯氰菊酯原药直接发中国的记录。</w:t>
      </w:r>
    </w:p>
    <w:p>
      <w:pPr>
        <w:spacing w:before="40" w:after="80"/>
      </w:pPr>
      <w:r>
        <w:rPr>
          <w:color w:val="666666"/>
          <w:sz w:val="17"/>
        </w:rPr>
        <w:t>来源：商务部公告2025年第24号  https://www.mofcom.gov.cn/zcfb/zgdwjjmywg/art/2025/art_f4dda218753844ad8244cd84442c7992.html</w:t>
      </w:r>
    </w:p>
    <w:p>
      <w:r>
        <w:t>风险点是平台出口HS多出现38089135等印度税号，与中国执行税号29269090不一致。该差异可能仅是两国税则归类不同，必须以中国进口报关商品编号、生产商、原产国及反倾销税缴款书判断，不能据此认定逃税。</w:t>
      </w:r>
    </w:p>
    <w:p>
      <w:pPr>
        <w:pStyle w:val="Heading1"/>
      </w:pPr>
      <w:r>
        <w:t>七、证据分级与总体判断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商品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原产国→第三国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第三国→中国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关键一致字段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当前等级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POM HOSTAFORM LW15EWX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德国→越南已见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越南→中国已见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精确牌号、品牌、25kg包装、#&amp;DE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A-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高优先级调单；未同企业/同批次闭环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PPS FORTRON 1140L6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美国→越南多票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精确型号对华为0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型号、原产地、连续月份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B+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供应链存在；无中国第二程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豌豆淀粉N-735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加拿大→新加坡/越南等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措施后未见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品牌型号、生产商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贸易节点监测；暂无回流证据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氯氰菊酯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不适用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印度→中国直达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CAS、纯度、列名生产商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A（直达）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核反倾销税缴纳，不属于绕道</w:t>
            </w:r>
          </w:p>
        </w:tc>
      </w:tr>
    </w:tbl>
    <w:p>
      <w:pPr>
        <w:pStyle w:val="Heading1"/>
      </w:pPr>
      <w:r>
        <w:t>八、涉及数量、税种与可能逃税方式</w:t>
      </w:r>
    </w:p>
    <w:p>
      <w:r>
        <w:t>以下数量以平台字段为准。平台部分国家数据库存在重复收录、重量/数量单位混用以及以当地货币列示金额等问题，因此数量用于风险排序，税额必须以中国海关完税价格和底单为准。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线索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已见数量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涉及税负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适用税率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可能少缴情形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目前能否计算税额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POM：越南→中国LW15EWX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POM 25kg；同票配套色母料2kg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反倾销税；由反倾销税抬高计税基础后增加的进口环节增值税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若实际为德国Celanese涉案共聚POM：反倾销税34.5%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若中国申报原产越南且未征反倾销税，而实际原产德国、越南加工不足以改变原产地，则可能少缴34.5%反倾销税及相应增值税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不能；缺中国完税价格、税号、原产地申报和缴款书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PPS：美国→越南FORTRON 1140L6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2026-05-27两型号合计5,000kg；另有4—5月多批1,000—5,000kg记录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若再出口中国且仍属美国原产：反倾销税及相应进口环节增值税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美国Fortron及其他美国公司220.9%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若经越南仅换单/分装后对华改报越南原产，可能规避PPS反倾销税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不能；且精确型号对华第二程检索为0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加拿大豌豆淀粉N-735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历史对华两组环球提单重量合计195,220kg（117,132+78,088kg），均早于措施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临时反倾销保证金；相应进口环节增值税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自2026-07-01起保证金73.5%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措施后如经第三国改报非加拿大原产，可能规避保证金及相应增值税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当前不适用；现有对华票早于措施，未发现措施后第二程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印度氯氰菊酯直达中国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去重后A类记录报告数量合计约68,000kg：TAGROS 16,000+16,000kg，MEGHMANI 36,000kg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反倾销税及相应进口环节增值税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TAGROS 48.4%；MEGHMANI 62.0%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不是第三国绕道；如中国进口未按涉案CAS/生产商缴税，可能发生归类或税率适用风险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8"/>
              </w:rPr>
              <w:t>不能；缺中国进口底单和完税价格</w:t>
            </w:r>
          </w:p>
        </w:tc>
      </w:tr>
    </w:tbl>
    <w:p>
      <w:r>
        <w:rPr>
          <w:b/>
        </w:rPr>
        <w:t>税额公式：</w:t>
      </w:r>
      <w:r>
        <w:t>反倾销税（或保证金）＝中国海关确定的完税价格×适用税率；进口环节增值税＝（完税价格＋关税＋反倾销税）×增值税税率。因此，规避反倾销税不仅影响反倾销税本身，也会降低进口环节增值税计税基础。</w:t>
      </w:r>
    </w:p>
    <w:p>
      <w:r>
        <w:rPr>
          <w:b/>
        </w:rPr>
        <w:t>POM线索的定量含义：</w:t>
      </w:r>
      <w:r>
        <w:t>如25kg货物经中国海关认定实际原产德国且属于涉案共聚POM，理论应按34.5%征收反倾销税。每100元海关完税价格对应34.5元反倾销税；增值税还需在包含该34.5元后的计税基础上计算。当前越南平台金额4,774,382.50很可能为越南盾申报金额，不能直接作为中国完税价格。</w:t>
      </w:r>
    </w:p>
    <w:p>
      <w:pPr>
        <w:pStyle w:val="Heading1"/>
      </w:pPr>
      <w:r>
        <w:t>九、建议立即调取的单证与比对字段</w:t>
      </w:r>
    </w:p>
    <w:p>
      <w:pPr>
        <w:pStyle w:val="ListBullet"/>
        <w:spacing w:after="80"/>
        <w:ind w:left="720" w:hanging="360"/>
      </w:pPr>
      <w:r>
        <w:t>POM越南对华票：越南出口申报单号、商业发票、装箱单、原产地证书、运输单号、生产商、批次号；中国进口报关单号、境内收货人统一社会信用代码、境外发货人、启运国、原产国、商品编号、品牌型号、随附单证及反倾销税缴款书。</w:t>
      </w:r>
    </w:p>
    <w:p>
      <w:pPr>
        <w:pStyle w:val="ListBullet"/>
        <w:spacing w:after="80"/>
        <w:ind w:left="720" w:hanging="360"/>
      </w:pPr>
      <w:r>
        <w:t>POM越南上游：向Hamakyu调取LW15EWX采购台账、供应商、入库批次、25kg包装标签、库存流水和加工记录；重点比对2025-10至2026-05间是否收到德国/欧盟来源同型号。</w:t>
      </w:r>
    </w:p>
    <w:p>
      <w:pPr>
        <w:pStyle w:val="ListBullet"/>
        <w:spacing w:after="80"/>
        <w:ind w:left="720" w:hanging="360"/>
      </w:pPr>
      <w:r>
        <w:t>PPS：持续监测DURING Việt Nam和DONGJIN TECHWIN VINA对外销售；以SF3001 NT、SD3002 BK、包装数量和发票号做精确匹配，出现China目的地即升级。</w:t>
      </w:r>
    </w:p>
    <w:p>
      <w:pPr>
        <w:pStyle w:val="ListBullet"/>
        <w:spacing w:after="80"/>
        <w:ind w:left="720" w:hanging="360"/>
      </w:pPr>
      <w:r>
        <w:t>豌豆淀粉：从2026-07-01起按11081900.10监测中国进口；穿透ORIGIN CHEM、C AND D SINGAPORE及Roquette Singapore，核原产地是否仍申报Canada。</w:t>
      </w:r>
    </w:p>
    <w:p>
      <w:pPr>
        <w:pStyle w:val="ListBullet"/>
        <w:spacing w:after="80"/>
        <w:ind w:left="720" w:hanging="360"/>
      </w:pPr>
      <w:r>
        <w:t>氯氰菊酯：调取TAGROS、MEGHMANI等列名生产商对华票的中国进口底单，核适用税率、完税价格、CAS及是否以制剂税号申报。</w:t>
      </w:r>
    </w:p>
    <w:p>
      <w:pPr>
        <w:pStyle w:val="Heading1"/>
      </w:pPr>
      <w:r>
        <w:t>十、结论边界</w:t>
      </w:r>
    </w:p>
    <w:p>
      <w:r>
        <w:t>本次核验找到了可支持执法调单的具体贸易事实，但尚未获得同一提单号、集装箱号、批次号或原产地证书串联的完整闭环。尤其POM线索虽最强，仍存在真实贸易、样品寄送、越南境内加工或库存调拨等合法解释。只有在中国进口申报将德国/欧盟原产改报为越南，且越南加工不足以构成实质性改变，并与上游批次、包装或物流单号相互印证时，方可进一步判断是否构成规避反倾销税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>内部风险研判｜2026-08-08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近3个月数据源第三国绕道交叉核验报告</dc:title>
  <dc:subject>反倾销税第三国绕道风险核验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