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163DC">
      <w:pPr>
        <w:widowControl w:val="0"/>
        <w:spacing w:line="560" w:lineRule="exact"/>
        <w:ind w:firstLine="0" w:firstLineChars="0"/>
        <w:jc w:val="center"/>
        <w:rPr>
          <w:rFonts w:hint="eastAsia" w:ascii="方正仿宋简体" w:hAnsi="方正仿宋简体" w:eastAsia="方正仿宋简体" w:cs="方正仿宋简体"/>
          <w:color w:val="FF0000"/>
          <w:spacing w:val="34"/>
          <w:sz w:val="52"/>
          <w:szCs w:val="52"/>
          <w:lang w:val="en-US" w:eastAsia="zh-CN"/>
        </w:rPr>
      </w:pPr>
    </w:p>
    <w:p w14:paraId="13D75CB4">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bookmarkStart w:id="0" w:name="_Toc28838"/>
      <w:bookmarkStart w:id="1" w:name="_Toc22187"/>
      <w:bookmarkStart w:id="2" w:name="_Toc19561"/>
      <w:bookmarkStart w:id="3" w:name="_Toc28906"/>
      <w:bookmarkStart w:id="4" w:name="_Toc7747"/>
      <w:bookmarkStart w:id="5" w:name="_Toc28303"/>
      <w:r>
        <w:rPr>
          <w:rFonts w:hint="eastAsia" w:eastAsia="方正小标宋简体" w:cs="Times New Roman"/>
          <w:color w:val="FF0000"/>
          <w:spacing w:val="34"/>
          <w:sz w:val="52"/>
          <w:szCs w:val="52"/>
          <w:lang w:val="en-US" w:eastAsia="zh-CN"/>
        </w:rPr>
        <w:t>33号公告境内外舆情</w:t>
      </w:r>
      <w:r>
        <w:rPr>
          <w:rFonts w:hint="eastAsia" w:ascii="Times New Roman" w:hAnsi="Times New Roman" w:eastAsia="方正小标宋简体" w:cs="Times New Roman"/>
          <w:color w:val="FF0000"/>
          <w:spacing w:val="34"/>
          <w:sz w:val="52"/>
          <w:szCs w:val="52"/>
          <w:lang w:val="en-US" w:eastAsia="zh-CN"/>
        </w:rPr>
        <w:t>信息</w:t>
      </w:r>
      <w:bookmarkEnd w:id="0"/>
      <w:bookmarkEnd w:id="1"/>
      <w:bookmarkEnd w:id="2"/>
      <w:bookmarkEnd w:id="3"/>
      <w:bookmarkEnd w:id="4"/>
      <w:bookmarkEnd w:id="5"/>
    </w:p>
    <w:p w14:paraId="14BD2041">
      <w:pPr>
        <w:widowControl w:val="0"/>
        <w:spacing w:line="560" w:lineRule="exact"/>
        <w:ind w:firstLine="2880" w:firstLineChars="900"/>
        <w:rPr>
          <w:rFonts w:ascii="Times New Roman" w:hAnsi="Times New Roman" w:eastAsia="方正仿宋简体" w:cs="Times New Roman"/>
          <w:color w:val="000000" w:themeColor="text1"/>
          <w:sz w:val="32"/>
          <w:szCs w:val="32"/>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4</w:t>
      </w:r>
      <w:r>
        <w:rPr>
          <w:rFonts w:ascii="Times New Roman" w:hAnsi="Times New Roman" w:eastAsia="方正仿宋简体" w:cs="Times New Roman"/>
          <w:color w:val="000000" w:themeColor="text1"/>
          <w:sz w:val="32"/>
          <w:szCs w:val="32"/>
          <w14:textFill>
            <w14:solidFill>
              <w14:schemeClr w14:val="tx1"/>
            </w14:solidFill>
          </w14:textFill>
        </w:rPr>
        <w:t>年第</w:t>
      </w:r>
      <w:r>
        <w:rPr>
          <w:rFonts w:hint="eastAsia" w:cs="Times New Roman"/>
          <w:color w:val="000000" w:themeColor="text1"/>
          <w:sz w:val="32"/>
          <w:szCs w:val="32"/>
          <w:lang w:val="en-US" w:eastAsia="zh-CN"/>
          <w14:textFill>
            <w14:solidFill>
              <w14:schemeClr w14:val="tx1"/>
            </w14:solidFill>
          </w14:textFill>
        </w:rPr>
        <w:t>3</w:t>
      </w:r>
      <w:r>
        <w:rPr>
          <w:rFonts w:ascii="Times New Roman" w:hAnsi="Times New Roman" w:eastAsia="方正仿宋简体" w:cs="Times New Roman"/>
          <w:color w:val="000000" w:themeColor="text1"/>
          <w:sz w:val="32"/>
          <w:szCs w:val="32"/>
          <w14:textFill>
            <w14:solidFill>
              <w14:schemeClr w14:val="tx1"/>
            </w14:solidFill>
          </w14:textFill>
        </w:rPr>
        <w:t>期）</w:t>
      </w:r>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4年</w:t>
      </w:r>
      <w:r>
        <w:rPr>
          <w:rFonts w:hint="eastAsia" w:eastAsia="方正仿宋简体" w:cs="Times New Roman"/>
          <w:color w:val="000000" w:themeColor="text1"/>
          <w:sz w:val="32"/>
          <w:szCs w:val="32"/>
          <w:lang w:val="en-US" w:eastAsia="zh-CN"/>
          <w14:textFill>
            <w14:solidFill>
              <w14:schemeClr w14:val="tx1"/>
            </w14:solidFill>
          </w14:textFill>
        </w:rPr>
        <w:t>12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17</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22"/>
        <w:ind w:left="0" w:leftChars="0" w:firstLine="0" w:firstLineChars="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3D3B04B">
      <w:pPr>
        <w:bidi w:val="0"/>
        <w:rPr>
          <w:rFonts w:hint="eastAsia"/>
          <w:lang w:val="en-US" w:eastAsia="zh-CN"/>
        </w:rPr>
      </w:pPr>
    </w:p>
    <w:sdt>
      <w:sdtPr>
        <w:rPr>
          <w:rFonts w:ascii="宋体" w:hAnsi="宋体" w:eastAsia="宋体" w:cstheme="minorBidi"/>
          <w:kern w:val="2"/>
          <w:sz w:val="21"/>
          <w:szCs w:val="22"/>
          <w:lang w:val="en-US" w:eastAsia="zh-CN" w:bidi="ar-SA"/>
        </w:rPr>
        <w:id w:val="147455948"/>
        <w15:color w:val="DBDBDB"/>
        <w:docPartObj>
          <w:docPartGallery w:val="Table of Contents"/>
          <w:docPartUnique/>
        </w:docPartObj>
      </w:sdtPr>
      <w:sdtEndPr>
        <w:rPr>
          <w:rFonts w:ascii="Times New Roman" w:hAnsi="Times New Roman" w:eastAsia="方正仿宋简体" w:cstheme="minorBidi"/>
          <w:b/>
          <w:kern w:val="2"/>
          <w:sz w:val="32"/>
          <w:szCs w:val="22"/>
          <w:lang w:val="en-US" w:eastAsia="zh-CN" w:bidi="ar-SA"/>
        </w:rPr>
      </w:sdtEndPr>
      <w:sdtContent>
        <w:p w14:paraId="025A8251">
          <w:pPr>
            <w:rPr>
              <w:rFonts w:hint="default" w:ascii="Times New Roman" w:hAnsi="Times New Roman" w:eastAsia="黑体" w:cs="Times New Roman"/>
              <w:sz w:val="20"/>
              <w:szCs w:val="20"/>
            </w:rPr>
          </w:pPr>
          <w:r>
            <w:rPr>
              <w:rFonts w:ascii="Times New Roman" w:hAnsi="Times New Roman" w:eastAsia="方正仿宋简体" w:cstheme="minorBidi"/>
              <w:b/>
              <w:kern w:val="2"/>
              <w:sz w:val="32"/>
              <w:szCs w:val="22"/>
              <w:lang w:val="en-US" w:eastAsia="zh-CN" w:bidi="ar-SA"/>
            </w:rPr>
            <w:fldChar w:fldCharType="begin"/>
          </w:r>
          <w:r>
            <w:rPr>
              <w:rFonts w:ascii="Times New Roman" w:hAnsi="Times New Roman" w:eastAsia="方正仿宋简体" w:cstheme="minorBidi"/>
              <w:b/>
              <w:kern w:val="2"/>
              <w:sz w:val="32"/>
              <w:szCs w:val="22"/>
              <w:lang w:val="en-US" w:eastAsia="zh-CN" w:bidi="ar-SA"/>
            </w:rPr>
            <w:instrText xml:space="preserve">TOC \o "1-2" \h \u </w:instrText>
          </w:r>
          <w:r>
            <w:rPr>
              <w:rFonts w:ascii="Times New Roman" w:hAnsi="Times New Roman" w:eastAsia="方正仿宋简体" w:cstheme="minorBidi"/>
              <w:b/>
              <w:kern w:val="2"/>
              <w:sz w:val="32"/>
              <w:szCs w:val="22"/>
              <w:lang w:val="en-US" w:eastAsia="zh-CN" w:bidi="ar-SA"/>
            </w:rPr>
            <w:fldChar w:fldCharType="separate"/>
          </w:r>
        </w:p>
        <w:p w14:paraId="67A676BE">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_Toc7203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本期要点：</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_Toc7203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2</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2CD40BE5">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_Toc13822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bCs/>
              <w:sz w:val="20"/>
              <w:szCs w:val="20"/>
              <w:lang w:val="en-US" w:eastAsia="zh-CN"/>
            </w:rPr>
            <w:t>一、境内信息</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_Toc13822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3</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581E2222">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_Toc10025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二、境外信息</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_Toc10025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7</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5793B704">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_Toc7267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（一）美国</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_Toc7267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7</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3F2328D4">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_Toc5046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（二）欧盟</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_Toc5046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10</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04C178C3">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_Toc21803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（三）日韩</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_Toc21803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10</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22820F91">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_Toc21807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（四）美国智库</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_Toc21807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11</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6743140F">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_Toc6120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kern w:val="44"/>
              <w:sz w:val="20"/>
              <w:szCs w:val="20"/>
              <w:lang w:val="en-US" w:eastAsia="zh-CN" w:bidi="ar-SA"/>
            </w:rPr>
            <w:t>三、相关数据</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_Toc6120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18</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78BB2152">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_Toc6043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（一）2024年1至10月铅锑合金进口数据</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_Toc6043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18</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1FCF9464">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_Toc20571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（二）2024年1至10月铅锑合金出口数据</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_Toc20571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19</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4BAB743A">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_Toc4161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（三）2024年1至10月锑酸盐进口数据</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_Toc4161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20</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02B84B56">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_Toc7437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（四）2024年1至10月锑酸盐出口数据</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_Toc7437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22</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2D147613">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textAlignment w:val="auto"/>
            <w:rPr>
              <w:rFonts w:hint="default" w:ascii="Times New Roman" w:hAnsi="Times New Roman" w:eastAsia="黑体" w:cs="Times New Roman"/>
              <w:sz w:val="20"/>
              <w:szCs w:val="20"/>
            </w:rPr>
          </w:pPr>
          <w:r>
            <w:rPr>
              <w:rFonts w:hint="default" w:ascii="Times New Roman" w:hAnsi="Times New Roman" w:eastAsia="黑体" w:cs="Times New Roman"/>
              <w:kern w:val="2"/>
              <w:sz w:val="20"/>
              <w:szCs w:val="20"/>
              <w:lang w:val="en-US" w:eastAsia="zh-CN" w:bidi="ar-SA"/>
            </w:rPr>
            <w:fldChar w:fldCharType="begin"/>
          </w:r>
          <w:r>
            <w:rPr>
              <w:rFonts w:hint="default" w:ascii="Times New Roman" w:hAnsi="Times New Roman" w:eastAsia="黑体" w:cs="Times New Roman"/>
              <w:kern w:val="2"/>
              <w:sz w:val="20"/>
              <w:szCs w:val="20"/>
              <w:lang w:val="en-US" w:eastAsia="zh-CN" w:bidi="ar-SA"/>
            </w:rPr>
            <w:instrText xml:space="preserve"> HYPERLINK \l _Toc12383 </w:instrText>
          </w:r>
          <w:r>
            <w:rPr>
              <w:rFonts w:hint="default" w:ascii="Times New Roman" w:hAnsi="Times New Roman" w:eastAsia="黑体" w:cs="Times New Roman"/>
              <w:kern w:val="2"/>
              <w:sz w:val="20"/>
              <w:szCs w:val="20"/>
              <w:lang w:val="en-US" w:eastAsia="zh-CN" w:bidi="ar-SA"/>
            </w:rPr>
            <w:fldChar w:fldCharType="separate"/>
          </w:r>
          <w:r>
            <w:rPr>
              <w:rFonts w:hint="default" w:ascii="Times New Roman" w:hAnsi="Times New Roman" w:eastAsia="黑体" w:cs="Times New Roman"/>
              <w:sz w:val="20"/>
              <w:szCs w:val="20"/>
              <w:lang w:val="en-US" w:eastAsia="zh-CN"/>
            </w:rPr>
            <w:t>（五）金属锑价格走势</w:t>
          </w:r>
          <w:r>
            <w:rPr>
              <w:rFonts w:hint="default" w:ascii="Times New Roman" w:hAnsi="Times New Roman" w:eastAsia="黑体" w:cs="Times New Roman"/>
              <w:sz w:val="20"/>
              <w:szCs w:val="20"/>
            </w:rPr>
            <w:tab/>
          </w:r>
          <w:r>
            <w:rPr>
              <w:rFonts w:hint="default" w:ascii="Times New Roman" w:hAnsi="Times New Roman" w:eastAsia="黑体" w:cs="Times New Roman"/>
              <w:sz w:val="20"/>
              <w:szCs w:val="20"/>
            </w:rPr>
            <w:fldChar w:fldCharType="begin"/>
          </w:r>
          <w:r>
            <w:rPr>
              <w:rFonts w:hint="default" w:ascii="Times New Roman" w:hAnsi="Times New Roman" w:eastAsia="黑体" w:cs="Times New Roman"/>
              <w:sz w:val="20"/>
              <w:szCs w:val="20"/>
            </w:rPr>
            <w:instrText xml:space="preserve"> PAGEREF _Toc12383 \h </w:instrText>
          </w:r>
          <w:r>
            <w:rPr>
              <w:rFonts w:hint="default" w:ascii="Times New Roman" w:hAnsi="Times New Roman" w:eastAsia="黑体" w:cs="Times New Roman"/>
              <w:sz w:val="20"/>
              <w:szCs w:val="20"/>
            </w:rPr>
            <w:fldChar w:fldCharType="separate"/>
          </w:r>
          <w:r>
            <w:rPr>
              <w:rFonts w:hint="default" w:ascii="Times New Roman" w:hAnsi="Times New Roman" w:eastAsia="黑体" w:cs="Times New Roman"/>
              <w:sz w:val="20"/>
              <w:szCs w:val="20"/>
            </w:rPr>
            <w:t>24</w:t>
          </w:r>
          <w:r>
            <w:rPr>
              <w:rFonts w:hint="default" w:ascii="Times New Roman" w:hAnsi="Times New Roman" w:eastAsia="黑体" w:cs="Times New Roman"/>
              <w:sz w:val="20"/>
              <w:szCs w:val="20"/>
            </w:rPr>
            <w:fldChar w:fldCharType="end"/>
          </w:r>
          <w:r>
            <w:rPr>
              <w:rFonts w:hint="default" w:ascii="Times New Roman" w:hAnsi="Times New Roman" w:eastAsia="黑体" w:cs="Times New Roman"/>
              <w:kern w:val="2"/>
              <w:sz w:val="20"/>
              <w:szCs w:val="20"/>
              <w:lang w:val="en-US" w:eastAsia="zh-CN" w:bidi="ar-SA"/>
            </w:rPr>
            <w:fldChar w:fldCharType="end"/>
          </w:r>
        </w:p>
        <w:p w14:paraId="339F530F">
          <w:pPr>
            <w:spacing w:before="0" w:beforeLines="0" w:after="0" w:afterLines="0" w:line="240" w:lineRule="auto"/>
            <w:ind w:left="0" w:leftChars="0" w:right="0" w:rightChars="0" w:firstLine="0" w:firstLineChars="0"/>
            <w:jc w:val="center"/>
            <w:rPr>
              <w:rFonts w:ascii="Times New Roman" w:hAnsi="Times New Roman" w:eastAsia="方正仿宋简体" w:cstheme="minorBidi"/>
              <w:b/>
              <w:kern w:val="2"/>
              <w:sz w:val="32"/>
              <w:szCs w:val="22"/>
              <w:lang w:val="en-US" w:eastAsia="zh-CN" w:bidi="ar-SA"/>
            </w:rPr>
          </w:pPr>
          <w:r>
            <w:rPr>
              <w:rFonts w:ascii="Times New Roman" w:hAnsi="Times New Roman" w:eastAsia="方正仿宋简体" w:cstheme="minorBidi"/>
              <w:b/>
              <w:kern w:val="2"/>
              <w:szCs w:val="22"/>
              <w:lang w:val="en-US" w:eastAsia="zh-CN" w:bidi="ar-SA"/>
            </w:rPr>
            <w:fldChar w:fldCharType="end"/>
          </w:r>
        </w:p>
      </w:sdtContent>
    </w:sdt>
    <w:p w14:paraId="265127D3">
      <w:pPr>
        <w:rPr>
          <w:rFonts w:ascii="Times New Roman" w:hAnsi="Times New Roman" w:eastAsia="方正仿宋简体" w:cstheme="minorBidi"/>
          <w:b/>
          <w:kern w:val="2"/>
          <w:sz w:val="32"/>
          <w:szCs w:val="22"/>
          <w:lang w:val="en-US" w:eastAsia="zh-CN" w:bidi="ar-SA"/>
        </w:rPr>
      </w:pPr>
    </w:p>
    <w:p w14:paraId="7EAC96D2">
      <w:pPr>
        <w:rPr>
          <w:rFonts w:hint="eastAsia" w:ascii="Times New Roman" w:hAnsi="Times New Roman" w:eastAsia="方正仿宋简体" w:cstheme="minorBidi"/>
          <w:kern w:val="2"/>
          <w:sz w:val="32"/>
          <w:szCs w:val="22"/>
          <w:lang w:val="en-US" w:eastAsia="zh-CN" w:bidi="ar-SA"/>
        </w:rPr>
      </w:pPr>
      <w:r>
        <w:rPr>
          <w:rFonts w:hint="eastAsia" w:ascii="Times New Roman" w:hAnsi="Times New Roman" w:eastAsia="方正仿宋简体" w:cstheme="minorBidi"/>
          <w:kern w:val="2"/>
          <w:sz w:val="32"/>
          <w:szCs w:val="22"/>
          <w:lang w:val="en-US" w:eastAsia="zh-CN" w:bidi="ar-SA"/>
        </w:rPr>
        <w:br w:type="page"/>
      </w:r>
    </w:p>
    <w:p w14:paraId="72183079">
      <w:pPr>
        <w:keepNext/>
        <w:keepLines/>
        <w:pageBreakBefore w:val="0"/>
        <w:widowControl w:val="0"/>
        <w:kinsoku/>
        <w:wordWrap w:val="0"/>
        <w:overflowPunct/>
        <w:topLinePunct w:val="0"/>
        <w:autoSpaceDE/>
        <w:autoSpaceDN/>
        <w:bidi w:val="0"/>
        <w:adjustRightInd/>
        <w:snapToGrid/>
        <w:spacing w:before="0" w:after="0" w:line="560" w:lineRule="exact"/>
        <w:ind w:left="0" w:leftChars="0" w:firstLine="0" w:firstLineChars="0"/>
        <w:textAlignment w:val="auto"/>
        <w:outlineLvl w:val="0"/>
        <w:rPr>
          <w:rFonts w:hint="eastAsia"/>
          <w:lang w:val="en-US" w:eastAsia="zh-CN"/>
        </w:rPr>
      </w:pPr>
      <w:bookmarkStart w:id="6" w:name="_Toc7203"/>
      <w:r>
        <w:rPr>
          <w:rFonts w:hint="eastAsia"/>
          <w:lang w:val="en-US" w:eastAsia="zh-CN"/>
        </w:rPr>
        <w:t>本期要点：</w:t>
      </w:r>
      <w:bookmarkEnd w:id="6"/>
    </w:p>
    <w:p w14:paraId="03D8ADB3">
      <w:pPr>
        <w:bidi w:val="0"/>
        <w:rPr>
          <w:rFonts w:hint="default"/>
          <w:lang w:val="en-US" w:eastAsia="zh-CN"/>
        </w:rPr>
      </w:pPr>
      <w:r>
        <w:rPr>
          <w:rFonts w:hint="default"/>
          <w:lang w:val="en-US" w:eastAsia="zh-CN"/>
        </w:rPr>
        <w:t>中国对锑元素及超硬材料的出口管制举措，在全球范围内引发了广泛关注和深远影响。</w:t>
      </w:r>
    </w:p>
    <w:p w14:paraId="24366220">
      <w:pPr>
        <w:bidi w:val="0"/>
        <w:rPr>
          <w:rFonts w:hint="default"/>
          <w:highlight w:val="red"/>
          <w:lang w:val="en-US" w:eastAsia="zh-CN"/>
        </w:rPr>
      </w:pPr>
      <w:r>
        <w:rPr>
          <w:rFonts w:hint="default"/>
          <w:highlight w:val="red"/>
          <w:lang w:val="en-US" w:eastAsia="zh-CN"/>
        </w:rPr>
        <w:t>高地塑料公司推出创新产品 Kelvinite® 2100 无卤阻燃聚丙烯（HFFR PP），为受中国锑出口限制影响的汽车供应商及其他行业提供高性能、环保的替代材料。</w:t>
      </w:r>
    </w:p>
    <w:p w14:paraId="3A87DA59">
      <w:pPr>
        <w:bidi w:val="0"/>
        <w:rPr>
          <w:rFonts w:hint="eastAsia"/>
          <w:lang w:val="en-US" w:eastAsia="zh-CN"/>
        </w:rPr>
      </w:pPr>
      <w:r>
        <w:rPr>
          <w:rFonts w:hint="eastAsia"/>
          <w:lang w:val="en-US" w:eastAsia="zh-CN"/>
        </w:rPr>
        <w:t>近期，国内锑锭价格继续下降，价格已降至140250元/吨，而欧洲市场锑锭价格在近一个月内保持稳定，每吨价格稳定在25450美元。</w:t>
      </w:r>
    </w:p>
    <w:p w14:paraId="24D69261">
      <w:pPr>
        <w:bidi w:val="0"/>
        <w:rPr>
          <w:rFonts w:hint="eastAsia"/>
          <w:lang w:val="en-US" w:eastAsia="zh-CN"/>
        </w:rPr>
      </w:pPr>
      <w:r>
        <w:rPr>
          <w:rFonts w:hint="eastAsia"/>
          <w:lang w:val="en-US" w:eastAsia="zh-CN"/>
        </w:rPr>
        <w:t>铅锑合金的进口数量在公告发布以来有所下降，出口有所提升；锑酸盐则相反，进口数量有所提升，出口数量有所下降。</w:t>
      </w:r>
    </w:p>
    <w:p w14:paraId="43ECBF93">
      <w:pPr>
        <w:widowControl w:val="0"/>
        <w:ind w:firstLine="640" w:firstLineChars="200"/>
        <w:jc w:val="left"/>
        <w:rPr>
          <w:rFonts w:hint="eastAsia" w:ascii="仿宋" w:hAnsi="仿宋" w:eastAsia="仿宋" w:cs="仿宋"/>
          <w:lang w:val="en-US" w:eastAsia="zh-CN"/>
        </w:rPr>
      </w:pPr>
    </w:p>
    <w:p w14:paraId="68FC2321">
      <w:pPr>
        <w:widowControl w:val="0"/>
        <w:ind w:firstLine="640" w:firstLineChars="200"/>
        <w:jc w:val="left"/>
        <w:rPr>
          <w:rFonts w:hint="eastAsia" w:ascii="仿宋" w:hAnsi="仿宋" w:eastAsia="仿宋" w:cs="仿宋"/>
          <w:lang w:val="en-US" w:eastAsia="zh-CN"/>
        </w:rPr>
      </w:pPr>
      <w:r>
        <w:rPr>
          <w:rFonts w:hint="eastAsia" w:ascii="仿宋" w:hAnsi="仿宋" w:eastAsia="仿宋" w:cs="仿宋"/>
          <w:lang w:val="en-US" w:eastAsia="zh-CN"/>
        </w:rPr>
        <w:br w:type="page"/>
      </w:r>
    </w:p>
    <w:p w14:paraId="7495D2B4">
      <w:pPr>
        <w:keepNext/>
        <w:keepLines/>
        <w:pageBreakBefore w:val="0"/>
        <w:widowControl w:val="0"/>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0"/>
        <w:rPr>
          <w:rFonts w:hint="default"/>
          <w:lang w:val="en-US" w:eastAsia="zh-CN"/>
        </w:rPr>
      </w:pPr>
      <w:bookmarkStart w:id="7" w:name="_Toc13822"/>
      <w:bookmarkStart w:id="8" w:name="_Toc11489"/>
      <w:bookmarkStart w:id="9" w:name="_Toc21175"/>
      <w:bookmarkStart w:id="10" w:name="_Toc22411"/>
      <w:bookmarkStart w:id="11" w:name="_Toc27227"/>
      <w:bookmarkStart w:id="12" w:name="_Toc2724"/>
      <w:r>
        <w:rPr>
          <w:rFonts w:hint="eastAsia" w:ascii="黑体" w:hAnsi="黑体" w:eastAsia="黑体" w:cs="黑体"/>
          <w:b/>
          <w:bCs/>
          <w:sz w:val="32"/>
          <w:szCs w:val="32"/>
          <w:lang w:val="en-US" w:eastAsia="zh-CN"/>
        </w:rPr>
        <w:t>一、境内信息</w:t>
      </w:r>
      <w:bookmarkEnd w:id="7"/>
    </w:p>
    <w:p w14:paraId="18DCF3AF">
      <w:pPr>
        <w:rPr>
          <w:rFonts w:hint="default"/>
          <w:lang w:val="en-US" w:eastAsia="zh-CN"/>
        </w:rPr>
      </w:pPr>
      <w:r>
        <w:rPr>
          <w:rFonts w:hint="eastAsia"/>
          <w:lang w:val="en-US" w:eastAsia="zh-CN"/>
        </w:rPr>
        <w:t>（一）据网易新闻报道：中国政府在与美国及其西方盟友科技战愈演愈烈之际，中国正不断采取措施，一步步收紧对制造先进半导体芯片或尖端武器不可或缺的稀土等矿物质开采、冶炼和出口管制，以“报复”美国及其西方盟友对中国实施的先进半导体芯片、技术和设备的出口限制。</w:t>
      </w:r>
    </w:p>
    <w:p w14:paraId="60BA0C3D">
      <w:pPr>
        <w:rPr>
          <w:rFonts w:hint="eastAsia"/>
          <w:lang w:val="en-US" w:eastAsia="zh-CN"/>
        </w:rPr>
      </w:pPr>
      <w:r>
        <w:rPr>
          <w:rFonts w:hint="eastAsia"/>
          <w:lang w:val="en-US" w:eastAsia="zh-CN"/>
        </w:rPr>
        <w:t>这些动作包括，其一，中国去年8月开始限制锗和镓的出口，理由是需要保护国家安全和利益。</w:t>
      </w:r>
    </w:p>
    <w:p w14:paraId="7C5055A6">
      <w:pPr>
        <w:rPr>
          <w:rFonts w:hint="eastAsia"/>
          <w:lang w:val="en-US" w:eastAsia="zh-CN"/>
        </w:rPr>
      </w:pPr>
      <w:r>
        <w:rPr>
          <w:rFonts w:hint="eastAsia"/>
          <w:lang w:val="en-US" w:eastAsia="zh-CN"/>
        </w:rPr>
        <w:t>其二，中国政府去年底还宣布对石墨等稀土元素以及矿物加工设备实施了出口管制，另外也禁止出口制造稀土磁铁的技术以及提取和分离稀土的技术。</w:t>
      </w:r>
    </w:p>
    <w:p w14:paraId="027AD3B8">
      <w:pPr>
        <w:rPr>
          <w:rFonts w:hint="eastAsia"/>
          <w:lang w:val="en-US" w:eastAsia="zh-CN"/>
        </w:rPr>
      </w:pPr>
      <w:r>
        <w:rPr>
          <w:rFonts w:hint="eastAsia"/>
          <w:lang w:val="en-US" w:eastAsia="zh-CN"/>
        </w:rPr>
        <w:t>其三，中国商务部和海关总署今年8月中联合发布公告，决定自9月15日起对部分可用于尖端武器的锑、超硬材料相关物项实施出口管制。</w:t>
      </w:r>
    </w:p>
    <w:p w14:paraId="3479009A">
      <w:pPr>
        <w:rPr>
          <w:rFonts w:hint="eastAsia"/>
          <w:lang w:val="en-US" w:eastAsia="zh-CN"/>
        </w:rPr>
      </w:pPr>
      <w:r>
        <w:rPr>
          <w:rFonts w:hint="eastAsia"/>
          <w:lang w:val="en-US" w:eastAsia="zh-CN"/>
        </w:rPr>
        <w:t>很显然，中国对于稀土的一系列管制措施令美国媒体非常的不高兴。美媒称，中国收紧处理和冶炼关键矿物质的市场，让美国及其盟友和伙伴易遭供应链震撼以及经济和国家安全“受损”。</w:t>
      </w:r>
    </w:p>
    <w:p w14:paraId="76CA8936">
      <w:pPr>
        <w:rPr>
          <w:rFonts w:hint="eastAsia"/>
          <w:lang w:val="en-US" w:eastAsia="zh-CN"/>
        </w:rPr>
      </w:pPr>
    </w:p>
    <w:p w14:paraId="42711BAC">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22"/>
          <w:lang w:val="en-US" w:eastAsia="zh-CN" w:bidi="ar-SA"/>
        </w:rPr>
        <w:t>（二）</w:t>
      </w:r>
      <w:r>
        <w:rPr>
          <w:rFonts w:hint="eastAsia"/>
          <w:lang w:val="en-US" w:eastAsia="zh-CN"/>
        </w:rPr>
        <w:t>据新浪财经报道：今年1-9月我国锑矿进口量明显增长，主要原因是泰国与缅甸锑矿的供给量明显增加。然而，海外锑矿供给的增加加剧了国内供需失衡的矛盾。目前国内锑市场整体成交清冷，下游市场采购热情较低。从供需面来看，国内锑市场呈现供大于求的状态，海外锑矿的高供给使得国内锑市场的供需更加难以达到平衡。据市场人士称，大部分国内锑贸易厂商已签订四季度海外锑精矿进口订单，预计四季度国内锑矿进口量不会呈现明显下降趋势。</w:t>
      </w:r>
    </w:p>
    <w:p w14:paraId="220D717A">
      <w:pPr>
        <w:numPr>
          <w:ilvl w:val="0"/>
          <w:numId w:val="0"/>
        </w:numPr>
        <w:ind w:firstLine="640" w:firstLineChars="200"/>
        <w:rPr>
          <w:rFonts w:hint="eastAsia"/>
          <w:lang w:val="en-US" w:eastAsia="zh-CN"/>
        </w:rPr>
      </w:pPr>
      <w:r>
        <w:rPr>
          <w:rFonts w:hint="eastAsia"/>
          <w:lang w:val="en-US" w:eastAsia="zh-CN"/>
        </w:rPr>
        <w:t>由于</w:t>
      </w:r>
      <w:r>
        <w:rPr>
          <w:rFonts w:hint="default"/>
          <w:lang w:val="en-US" w:eastAsia="zh-CN"/>
        </w:rPr>
        <w:t>9月15日为锑出口管制政策正式施行，国内锑贸易企业担心在政策发布后的窗口期锑品出口难度会有所增加</w:t>
      </w:r>
      <w:r>
        <w:rPr>
          <w:rFonts w:hint="eastAsia"/>
          <w:lang w:val="en-US" w:eastAsia="zh-CN"/>
        </w:rPr>
        <w:t>，9月份氧化锑出口环比明显增长。可以预见的是，四季度国内锑品出口量将明显下降，在此预期之下，国内锑价有所走弱，而海外锑价因为供给缺口而大幅飙涨。据市场人士称，在出口管制政策发布以前，海外市场由于锑价已经处于高位，下游采购欲望低迷，导致自身库存较少，这也是目前海外锑价快速上涨的原因之一。</w:t>
      </w:r>
    </w:p>
    <w:p w14:paraId="10F4432F">
      <w:pPr>
        <w:numPr>
          <w:ilvl w:val="0"/>
          <w:numId w:val="0"/>
        </w:numPr>
        <w:ind w:firstLine="640" w:firstLineChars="200"/>
        <w:rPr>
          <w:rFonts w:hint="default"/>
          <w:lang w:val="en-US" w:eastAsia="zh-CN"/>
        </w:rPr>
      </w:pPr>
      <w:r>
        <w:rPr>
          <w:rFonts w:hint="default"/>
          <w:lang w:val="en-US" w:eastAsia="zh-CN"/>
        </w:rPr>
        <w:t>总体来看，锑品阶段性出口难度增大使得国内外锑市场呈现冷热不同的状态，国内供大于求锑价偏弱运行，而海外供小于求价格不断上升。展望四季度，国内锑价有进一步下跌的可能，在锑品出口恢复以前，国内外锑价之间的差异可能会持续较长时间，甚至有进一步扩大的可能。</w:t>
      </w:r>
    </w:p>
    <w:p w14:paraId="4DD6170E">
      <w:pPr>
        <w:numPr>
          <w:ilvl w:val="0"/>
          <w:numId w:val="0"/>
        </w:numPr>
        <w:ind w:firstLine="640" w:firstLineChars="200"/>
        <w:rPr>
          <w:rFonts w:hint="default"/>
          <w:lang w:val="en-US" w:eastAsia="zh-CN"/>
        </w:rPr>
      </w:pPr>
    </w:p>
    <w:p w14:paraId="54CFFE41">
      <w:pPr>
        <w:numPr>
          <w:ilvl w:val="0"/>
          <w:numId w:val="0"/>
        </w:numPr>
        <w:ind w:firstLine="640" w:firstLineChars="200"/>
        <w:rPr>
          <w:rFonts w:hint="default"/>
          <w:lang w:val="en-US" w:eastAsia="zh-CN"/>
        </w:rPr>
      </w:pPr>
      <w:r>
        <w:rPr>
          <w:rFonts w:hint="eastAsia"/>
          <w:lang w:val="en-US" w:eastAsia="zh-CN"/>
        </w:rPr>
        <w:t>（三）据新浪财经报道：锑专家称，目前出口管制政策处于初级探索阶段，2024年9月12日~10月底国内未有任何锑制品出口，10月底非军工领域锑制品出口逐步放松了出口管制。10月份国内锑产品产量下降9~10%，主要系担心需求不足及海外原料进口基本停滞。目前锑价为15~15.1万元/吨，伴随出口放松，及旺季来临，预计春节附近市场价格或突破16.2万元/吨的新高。</w:t>
      </w:r>
    </w:p>
    <w:p w14:paraId="4666656F">
      <w:pPr>
        <w:numPr>
          <w:ilvl w:val="0"/>
          <w:numId w:val="0"/>
        </w:numPr>
        <w:ind w:firstLine="640" w:firstLineChars="200"/>
        <w:rPr>
          <w:rFonts w:hint="default"/>
          <w:lang w:val="en-US" w:eastAsia="zh-CN"/>
        </w:rPr>
      </w:pPr>
    </w:p>
    <w:p w14:paraId="6464350B">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22"/>
          <w:lang w:val="en-US" w:eastAsia="zh-CN" w:bidi="ar-SA"/>
        </w:rPr>
        <w:t>（</w:t>
      </w:r>
      <w:r>
        <w:rPr>
          <w:rFonts w:hint="eastAsia" w:cstheme="minorBidi"/>
          <w:kern w:val="2"/>
          <w:sz w:val="32"/>
          <w:szCs w:val="22"/>
          <w:lang w:val="en-US" w:eastAsia="zh-CN" w:bidi="ar-SA"/>
        </w:rPr>
        <w:t>四</w:t>
      </w:r>
      <w:r>
        <w:rPr>
          <w:rFonts w:hint="eastAsia" w:ascii="Times New Roman" w:hAnsi="Times New Roman" w:eastAsia="方正仿宋_GBK" w:cstheme="minorBidi"/>
          <w:kern w:val="2"/>
          <w:sz w:val="32"/>
          <w:szCs w:val="22"/>
          <w:lang w:val="en-US" w:eastAsia="zh-CN" w:bidi="ar-SA"/>
        </w:rPr>
        <w:t>）</w:t>
      </w:r>
      <w:r>
        <w:rPr>
          <w:rFonts w:hint="eastAsia"/>
          <w:lang w:val="en-US" w:eastAsia="zh-CN"/>
        </w:rPr>
        <w:t>据MSN网站报道：有投资者提问：中国对锑进行出口管制，华钰子公司塔铝金业生产的锑是否受到中国出口限制，是否可以对其它国家进行销售？</w:t>
      </w:r>
    </w:p>
    <w:p w14:paraId="3F3967FE">
      <w:pPr>
        <w:numPr>
          <w:ilvl w:val="0"/>
          <w:numId w:val="0"/>
        </w:numPr>
        <w:ind w:firstLine="640" w:firstLineChars="200"/>
        <w:rPr>
          <w:rFonts w:hint="eastAsia"/>
          <w:lang w:val="en-US" w:eastAsia="zh-CN"/>
        </w:rPr>
      </w:pPr>
      <w:r>
        <w:rPr>
          <w:rFonts w:hint="eastAsia"/>
          <w:lang w:val="en-US" w:eastAsia="zh-CN"/>
        </w:rPr>
        <w:t>华钰矿业（601020.SH）11月5日在投资者互动平台表示，公司控股子公司塔铝金业主要产品锑精矿目前不受国家政策的影响，公司对客户的选择方面一直秉承，公司效益最大化的原则，以优异的业绩回报全体股东。</w:t>
      </w:r>
    </w:p>
    <w:p w14:paraId="6188D0D6">
      <w:pPr>
        <w:numPr>
          <w:ilvl w:val="0"/>
          <w:numId w:val="0"/>
        </w:numPr>
        <w:ind w:firstLine="640" w:firstLineChars="200"/>
        <w:rPr>
          <w:rFonts w:hint="eastAsia"/>
          <w:lang w:val="en-US" w:eastAsia="zh-CN"/>
        </w:rPr>
      </w:pPr>
    </w:p>
    <w:p w14:paraId="56AB916D">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22"/>
          <w:lang w:val="en-US" w:eastAsia="zh-CN" w:bidi="ar-SA"/>
        </w:rPr>
        <w:t>（</w:t>
      </w:r>
      <w:r>
        <w:rPr>
          <w:rFonts w:hint="eastAsia" w:cstheme="minorBidi"/>
          <w:kern w:val="2"/>
          <w:sz w:val="32"/>
          <w:szCs w:val="22"/>
          <w:lang w:val="en-US" w:eastAsia="zh-CN" w:bidi="ar-SA"/>
        </w:rPr>
        <w:t>五</w:t>
      </w:r>
      <w:r>
        <w:rPr>
          <w:rFonts w:hint="eastAsia" w:ascii="Times New Roman" w:hAnsi="Times New Roman" w:eastAsia="方正仿宋_GBK" w:cstheme="minorBidi"/>
          <w:kern w:val="2"/>
          <w:sz w:val="32"/>
          <w:szCs w:val="22"/>
          <w:lang w:val="en-US" w:eastAsia="zh-CN" w:bidi="ar-SA"/>
        </w:rPr>
        <w:t>）</w:t>
      </w:r>
      <w:r>
        <w:rPr>
          <w:rFonts w:hint="eastAsia"/>
          <w:lang w:val="en-US" w:eastAsia="zh-CN"/>
        </w:rPr>
        <w:t>据东方财富网报道：10月30日，中国海关恢复氧化锑出口编码，目前出口许可证发放正常。管制放松有望推动内外盘价差收敛。</w:t>
      </w:r>
    </w:p>
    <w:p w14:paraId="2C0A6594">
      <w:pPr>
        <w:numPr>
          <w:ilvl w:val="0"/>
          <w:numId w:val="0"/>
        </w:numPr>
        <w:ind w:firstLine="640" w:firstLineChars="200"/>
        <w:rPr>
          <w:rFonts w:hint="eastAsia"/>
          <w:lang w:val="en-US" w:eastAsia="zh-CN"/>
        </w:rPr>
      </w:pPr>
      <w:r>
        <w:rPr>
          <w:rFonts w:hint="eastAsia"/>
          <w:lang w:val="en-US" w:eastAsia="zh-CN"/>
        </w:rPr>
        <w:t>此前在政策实际执行中，含量高于60%的锑品全部被限制出口，导致国内出口需求断崖，而海外无货可买。截至今日，内盘1号锑锭报14.6-14.9万/吨，外盘报3.5-3.6万/吨（折人民币25万/吨），价差达到10万。我们认为，出口管制的放松有望推动价差收敛，锑价或将重回上涨通道。今日，中华商务网1号锑锭报价上涨1000元/吨，为近两个月来首次上涨。</w:t>
      </w:r>
    </w:p>
    <w:p w14:paraId="66A00612">
      <w:pPr>
        <w:numPr>
          <w:ilvl w:val="0"/>
          <w:numId w:val="0"/>
        </w:numPr>
        <w:ind w:firstLine="640" w:firstLineChars="200"/>
        <w:rPr>
          <w:rFonts w:hint="eastAsia"/>
          <w:lang w:val="en-US" w:eastAsia="zh-CN"/>
        </w:rPr>
      </w:pPr>
    </w:p>
    <w:p w14:paraId="039FEF8B">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22"/>
          <w:lang w:val="en-US" w:eastAsia="zh-CN" w:bidi="ar-SA"/>
        </w:rPr>
        <w:t>（</w:t>
      </w:r>
      <w:r>
        <w:rPr>
          <w:rFonts w:hint="eastAsia" w:cstheme="minorBidi"/>
          <w:kern w:val="2"/>
          <w:sz w:val="32"/>
          <w:szCs w:val="22"/>
          <w:lang w:val="en-US" w:eastAsia="zh-CN" w:bidi="ar-SA"/>
        </w:rPr>
        <w:t>六</w:t>
      </w:r>
      <w:r>
        <w:rPr>
          <w:rFonts w:hint="eastAsia" w:ascii="Times New Roman" w:hAnsi="Times New Roman" w:eastAsia="方正仿宋_GBK" w:cstheme="minorBidi"/>
          <w:kern w:val="2"/>
          <w:sz w:val="32"/>
          <w:szCs w:val="22"/>
          <w:lang w:val="en-US" w:eastAsia="zh-CN" w:bidi="ar-SA"/>
        </w:rPr>
        <w:t>）</w:t>
      </w:r>
      <w:r>
        <w:rPr>
          <w:rFonts w:hint="eastAsia"/>
          <w:lang w:val="en-US" w:eastAsia="zh-CN"/>
        </w:rPr>
        <w:t>据亚洲金属网报道：10月30日，中国海关恢复氧化锑出口编码，目前中国拥有出口资质的企业单位陆续在网上申请出口许可证，目前出口许可证发放正常。此前，8月15日中国商务部及海关总署联合发布中国对锑品出口实施管制政策条例，并于9月15日正式生效。目前，根据出口管制政策，针对锑原料、锑锭及氧化锑99.99%min出口，出口经营者仍需向商务部申请两用物项及技术出口许可证。</w:t>
      </w:r>
    </w:p>
    <w:p w14:paraId="3A7E4D82">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center"/>
        <w:textAlignment w:val="auto"/>
        <w:rPr>
          <w:rFonts w:hint="default"/>
          <w:lang w:val="en-US" w:eastAsia="zh-CN"/>
        </w:rPr>
      </w:pPr>
      <w:r>
        <w:drawing>
          <wp:inline distT="0" distB="0" distL="114300" distR="114300">
            <wp:extent cx="4841240" cy="1835785"/>
            <wp:effectExtent l="0" t="0" r="1016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841240" cy="1835785"/>
                    </a:xfrm>
                    <a:prstGeom prst="rect">
                      <a:avLst/>
                    </a:prstGeom>
                    <a:noFill/>
                    <a:ln>
                      <a:noFill/>
                    </a:ln>
                  </pic:spPr>
                </pic:pic>
              </a:graphicData>
            </a:graphic>
          </wp:inline>
        </w:drawing>
      </w:r>
    </w:p>
    <w:p w14:paraId="76B2C100">
      <w:pPr>
        <w:widowControl w:val="0"/>
        <w:numPr>
          <w:ilvl w:val="0"/>
          <w:numId w:val="0"/>
        </w:numPr>
        <w:wordWrap w:val="0"/>
        <w:spacing w:line="560" w:lineRule="exact"/>
        <w:jc w:val="both"/>
        <w:rPr>
          <w:rFonts w:hint="default"/>
          <w:lang w:val="en-US" w:eastAsia="zh-CN"/>
        </w:rPr>
      </w:pPr>
    </w:p>
    <w:p w14:paraId="5D7856A6">
      <w:pPr>
        <w:widowControl w:val="0"/>
        <w:numPr>
          <w:ilvl w:val="0"/>
          <w:numId w:val="0"/>
        </w:numPr>
        <w:wordWrap w:val="0"/>
        <w:spacing w:line="560" w:lineRule="exact"/>
        <w:jc w:val="both"/>
        <w:rPr>
          <w:rFonts w:hint="default"/>
          <w:lang w:val="en-US" w:eastAsia="zh-CN"/>
        </w:rPr>
      </w:pPr>
    </w:p>
    <w:p w14:paraId="29B3F47E">
      <w:pPr>
        <w:rPr>
          <w:rFonts w:hint="eastAsia"/>
          <w:lang w:val="en-US" w:eastAsia="zh-CN"/>
        </w:rPr>
      </w:pPr>
      <w:r>
        <w:rPr>
          <w:rFonts w:hint="eastAsia"/>
          <w:lang w:val="en-US" w:eastAsia="zh-CN"/>
        </w:rPr>
        <w:br w:type="page"/>
      </w:r>
    </w:p>
    <w:bookmarkEnd w:id="8"/>
    <w:bookmarkEnd w:id="9"/>
    <w:bookmarkEnd w:id="10"/>
    <w:bookmarkEnd w:id="11"/>
    <w:bookmarkEnd w:id="12"/>
    <w:p w14:paraId="1B2B7968">
      <w:pPr>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0"/>
        <w:rPr>
          <w:rFonts w:hint="default"/>
          <w:lang w:val="en-US" w:eastAsia="zh-CN"/>
        </w:rPr>
      </w:pPr>
      <w:bookmarkStart w:id="13" w:name="_Toc10025"/>
      <w:r>
        <w:rPr>
          <w:rFonts w:hint="eastAsia"/>
          <w:lang w:val="en-US" w:eastAsia="zh-CN"/>
        </w:rPr>
        <w:t>二、境外信息</w:t>
      </w:r>
      <w:bookmarkEnd w:id="13"/>
    </w:p>
    <w:p w14:paraId="5945513B">
      <w:pPr>
        <w:pStyle w:val="3"/>
        <w:bidi w:val="0"/>
        <w:rPr>
          <w:rFonts w:hint="default"/>
          <w:lang w:val="en-US" w:eastAsia="zh-CN"/>
        </w:rPr>
      </w:pPr>
      <w:bookmarkStart w:id="14" w:name="_Toc7267"/>
      <w:r>
        <w:rPr>
          <w:rFonts w:hint="eastAsia"/>
          <w:lang w:val="en-US" w:eastAsia="zh-CN"/>
        </w:rPr>
        <w:t>（一）美国</w:t>
      </w:r>
      <w:bookmarkEnd w:id="14"/>
    </w:p>
    <w:p w14:paraId="3709CFBD">
      <w:pPr>
        <w:bidi w:val="0"/>
        <w:rPr>
          <w:rFonts w:hint="eastAsia"/>
          <w:lang w:val="en-US" w:eastAsia="zh-CN"/>
        </w:rPr>
      </w:pPr>
      <w:r>
        <w:rPr>
          <w:rFonts w:hint="eastAsia"/>
          <w:lang w:val="en-US" w:eastAsia="zh-CN"/>
        </w:rPr>
        <w:t>1.据NewsDirect（直达新闻）报道：洛克希德·马丁（Lockheed Martin）和诺斯罗普·格鲁曼（Northrop Grumman）等美国国防承包商依赖锑来制造弹药和防火装甲。由于中国对锑的出口限制，美国供应链面临中断风险。为减少对中国的依赖，美国正加快北美采矿项目，其中包括佩尔佩图亚资源公司（Perpetua Resources）的斯蒂布尼特金矿项目，受到政府支持并获快速审批。</w:t>
      </w:r>
    </w:p>
    <w:p w14:paraId="3BCB8349">
      <w:pPr>
        <w:numPr>
          <w:ilvl w:val="0"/>
          <w:numId w:val="0"/>
        </w:numPr>
        <w:bidi w:val="0"/>
        <w:ind w:left="0" w:leftChars="0" w:firstLine="640" w:firstLineChars="200"/>
        <w:rPr>
          <w:rFonts w:hint="default"/>
          <w:lang w:val="en-US" w:eastAsia="zh-CN"/>
        </w:rPr>
      </w:pPr>
      <w:r>
        <w:rPr>
          <w:rFonts w:hint="eastAsia"/>
          <w:lang w:val="en-US" w:eastAsia="zh-CN"/>
        </w:rPr>
        <w:t>Military Metals公司通过收购和开发资源积极应对这一挑战。2024年9月，Military Metals收购加拿大新斯科舍省的历史性West Gore锑矿，该矿曾是加拿大最大的锑矿。同时收购了斯洛伐克的三个关键矿区，包括Trojarova锑矿、Tiennesgrund锑矿和Medvedi-Potok锡矿，这标志着其进入欧洲关键矿产领域。Military Metals正迅速成为西方锑市场的核心企业，凭借北美和欧洲项目的开发，巩固其在关键矿物供应链中的地位。这些努力有助于强化西方经济和国防的资源稳定性，并吸引更多投资者关注。</w:t>
      </w:r>
    </w:p>
    <w:p w14:paraId="0433876B">
      <w:pPr>
        <w:numPr>
          <w:ilvl w:val="0"/>
          <w:numId w:val="0"/>
        </w:numPr>
        <w:bidi w:val="0"/>
        <w:ind w:left="0" w:leftChars="0" w:firstLine="640" w:firstLineChars="200"/>
        <w:rPr>
          <w:rFonts w:hint="eastAsia"/>
          <w:lang w:val="en-US" w:eastAsia="zh-CN"/>
        </w:rPr>
      </w:pPr>
    </w:p>
    <w:p w14:paraId="3388D425">
      <w:pPr>
        <w:numPr>
          <w:ilvl w:val="0"/>
          <w:numId w:val="0"/>
        </w:numPr>
        <w:bidi w:val="0"/>
        <w:ind w:left="0" w:leftChars="0" w:firstLine="640" w:firstLineChars="200"/>
        <w:rPr>
          <w:rFonts w:hint="eastAsia"/>
          <w:lang w:val="en-US" w:eastAsia="zh-CN"/>
        </w:rPr>
      </w:pPr>
      <w:r>
        <w:rPr>
          <w:rFonts w:hint="eastAsia"/>
          <w:lang w:val="en-US" w:eastAsia="zh-CN"/>
        </w:rPr>
        <w:t>2.据thefinancialanalyst网站（金融分析网）报道：中国大幅减少锑出口的可能性较低。相反，中国政府可能有限度地向美国出口锑，以此作为应对美国出口管制的战略信号。这种做法既维持了美国对中国锑供应的依赖，又警示了贸易紧张加剧的潜在后果。在此背景下，美国企业可能会囤积锑，从而导致价格短期上涨。由于出口许可审批需要时间，初期出口可能下降，但随着许可发放，出口水平可能趋于稳定，虽低于以往。</w:t>
      </w:r>
    </w:p>
    <w:p w14:paraId="425EB147">
      <w:pPr>
        <w:numPr>
          <w:ilvl w:val="0"/>
          <w:numId w:val="0"/>
        </w:numPr>
        <w:bidi w:val="0"/>
        <w:ind w:firstLine="640" w:firstLineChars="200"/>
        <w:rPr>
          <w:rFonts w:hint="eastAsia"/>
          <w:lang w:val="en-US" w:eastAsia="zh-CN"/>
        </w:rPr>
      </w:pPr>
      <w:r>
        <w:rPr>
          <w:rFonts w:hint="eastAsia"/>
          <w:lang w:val="en-US" w:eastAsia="zh-CN"/>
        </w:rPr>
        <w:t>长期来看，美国企业可能寻求多样化锑来源，例如缅甸。然而，由于中国在锑市场的主导地位，完全摆脱对中国进口的依赖不太可能。全球锑供应链可能会随着企业寻找替代来源并适应较长的中国进口交付时间而逐步调整，价格也会趋于稳定。</w:t>
      </w:r>
    </w:p>
    <w:p w14:paraId="541DA2A7">
      <w:pPr>
        <w:numPr>
          <w:ilvl w:val="0"/>
          <w:numId w:val="0"/>
        </w:numPr>
        <w:bidi w:val="0"/>
        <w:ind w:firstLine="640" w:firstLineChars="200"/>
        <w:rPr>
          <w:rFonts w:hint="eastAsia"/>
          <w:lang w:val="en-US" w:eastAsia="zh-CN"/>
        </w:rPr>
      </w:pPr>
      <w:r>
        <w:rPr>
          <w:rFonts w:hint="eastAsia"/>
          <w:lang w:val="en-US" w:eastAsia="zh-CN"/>
        </w:rPr>
        <w:t>中国的出口管制或将扩展至其他关键矿物，例如铋、铷和钽，这些领域美国同样依赖进口。通过这些管控措施，中国不仅可以对美国的措施进行反制，还强化了其在全球矿物供应链中的话语权，同时展示其升级紧张局势的能力。</w:t>
      </w:r>
    </w:p>
    <w:p w14:paraId="038FBCE6">
      <w:pPr>
        <w:numPr>
          <w:ilvl w:val="0"/>
          <w:numId w:val="0"/>
        </w:numPr>
        <w:bidi w:val="0"/>
        <w:ind w:firstLine="640" w:firstLineChars="200"/>
        <w:rPr>
          <w:rFonts w:hint="eastAsia"/>
          <w:lang w:val="en-US" w:eastAsia="zh-CN"/>
        </w:rPr>
      </w:pPr>
      <w:r>
        <w:rPr>
          <w:rFonts w:hint="eastAsia"/>
          <w:lang w:val="en-US" w:eastAsia="zh-CN"/>
        </w:rPr>
        <w:t>目前，中国的出口管制对美国国家安全的直接影响有限，更像是一种象征性警告。这一策略凸显了全球供应链的脆弱性，以及未来可能出现更严重中断的风险。随着中美在军事领域等方面的紧张关系持续升级，更严厉的出口限制可能随时出台。当前的措施更像是中美矿物贸易战中的“试探性警告”。</w:t>
      </w:r>
    </w:p>
    <w:p w14:paraId="728E1C27">
      <w:pPr>
        <w:numPr>
          <w:ilvl w:val="0"/>
          <w:numId w:val="0"/>
        </w:numPr>
        <w:bidi w:val="0"/>
        <w:rPr>
          <w:rFonts w:hint="eastAsia"/>
          <w:lang w:val="en-US" w:eastAsia="zh-CN"/>
        </w:rPr>
      </w:pPr>
    </w:p>
    <w:p w14:paraId="2AF12D6A">
      <w:pPr>
        <w:numPr>
          <w:ilvl w:val="0"/>
          <w:numId w:val="0"/>
        </w:numPr>
        <w:bidi w:val="0"/>
        <w:ind w:firstLine="640" w:firstLineChars="200"/>
        <w:rPr>
          <w:rFonts w:hint="eastAsia"/>
          <w:lang w:val="en-US" w:eastAsia="zh-CN"/>
        </w:rPr>
      </w:pPr>
      <w:r>
        <w:rPr>
          <w:rFonts w:hint="eastAsia"/>
          <w:lang w:val="en-US" w:eastAsia="zh-CN"/>
        </w:rPr>
        <w:t>3.据华尔街日报报道：中国此次行动表明，其在全球战略资源博弈中已逐步转向更强硬的姿态。这种行为可能加剧大国间的对抗性政策循环，并对多边贸易合作构成威胁。</w:t>
      </w:r>
    </w:p>
    <w:p w14:paraId="28C42481">
      <w:pPr>
        <w:numPr>
          <w:ilvl w:val="0"/>
          <w:numId w:val="0"/>
        </w:numPr>
        <w:bidi w:val="0"/>
        <w:ind w:firstLine="640" w:firstLineChars="200"/>
        <w:rPr>
          <w:rFonts w:hint="eastAsia" w:cstheme="minorBidi"/>
          <w:kern w:val="2"/>
          <w:sz w:val="32"/>
          <w:szCs w:val="22"/>
          <w:lang w:val="en-US" w:eastAsia="zh-CN" w:bidi="ar-SA"/>
        </w:rPr>
      </w:pPr>
    </w:p>
    <w:p w14:paraId="5E93E471">
      <w:pPr>
        <w:numPr>
          <w:ilvl w:val="0"/>
          <w:numId w:val="0"/>
        </w:numPr>
        <w:bidi w:val="0"/>
        <w:ind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4.据福布斯新闻报道，锑是绿色能源技术中的关键材料，例如高性能电池和新能源车部件。中国的限制可能会延缓这些领域的技术开发和普及，尤其是在当前新能源需求不断增长的背景下。美国可能需要在绿色技术研发上加大投入以缓解这一冲击。</w:t>
      </w:r>
    </w:p>
    <w:p w14:paraId="0E4D8A52">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2BA1D2EC">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lang w:val="en-US" w:eastAsia="zh-CN" w:bidi="ar-SA"/>
        </w:rPr>
        <w:t>5.据国家地理报道：如果美国和其他国家加大锑的本地开采力度，可能会引发更大的生态压力。如何在确保供应的同时减少环境破坏，成为一个棘手的平衡点。</w:t>
      </w:r>
    </w:p>
    <w:p w14:paraId="0B9A21F4">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5188325D">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highlight w:val="red"/>
          <w:lang w:val="en-US" w:eastAsia="zh-CN" w:bidi="ar-SA"/>
        </w:rPr>
        <w:t>6.据美联社报道：高地塑料公司推出创新产品 Kelvinite® 2100 无卤阻燃聚丙烯（HFFR PP），为受中国锑出口限制影响的汽车供应商及其他行业提供高性能、环保的替代材料。Kelvinite 2100 符合 UL94 V-0 和 VTM-0 阻燃标准，具备高延展性、抗冲击性、抗弯曲疲劳性等优势，并适用于电气、建筑及消费电子领域。该材料产自美国，交付周期仅4周，助力企业应对供应链中断和成本上升风险，确保生产稳定性，同时满足环保和性能要求</w:t>
      </w:r>
      <w:r>
        <w:rPr>
          <w:rFonts w:hint="eastAsia" w:cstheme="minorBidi"/>
          <w:kern w:val="2"/>
          <w:sz w:val="32"/>
          <w:szCs w:val="22"/>
          <w:lang w:val="en-US" w:eastAsia="zh-CN" w:bidi="ar-SA"/>
        </w:rPr>
        <w:t>。</w:t>
      </w:r>
    </w:p>
    <w:p w14:paraId="498D2357">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269FA917">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highlight w:val="red"/>
          <w:lang w:val="en-US" w:eastAsia="zh-CN" w:bidi="ar-SA"/>
        </w:rPr>
        <w:t>7.据共享咖啡网报道：美国国防部（DoD）在应对中国锑出口禁令时可能措手不及，但已提前确保不会在战略性钨资源上遭遇类似短缺。五角大楼宣布，自2027年1月1日起，将禁止承包商采购中国开采的钨。尽管美国自2015年以来已停止商业开采钨，但加拿大公司Almonty Industries计划重新开放位于韩国东部的尚东矿，该矿于1994年因中国廉价钨涌入市场而关闭。钨因其高硬度和高能量密度，被广泛用于半导体、电动汽车电池、汽车、武器和工业切割机，是重要的战略金属。</w:t>
      </w:r>
    </w:p>
    <w:p w14:paraId="4E322140">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571E1C49">
      <w:pPr>
        <w:pStyle w:val="3"/>
        <w:bidi w:val="0"/>
        <w:rPr>
          <w:rFonts w:hint="default"/>
          <w:lang w:val="en-US" w:eastAsia="zh-CN"/>
        </w:rPr>
      </w:pPr>
      <w:bookmarkStart w:id="15" w:name="_Toc5046"/>
      <w:r>
        <w:rPr>
          <w:rFonts w:hint="eastAsia"/>
          <w:lang w:val="en-US" w:eastAsia="zh-CN"/>
        </w:rPr>
        <w:t>（二）欧盟</w:t>
      </w:r>
      <w:bookmarkEnd w:id="15"/>
    </w:p>
    <w:p w14:paraId="4A54B339">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lang w:val="en-US" w:eastAsia="zh-CN" w:bidi="ar-SA"/>
        </w:rPr>
        <w:t>8.欧洲循环经济联盟认为，锑的短缺强调了欧盟在关键矿产回收方面的不足。通过推动电子垃圾回收计划，欧盟有机会减少对原材料进口的依赖，同时加速实现绿色转型目标。</w:t>
      </w:r>
    </w:p>
    <w:p w14:paraId="4658E483">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4C5CA5DF">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lang w:val="en-US" w:eastAsia="zh-CN" w:bidi="ar-SA"/>
        </w:rPr>
        <w:t>9.一些智库，如布鲁塞尔的布鲁盖尔研究所（Bruegel），认为欧盟可以通过世界贸易组织（WTO）或其他国际平台对中国的出口限制提出质疑。这种方式可能不仅解决具体问题，还能强化全球贸易规则对关键材料供应的保障。</w:t>
      </w:r>
    </w:p>
    <w:p w14:paraId="0C2FA3C4">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7E046EC7">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eastAsia" w:cstheme="minorBidi"/>
          <w:kern w:val="2"/>
          <w:sz w:val="32"/>
          <w:szCs w:val="22"/>
          <w:highlight w:val="red"/>
          <w:lang w:val="en-US" w:eastAsia="zh-CN" w:bidi="ar-SA"/>
        </w:rPr>
        <w:t>10.据市场观察网报道：德国化工巨头汉高因中国8月实施的锑出口限制，11月宣布由于不可抗力，暂停交付四种广泛用于汽车行业的粘合剂和润滑剂。汉高表示，原材料进口因等待中国政府许可证审批而被推迟，当前无法预测情况持续时间。这封信函及行业专家的反馈显示，中国贸易限制已引发供应链严重中断，西方企业在寻找替代供应链方面面临巨大困难。</w:t>
      </w:r>
    </w:p>
    <w:p w14:paraId="14997C16">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719308B1">
      <w:pPr>
        <w:pStyle w:val="3"/>
        <w:bidi w:val="0"/>
        <w:rPr>
          <w:rFonts w:hint="default"/>
          <w:lang w:val="en-US" w:eastAsia="zh-CN"/>
        </w:rPr>
      </w:pPr>
      <w:bookmarkStart w:id="16" w:name="_Toc21803"/>
      <w:r>
        <w:rPr>
          <w:rFonts w:hint="eastAsia"/>
          <w:lang w:val="en-US" w:eastAsia="zh-CN"/>
        </w:rPr>
        <w:t>（三）日韩</w:t>
      </w:r>
      <w:bookmarkEnd w:id="16"/>
    </w:p>
    <w:p w14:paraId="3B1D7ED7">
      <w:pPr>
        <w:widowControl w:val="0"/>
        <w:numPr>
          <w:ilvl w:val="0"/>
          <w:numId w:val="0"/>
        </w:numPr>
        <w:wordWrap w:val="0"/>
        <w:bidi w:val="0"/>
        <w:spacing w:line="560" w:lineRule="exact"/>
        <w:ind w:firstLine="640" w:firstLineChars="200"/>
        <w:jc w:val="both"/>
        <w:rPr>
          <w:rFonts w:hint="eastAsia" w:cstheme="minorBidi"/>
          <w:kern w:val="2"/>
          <w:sz w:val="32"/>
          <w:szCs w:val="22"/>
          <w:lang w:val="en-US" w:eastAsia="zh-CN" w:bidi="ar-SA"/>
        </w:rPr>
      </w:pPr>
      <w:r>
        <w:rPr>
          <w:rFonts w:hint="eastAsia" w:cstheme="minorBidi"/>
          <w:kern w:val="2"/>
          <w:sz w:val="32"/>
          <w:szCs w:val="22"/>
          <w:lang w:val="en-US" w:eastAsia="zh-CN" w:bidi="ar-SA"/>
        </w:rPr>
        <w:t>11.部分政界人士建议，日本应完全切断对中国稀有矿产的依赖，并通过强化与盟国的军事和经济合作，将锑供应列为战略优先事项。</w:t>
      </w:r>
    </w:p>
    <w:p w14:paraId="2D41796D">
      <w:pPr>
        <w:widowControl w:val="0"/>
        <w:numPr>
          <w:ilvl w:val="0"/>
          <w:numId w:val="0"/>
        </w:numPr>
        <w:wordWrap w:val="0"/>
        <w:bidi w:val="0"/>
        <w:spacing w:line="560" w:lineRule="exact"/>
        <w:ind w:firstLine="640" w:firstLineChars="200"/>
        <w:jc w:val="both"/>
        <w:rPr>
          <w:rFonts w:hint="default" w:cstheme="minorBidi"/>
          <w:kern w:val="2"/>
          <w:sz w:val="32"/>
          <w:szCs w:val="22"/>
          <w:lang w:val="en-US" w:eastAsia="zh-CN" w:bidi="ar-SA"/>
        </w:rPr>
      </w:pPr>
      <w:r>
        <w:rPr>
          <w:rFonts w:hint="eastAsia" w:cstheme="minorBidi"/>
          <w:kern w:val="2"/>
          <w:sz w:val="32"/>
          <w:szCs w:val="22"/>
          <w:lang w:val="en-US" w:eastAsia="zh-CN" w:bidi="ar-SA"/>
        </w:rPr>
        <w:t>日本学界一部分声音指出，过于依赖美欧技术和资源进口可能导致“从一个依赖走向另一个依赖”，建议日本发展独立供应链。</w:t>
      </w:r>
    </w:p>
    <w:p w14:paraId="12DE3C0D">
      <w:pPr>
        <w:widowControl w:val="0"/>
        <w:numPr>
          <w:ilvl w:val="0"/>
          <w:numId w:val="0"/>
        </w:numPr>
        <w:wordWrap w:val="0"/>
        <w:bidi w:val="0"/>
        <w:spacing w:line="560" w:lineRule="exact"/>
        <w:jc w:val="both"/>
        <w:rPr>
          <w:rFonts w:hint="eastAsia" w:cstheme="minorBidi"/>
          <w:kern w:val="2"/>
          <w:sz w:val="32"/>
          <w:szCs w:val="22"/>
          <w:lang w:val="en-US" w:eastAsia="zh-CN" w:bidi="ar-SA"/>
        </w:rPr>
      </w:pPr>
    </w:p>
    <w:p w14:paraId="75AE2881">
      <w:pPr>
        <w:widowControl w:val="0"/>
        <w:numPr>
          <w:ilvl w:val="0"/>
          <w:numId w:val="0"/>
        </w:numPr>
        <w:wordWrap w:val="0"/>
        <w:bidi w:val="0"/>
        <w:spacing w:line="560" w:lineRule="exact"/>
        <w:ind w:firstLine="640" w:firstLineChars="200"/>
        <w:jc w:val="both"/>
        <w:rPr>
          <w:rFonts w:hint="eastAsia" w:cstheme="minorBidi"/>
          <w:kern w:val="2"/>
          <w:sz w:val="32"/>
          <w:szCs w:val="22"/>
          <w:lang w:val="en-US" w:eastAsia="zh-CN" w:bidi="ar-SA"/>
        </w:rPr>
      </w:pPr>
      <w:r>
        <w:rPr>
          <w:rFonts w:hint="eastAsia" w:cstheme="minorBidi"/>
          <w:kern w:val="2"/>
          <w:sz w:val="32"/>
          <w:szCs w:val="22"/>
          <w:lang w:val="en-US" w:eastAsia="zh-CN" w:bidi="ar-SA"/>
        </w:rPr>
        <w:t>12.韩国媒体将这一事件形容为“中美经济战中的附带损害”，呼吁韩国政府不要一味迎合美国政策，否则可能引发中国的进一步经济报复。</w:t>
      </w:r>
    </w:p>
    <w:p w14:paraId="10178980">
      <w:pPr>
        <w:widowControl w:val="0"/>
        <w:numPr>
          <w:ilvl w:val="0"/>
          <w:numId w:val="0"/>
        </w:numPr>
        <w:wordWrap w:val="0"/>
        <w:bidi w:val="0"/>
        <w:spacing w:line="560" w:lineRule="exact"/>
        <w:ind w:firstLine="640" w:firstLineChars="200"/>
        <w:jc w:val="both"/>
        <w:rPr>
          <w:rFonts w:hint="eastAsia" w:cstheme="minorBidi"/>
          <w:kern w:val="2"/>
          <w:sz w:val="32"/>
          <w:szCs w:val="22"/>
          <w:lang w:val="en-US" w:eastAsia="zh-CN" w:bidi="ar-SA"/>
        </w:rPr>
      </w:pPr>
      <w:r>
        <w:rPr>
          <w:rFonts w:hint="default" w:cstheme="minorBidi"/>
          <w:kern w:val="2"/>
          <w:sz w:val="32"/>
          <w:szCs w:val="22"/>
          <w:lang w:val="en-US" w:eastAsia="zh-CN" w:bidi="ar-SA"/>
        </w:rPr>
        <w:t>韩国部分学者认为，与美国的过度合作可能令韩国在中美博弈中失去回旋余地，尤其是中方可能采取“非对称报复”</w:t>
      </w:r>
      <w:r>
        <w:rPr>
          <w:rFonts w:hint="eastAsia" w:cstheme="minorBidi"/>
          <w:kern w:val="2"/>
          <w:sz w:val="32"/>
          <w:szCs w:val="22"/>
          <w:lang w:val="en-US" w:eastAsia="zh-CN" w:bidi="ar-SA"/>
        </w:rPr>
        <w:t>。</w:t>
      </w:r>
    </w:p>
    <w:p w14:paraId="2CB38AED">
      <w:pPr>
        <w:widowControl w:val="0"/>
        <w:numPr>
          <w:ilvl w:val="0"/>
          <w:numId w:val="0"/>
        </w:numPr>
        <w:wordWrap w:val="0"/>
        <w:bidi w:val="0"/>
        <w:spacing w:line="560" w:lineRule="exact"/>
        <w:ind w:firstLine="640" w:firstLineChars="200"/>
        <w:jc w:val="both"/>
        <w:rPr>
          <w:rFonts w:hint="eastAsia" w:cstheme="minorBidi"/>
          <w:kern w:val="2"/>
          <w:sz w:val="32"/>
          <w:szCs w:val="22"/>
          <w:lang w:val="en-US" w:eastAsia="zh-CN" w:bidi="ar-SA"/>
        </w:rPr>
      </w:pPr>
    </w:p>
    <w:p w14:paraId="13466403">
      <w:pPr>
        <w:pStyle w:val="3"/>
        <w:bidi w:val="0"/>
        <w:rPr>
          <w:rFonts w:hint="default"/>
          <w:highlight w:val="red"/>
          <w:lang w:val="en-US" w:eastAsia="zh-CN"/>
        </w:rPr>
      </w:pPr>
      <w:bookmarkStart w:id="17" w:name="_Toc21807"/>
      <w:r>
        <w:rPr>
          <w:rFonts w:hint="eastAsia"/>
          <w:highlight w:val="red"/>
          <w:lang w:val="en-US" w:eastAsia="zh-CN"/>
        </w:rPr>
        <w:t>（四）美国智库</w:t>
      </w:r>
      <w:bookmarkEnd w:id="17"/>
    </w:p>
    <w:p w14:paraId="321B03CD">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eastAsia" w:cstheme="minorBidi"/>
          <w:kern w:val="2"/>
          <w:sz w:val="32"/>
          <w:szCs w:val="22"/>
          <w:highlight w:val="red"/>
          <w:lang w:val="en-US" w:eastAsia="zh-CN" w:bidi="ar-SA"/>
        </w:rPr>
        <w:t>1.《中国锑出口管制：对美国国家安全的影响》</w:t>
      </w:r>
    </w:p>
    <w:p w14:paraId="2D7EBFC7">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2024年8月15日，商务部和海关总署发布2024年第33号公告，宣布对锑等物项实施出口管制。美国智库战略与国际问题研究中心(CSIC)发表了一篇名为《中国锑出口管制：对美国国家安全的影响》（China’s Antimony Export Restrictions: The Impact on U.S. National Security）的文章，认为中国的最新出口管制措施将冲击美国锑供应链。翻译</w:t>
      </w:r>
      <w:r>
        <w:rPr>
          <w:rFonts w:hint="eastAsia" w:cstheme="minorBidi"/>
          <w:kern w:val="2"/>
          <w:sz w:val="32"/>
          <w:szCs w:val="22"/>
          <w:highlight w:val="red"/>
          <w:lang w:val="en-US" w:eastAsia="zh-CN" w:bidi="ar-SA"/>
        </w:rPr>
        <w:t>全文</w:t>
      </w:r>
      <w:r>
        <w:rPr>
          <w:rFonts w:hint="default" w:cstheme="minorBidi"/>
          <w:kern w:val="2"/>
          <w:sz w:val="32"/>
          <w:szCs w:val="22"/>
          <w:highlight w:val="red"/>
          <w:lang w:val="en-US" w:eastAsia="zh-CN" w:bidi="ar-SA"/>
        </w:rPr>
        <w:t>如下。</w:t>
      </w:r>
    </w:p>
    <w:p w14:paraId="5F4DBD2B">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2024年8月14日，中国宣布对锑实施出口限制，这是中国以国家安全的名义在全球范围内限制重要矿产运输的最新举措。锑是国防工业（尤其是穿甲弹、夜视镜、红外传感器、子弹和精密光学仪器）和电子工业（包括半导体、电缆和电池）的重要原料。这是中国政府继2023年对石墨、锗、镓和稀土加工技术实施一系列出口管制之后的最新管制措施，引起了依赖这些材料的半导体、电动汽车和国防工业的警觉。</w:t>
      </w:r>
    </w:p>
    <w:p w14:paraId="7E8A0A7D">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中国是世界主要的锑生产国，占全球产量的48%，占美国锑进口量的63%。随着中国颁布的出口管制措施，锑供应中断的可能性将大大增加，美国必须迅速确保非中国来源的锑供应链。</w:t>
      </w:r>
    </w:p>
    <w:p w14:paraId="7041C252">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p>
    <w:p w14:paraId="4351A034">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问题1：中国最新的出口限制是什么?</w:t>
      </w:r>
    </w:p>
    <w:p w14:paraId="00C49764">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 xml:space="preserve">从9月15日起，中国将对六类与锑有关的产品实施出口限制，包括锑矿石、锑金属、氧化锑以及金锑冶炼分离技术。任何人士意图出口此类材料均必须向中国商务部申请许可证。此外，最新的政策还禁止未经商务部许可出口金锑冶炼分离技术。尽管中国商务部在一份简短的声明中表示中国政府反对任何国家利用从中国出口的产品“从事损害中国国家主权、安全和发展利益的活动”，但目前尚不清楚这将在多大程度上禁止出口上述产品。中国外交部亦未说明这些限制措施是否针对某个特定国家。   </w:t>
      </w:r>
    </w:p>
    <w:p w14:paraId="67D79A94">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p>
    <w:p w14:paraId="6907B6E1">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问题 2：什么是锑，它有什么用途?</w:t>
      </w:r>
    </w:p>
    <w:p w14:paraId="6B47153A">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美国内政部已将锑确定为重要矿产，它是国防工业的重要投料。自第二次世界大战以来，锑一直是国防技术的关键，在制造钨钢和硬化铅弹上发挥重要作用。如今，锑已成为穿甲弹、夜视镜、红外线传感器和精密光学仪器的关键材料。随着弹药和国防技术需求的增加，乌克兰和中东地区持续不断的冲突也给锑供应链带来了更大压力。2023年，美国对外国政府的军事装备销售额增长了16%，达到了前所未有的2,380亿美元。锑是美国国防工业基地的必需材料，因此对国家安全至关重要。然而，美国仍需依赖中国的进口来满足国内对锑的需求。</w:t>
      </w:r>
    </w:p>
    <w:p w14:paraId="0E375114">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p>
    <w:p w14:paraId="6B5E7D89">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问题3：美国目前如何获取锑?</w:t>
      </w:r>
    </w:p>
    <w:p w14:paraId="66189E01">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自2001年爱达荷州阳光矿关闭以来，美国已不再开采锑矿。如今，美国通过回收铅酸电池满足了18%的需求，但除此之外，美国的锑进口主要依赖中国（63%）、比利时（8%）、印度（6%）和玻利维亚（4%）。与2023年23,000吨的消耗量相比，美国的锑库存有限，仅为1,100 吨。</w:t>
      </w:r>
    </w:p>
    <w:p w14:paraId="1FD88D9B">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事实上，美国的锑并非总是依赖国外来源。二十世纪中期，美国国内开采的锑占美国锑消费量的90%以上。然而，由于这种金属具有毒性和致癌性，锑矿开采尤其具有环境风险和挑战性。20世纪70年代，随着环保法规的收紧，美国国内锑产量下降。最终，美国最大的锑生产商Stibnite金矿于20世纪90年代停止运营，这也标志着美国锑自给自足时代的结束。</w:t>
      </w:r>
    </w:p>
    <w:p w14:paraId="45B06362">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在这之后，Perpetua资源公司提出了重开Stibnite金矿的计划，以便再次在国内生产用于导弹和弹药的三硫化二锑。该项目引起了美国政府的关注，美国国防部通过其国防生产法案投资计划拨款2480万美元用于完成环境研究，美国进出口银行也向该公司发出了18亿美元贷款的意向书。不过，该项目计划直到2028年才开始重新生产，目前仍在等待最终许可。在中国宣布锑出口管制之后，Perpetua的股价飙升了19%，超过了三年来的最高点。</w:t>
      </w:r>
    </w:p>
    <w:p w14:paraId="79C4BF98">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看上去，美国政府需要尽快寻找替代的锑来源，以缓解锑出口限制和潜在的供应中断。</w:t>
      </w:r>
    </w:p>
    <w:p w14:paraId="102D4EDF">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p>
    <w:p w14:paraId="02403045">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问题4：全球锑储量和当前产量的分布情况如何?</w:t>
      </w:r>
    </w:p>
    <w:p w14:paraId="2831099D">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由于地处富含锑的地质构造——金属成矿带，中国的锑储量约占全球总储量的32%。锑矿的来源最终受限于地质，因此储量主要集中在少数几个地区。在中国之后，俄罗斯锑储量约占全球总储量的的17.5%，这意味着美国的两个外国对手拥有全球锑储量的50%。其余储量则分布在玻利维亚（15.5%）、吉尔吉斯斯坦（13%）、澳大利亚（7%）、缅甸（7%）和土耳其（5%）。美国的锑储量仅占全球储量的3%。</w:t>
      </w:r>
    </w:p>
    <w:p w14:paraId="45E9B6C9">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虽然玻利维亚、吉尔吉斯斯坦和澳大利亚占全球储量的35.5%，但它们的锑产量加起来仅占全球产量的6.4%。相反，尽管塔吉克斯坦的锑储量相对较少，但却是仅次于中国的第二大锑生产国，在2023年仍占世界总产量的25%。中国花了数十年时间发展锑矿开采业以及加工和提炼基础设施，而其他锑资源丰富的国家的锑矿开采业发展仍然严重不足。因此，即便是其他国家开采的锑，也主要出口到中国进行提炼。例如，塔吉克斯坦和澳大利亚分别有78%和86%的锑会出口到中国。为了确保锑供应链的安全，美国需要制定一项同时兼顾开采和提炼能力的战略。</w:t>
      </w:r>
    </w:p>
    <w:p w14:paraId="149E007F">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p>
    <w:p w14:paraId="4130746D">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问题5：中国的锑出口管制会对美国市场产生什么影响?</w:t>
      </w:r>
    </w:p>
    <w:p w14:paraId="1928EC8D">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在中国宣布锑出口管制之后，预计锑价将大幅上涨。自今年年初以来，锑价格已经翻了一番，达到每吨22,000美元的历史新高。一些专家预测，随着买家囤积和确保未来生产的供应，价格可能会进一步上涨至每吨30,000美元。随着中国国内消费的增加，中国多年来一直在减少锑的出口。2018年，中国占全球锑出口量的41%，但到2022年，这一比例下降到23%。预计中国最新的出口限制措施只会进一步扩大锑的市场缺口，其中5月份的缺口已达到1万吨。</w:t>
      </w:r>
    </w:p>
    <w:p w14:paraId="4922E67E">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p>
    <w:p w14:paraId="4A87AA29">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随着供应的收紧和价格的飙升，目前已经没有大的锑替代来源可供选择。中国政府在2023年对镓的出口限制可以让我们预测未来几个月锑的潜在出口趋势。2023年7月实施镓出口限制后，镓出口量在几个月内基本与之前持平，随后缓慢回升。尽管如此，在中国政府的出口管制实施一年后，镓的出口量仍大大低于管制措施前的水平。因此，美国国防工业可能需要从几家较小的生产商处多元化采购锑来满足未来几个月的需求。</w:t>
      </w:r>
    </w:p>
    <w:p w14:paraId="2ECD075F">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p>
    <w:p w14:paraId="2F7839B3">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问题6：美国如何确保自身锑供应链的安全?</w:t>
      </w:r>
    </w:p>
    <w:p w14:paraId="36B9A803">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鉴于美国国内锑矿开采至少还需要数年时间，显然美国无法仅通过国内生产来解决现阶段锑供应链的挑战。因此，美国将不得不求助于国外合作伙伴来解决目前的供应短缺问题。</w:t>
      </w:r>
    </w:p>
    <w:p w14:paraId="315C0321">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作为第二大锑生产国，塔吉克斯坦或将在打破美国对中国的进口依赖层面发挥重要作用。今年2月，美国国务院举行了首次“C5+1”关键矿产对话，召集了包括塔吉克斯坦在内的中亚五国，讨论发展更紧密的关键矿产伙伴关系的共同目标。塔吉克斯坦政府已表示迫切希望扩大全球伙伴关系，吸引外国投资以发展其本国采矿业。据悉，美国投资者康萨普公司（Comsup Commodities）已投资3亿多美元用于扩大塔吉克斯坦的锑加工。进一步发展这些合作伙伴关系，并努力增加从塔吉克斯坦处获得的锑进口量，可能是满足锑需求的关键。</w:t>
      </w:r>
    </w:p>
    <w:p w14:paraId="4D0D7AC5">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增加在澳大利亚这个亲密盟友的投资也将有助于缓解锑供应链的挑战。澳大利亚的希尔格罗夫（Hillgrove）矿区是全球第十大锑矿工程，产品品位高，有可能提高中国以外地区的锑产量。但是，要使锑矿不再回流中国进行进一步的提炼，投资中国以外的锑精炼厂就显得至关重要。</w:t>
      </w:r>
    </w:p>
    <w:p w14:paraId="75E40B7D">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default" w:cstheme="minorBidi"/>
          <w:kern w:val="2"/>
          <w:sz w:val="32"/>
          <w:szCs w:val="22"/>
          <w:highlight w:val="red"/>
          <w:lang w:val="en-US" w:eastAsia="zh-CN" w:bidi="ar-SA"/>
        </w:rPr>
        <w:t>最后，美国应继续致力于其国内新技术的投资，包括提高回收技术以增加国内可回收的锑量。</w:t>
      </w:r>
    </w:p>
    <w:p w14:paraId="247305EA">
      <w:pPr>
        <w:widowControl w:val="0"/>
        <w:numPr>
          <w:ilvl w:val="0"/>
          <w:numId w:val="0"/>
        </w:numPr>
        <w:wordWrap w:val="0"/>
        <w:bidi w:val="0"/>
        <w:spacing w:line="560" w:lineRule="exact"/>
        <w:jc w:val="both"/>
        <w:rPr>
          <w:rFonts w:hint="default" w:cstheme="minorBidi"/>
          <w:kern w:val="2"/>
          <w:sz w:val="32"/>
          <w:szCs w:val="22"/>
          <w:highlight w:val="red"/>
          <w:lang w:val="en-US" w:eastAsia="zh-CN" w:bidi="ar-SA"/>
        </w:rPr>
      </w:pPr>
    </w:p>
    <w:p w14:paraId="33B03029">
      <w:pPr>
        <w:widowControl w:val="0"/>
        <w:numPr>
          <w:ilvl w:val="0"/>
          <w:numId w:val="0"/>
        </w:numPr>
        <w:wordWrap w:val="0"/>
        <w:bidi w:val="0"/>
        <w:spacing w:line="560" w:lineRule="exact"/>
        <w:ind w:firstLine="640" w:firstLineChars="200"/>
        <w:jc w:val="both"/>
        <w:rPr>
          <w:rFonts w:hint="default" w:cstheme="minorBidi"/>
          <w:kern w:val="2"/>
          <w:sz w:val="32"/>
          <w:szCs w:val="22"/>
          <w:highlight w:val="red"/>
          <w:lang w:val="en-US" w:eastAsia="zh-CN" w:bidi="ar-SA"/>
        </w:rPr>
      </w:pPr>
      <w:r>
        <w:rPr>
          <w:rFonts w:hint="eastAsia" w:cstheme="minorBidi"/>
          <w:kern w:val="2"/>
          <w:sz w:val="32"/>
          <w:szCs w:val="22"/>
          <w:highlight w:val="red"/>
          <w:lang w:val="en-US" w:eastAsia="zh-CN" w:bidi="ar-SA"/>
        </w:rPr>
        <w:t>2.美国智库表示佩尔佩图亚资源公司的Stibnite金矿项目被视为美国重启锑生产的关键。然而，由于环保审查和资金问题，该项目预计最快在2028年才能投产。</w:t>
      </w:r>
    </w:p>
    <w:p w14:paraId="0A4AC038">
      <w:pPr>
        <w:widowControl w:val="0"/>
        <w:numPr>
          <w:ilvl w:val="0"/>
          <w:numId w:val="0"/>
        </w:numPr>
        <w:wordWrap w:val="0"/>
        <w:bidi w:val="0"/>
        <w:spacing w:line="560" w:lineRule="exact"/>
        <w:jc w:val="both"/>
        <w:rPr>
          <w:rFonts w:hint="default" w:cstheme="minorBidi"/>
          <w:kern w:val="2"/>
          <w:sz w:val="32"/>
          <w:szCs w:val="22"/>
          <w:lang w:val="en-US" w:eastAsia="zh-CN" w:bidi="ar-SA"/>
        </w:rPr>
      </w:pPr>
    </w:p>
    <w:p w14:paraId="2ECFC519">
      <w:pPr>
        <w:rPr>
          <w:rFonts w:hint="eastAsia" w:cstheme="minorBidi"/>
          <w:kern w:val="2"/>
          <w:sz w:val="32"/>
          <w:szCs w:val="22"/>
          <w:lang w:val="en-US" w:eastAsia="zh-CN" w:bidi="ar-SA"/>
        </w:rPr>
      </w:pPr>
      <w:r>
        <w:rPr>
          <w:rFonts w:hint="eastAsia" w:cstheme="minorBidi"/>
          <w:kern w:val="2"/>
          <w:sz w:val="32"/>
          <w:szCs w:val="22"/>
          <w:lang w:val="en-US" w:eastAsia="zh-CN" w:bidi="ar-SA"/>
        </w:rPr>
        <w:br w:type="page"/>
      </w:r>
    </w:p>
    <w:p w14:paraId="2C837F19">
      <w:pPr>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0"/>
        <w:rPr>
          <w:rFonts w:hint="eastAsia" w:ascii="黑体" w:hAnsi="黑体" w:eastAsia="黑体" w:cs="黑体"/>
          <w:lang w:val="en-US" w:eastAsia="zh-CN"/>
        </w:rPr>
      </w:pPr>
      <w:bookmarkStart w:id="18" w:name="_Toc6120"/>
      <w:r>
        <w:rPr>
          <w:rFonts w:hint="eastAsia" w:ascii="黑体" w:hAnsi="黑体" w:eastAsia="黑体" w:cs="黑体"/>
          <w:b/>
          <w:kern w:val="44"/>
          <w:sz w:val="32"/>
          <w:szCs w:val="22"/>
          <w:lang w:val="en-US" w:eastAsia="zh-CN" w:bidi="ar-SA"/>
        </w:rPr>
        <w:t>三、</w:t>
      </w:r>
      <w:bookmarkStart w:id="19" w:name="_Toc3821"/>
      <w:r>
        <w:rPr>
          <w:rFonts w:hint="eastAsia" w:ascii="黑体" w:hAnsi="黑体" w:eastAsia="黑体" w:cs="黑体"/>
          <w:b/>
          <w:kern w:val="44"/>
          <w:sz w:val="32"/>
          <w:szCs w:val="22"/>
          <w:lang w:val="en-US" w:eastAsia="zh-CN" w:bidi="ar-SA"/>
        </w:rPr>
        <w:t>相关数据</w:t>
      </w:r>
      <w:bookmarkEnd w:id="18"/>
    </w:p>
    <w:p w14:paraId="4D0F3CB9">
      <w:pPr>
        <w:ind w:left="0" w:leftChars="0" w:firstLine="640" w:firstLineChars="200"/>
        <w:rPr>
          <w:rFonts w:hint="default"/>
          <w:lang w:val="en-US" w:eastAsia="zh-CN"/>
        </w:rPr>
      </w:pPr>
      <w:r>
        <w:rPr>
          <w:rFonts w:hint="eastAsia"/>
          <w:lang w:val="en-US" w:eastAsia="zh-CN"/>
        </w:rPr>
        <w:t>本次报告铅锑合金以“按重量计所含其他元素是以锑为主的未锻轧铅”为样本，海关编号为78019100；锑酸盐以“未列名氨基醇及其醚和酯以及它们的盐”、“未列名有机硫化合物”为样本，海关编号分别为29221990、29309090。</w:t>
      </w:r>
    </w:p>
    <w:p w14:paraId="21575932">
      <w:pPr>
        <w:pStyle w:val="3"/>
        <w:bidi w:val="0"/>
        <w:rPr>
          <w:rFonts w:hint="eastAsia"/>
          <w:highlight w:val="red"/>
          <w:lang w:val="en-US" w:eastAsia="zh-CN"/>
        </w:rPr>
      </w:pPr>
      <w:bookmarkStart w:id="20" w:name="_Toc6043"/>
      <w:r>
        <w:rPr>
          <w:rFonts w:hint="eastAsia"/>
          <w:highlight w:val="red"/>
          <w:lang w:val="en-US" w:eastAsia="zh-CN"/>
        </w:rPr>
        <w:t>（一）2024年1至10月铅锑合金进口数据</w:t>
      </w:r>
      <w:bookmarkEnd w:id="20"/>
    </w:p>
    <w:p w14:paraId="3A4A4516">
      <w:pPr>
        <w:ind w:left="0" w:leftChars="0" w:firstLine="640" w:firstLineChars="200"/>
        <w:jc w:val="both"/>
        <w:rPr>
          <w:rFonts w:hint="default"/>
          <w:highlight w:val="red"/>
          <w:lang w:val="en-US" w:eastAsia="zh-CN"/>
        </w:rPr>
      </w:pPr>
      <w:r>
        <w:rPr>
          <w:rFonts w:hint="eastAsia"/>
          <w:highlight w:val="red"/>
          <w:lang w:val="en-US" w:eastAsia="zh-CN"/>
        </w:rPr>
        <w:t>自33号公告发布，9月份铅锑合金进口数量8411吨，较8月份19119吨下降了55.98%；10月份进口数量2791吨，较9月份降低了66.81%。</w:t>
      </w:r>
    </w:p>
    <w:p w14:paraId="69871CEC">
      <w:pPr>
        <w:ind w:left="0" w:leftChars="0" w:firstLine="0" w:firstLineChars="0"/>
        <w:jc w:val="center"/>
        <w:rPr>
          <w:rFonts w:hint="default"/>
          <w:highlight w:val="red"/>
          <w:lang w:val="en-US" w:eastAsia="zh-CN"/>
        </w:rPr>
      </w:pPr>
      <w:r>
        <w:rPr>
          <w:rFonts w:hint="eastAsia"/>
          <w:highlight w:val="red"/>
          <w:lang w:val="en-US" w:eastAsia="zh-CN"/>
        </w:rPr>
        <w:t>2024年1至10月铅锑合金进口数量及同比</w:t>
      </w:r>
    </w:p>
    <w:p w14:paraId="779B7D4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lang w:val="en-US" w:eastAsia="zh-CN"/>
        </w:rPr>
      </w:pPr>
      <w:r>
        <w:drawing>
          <wp:inline distT="0" distB="0" distL="114300" distR="114300">
            <wp:extent cx="5400040" cy="2879725"/>
            <wp:effectExtent l="4445" t="4445" r="5715" b="11430"/>
            <wp:docPr id="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2113443">
      <w:pPr>
        <w:ind w:left="0" w:leftChars="0" w:firstLine="640" w:firstLineChars="200"/>
        <w:rPr>
          <w:rFonts w:hint="eastAsia"/>
          <w:lang w:val="en-US" w:eastAsia="zh-CN"/>
        </w:rPr>
      </w:pPr>
      <w:r>
        <w:rPr>
          <w:rFonts w:hint="eastAsia"/>
          <w:lang w:val="en-US" w:eastAsia="zh-CN"/>
        </w:rPr>
        <w:t>以下为具体数据：</w:t>
      </w:r>
    </w:p>
    <w:tbl>
      <w:tblPr>
        <w:tblStyle w:val="11"/>
        <w:tblW w:w="839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38"/>
        <w:gridCol w:w="2190"/>
        <w:gridCol w:w="1470"/>
        <w:gridCol w:w="1180"/>
        <w:gridCol w:w="2612"/>
      </w:tblGrid>
      <w:tr w14:paraId="1921C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29F265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eastAsia" w:cs="Times New Roman"/>
                <w:b/>
                <w:bCs/>
                <w:i w:val="0"/>
                <w:iCs w:val="0"/>
                <w:color w:val="FFFFFF"/>
                <w:kern w:val="0"/>
                <w:sz w:val="20"/>
                <w:szCs w:val="20"/>
                <w:u w:val="none"/>
                <w:lang w:val="en-US" w:eastAsia="zh-CN" w:bidi="ar"/>
              </w:rPr>
              <w:t>时间</w:t>
            </w:r>
          </w:p>
        </w:tc>
        <w:tc>
          <w:tcPr>
            <w:tcW w:w="219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CBDB20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lang w:val="en-US"/>
              </w:rPr>
            </w:pPr>
            <w:r>
              <w:rPr>
                <w:rFonts w:hint="default" w:ascii="Times New Roman" w:hAnsi="Times New Roman" w:eastAsia="方正仿宋_GBK" w:cs="Times New Roman"/>
                <w:b/>
                <w:bCs/>
                <w:i w:val="0"/>
                <w:iCs w:val="0"/>
                <w:color w:val="FFFFFF"/>
                <w:kern w:val="0"/>
                <w:sz w:val="20"/>
                <w:szCs w:val="20"/>
                <w:u w:val="none"/>
                <w:lang w:val="en-US" w:eastAsia="zh-CN" w:bidi="ar"/>
              </w:rPr>
              <w:t>进口数量</w:t>
            </w:r>
            <w:r>
              <w:rPr>
                <w:rFonts w:hint="eastAsia" w:cs="Times New Roman"/>
                <w:b/>
                <w:bCs/>
                <w:i w:val="0"/>
                <w:iCs w:val="0"/>
                <w:color w:val="FFFFFF"/>
                <w:kern w:val="0"/>
                <w:sz w:val="20"/>
                <w:szCs w:val="20"/>
                <w:u w:val="none"/>
                <w:lang w:val="en-US" w:eastAsia="zh-CN" w:bidi="ar"/>
              </w:rPr>
              <w:t>（单位：千克）</w:t>
            </w:r>
          </w:p>
        </w:tc>
        <w:tc>
          <w:tcPr>
            <w:tcW w:w="147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214757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进口数量环比</w:t>
            </w:r>
          </w:p>
        </w:tc>
        <w:tc>
          <w:tcPr>
            <w:tcW w:w="118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73D100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进口金额</w:t>
            </w:r>
          </w:p>
        </w:tc>
        <w:tc>
          <w:tcPr>
            <w:tcW w:w="2612"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6FE1967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进口金额环比</w:t>
            </w:r>
            <w:r>
              <w:rPr>
                <w:rFonts w:hint="eastAsia" w:cs="Times New Roman"/>
                <w:b/>
                <w:bCs/>
                <w:i w:val="0"/>
                <w:iCs w:val="0"/>
                <w:color w:val="FFFFFF"/>
                <w:kern w:val="0"/>
                <w:sz w:val="20"/>
                <w:szCs w:val="20"/>
                <w:u w:val="none"/>
                <w:lang w:val="en-US" w:eastAsia="zh-CN" w:bidi="ar"/>
              </w:rPr>
              <w:t>（单位：元）</w:t>
            </w:r>
          </w:p>
        </w:tc>
      </w:tr>
      <w:tr w14:paraId="466E2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A43B8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202401</w:t>
            </w:r>
          </w:p>
        </w:tc>
        <w:tc>
          <w:tcPr>
            <w:tcW w:w="21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8B7EE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48324</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56DC2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52C5F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556,420</w:t>
            </w:r>
          </w:p>
        </w:tc>
        <w:tc>
          <w:tcPr>
            <w:tcW w:w="26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EE563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w:t>
            </w:r>
          </w:p>
        </w:tc>
      </w:tr>
      <w:tr w14:paraId="008DE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F72926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202402</w:t>
            </w:r>
          </w:p>
        </w:tc>
        <w:tc>
          <w:tcPr>
            <w:tcW w:w="219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7AFB3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281564</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22F4E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482.66%</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33E62E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3,619,372</w:t>
            </w:r>
          </w:p>
        </w:tc>
        <w:tc>
          <w:tcPr>
            <w:tcW w:w="26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158A5B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550.47%</w:t>
            </w:r>
          </w:p>
        </w:tc>
      </w:tr>
      <w:tr w14:paraId="0BC99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51E89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202403</w:t>
            </w:r>
          </w:p>
        </w:tc>
        <w:tc>
          <w:tcPr>
            <w:tcW w:w="21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0524E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638963</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A7DD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126.93%</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C8DA1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7,563,815</w:t>
            </w:r>
          </w:p>
        </w:tc>
        <w:tc>
          <w:tcPr>
            <w:tcW w:w="26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389BA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108.98%</w:t>
            </w:r>
          </w:p>
        </w:tc>
      </w:tr>
      <w:tr w14:paraId="702E5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58820D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202404</w:t>
            </w:r>
          </w:p>
        </w:tc>
        <w:tc>
          <w:tcPr>
            <w:tcW w:w="219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525D90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45137</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82B38F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-92.94%</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8591E0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595,473</w:t>
            </w:r>
          </w:p>
        </w:tc>
        <w:tc>
          <w:tcPr>
            <w:tcW w:w="26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D826DC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-92.13%</w:t>
            </w:r>
          </w:p>
        </w:tc>
      </w:tr>
      <w:tr w14:paraId="1DC57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08EB1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202405</w:t>
            </w:r>
          </w:p>
        </w:tc>
        <w:tc>
          <w:tcPr>
            <w:tcW w:w="21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C6D59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1458138</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53F39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3130.47%</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14891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16,028,354</w:t>
            </w:r>
          </w:p>
        </w:tc>
        <w:tc>
          <w:tcPr>
            <w:tcW w:w="26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BF66B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2591.70%</w:t>
            </w:r>
          </w:p>
        </w:tc>
      </w:tr>
      <w:tr w14:paraId="0DF40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FC603A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202406</w:t>
            </w:r>
          </w:p>
        </w:tc>
        <w:tc>
          <w:tcPr>
            <w:tcW w:w="219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02B1B1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644222</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8E1443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-55.82%</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D6562F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9,773,197</w:t>
            </w:r>
          </w:p>
        </w:tc>
        <w:tc>
          <w:tcPr>
            <w:tcW w:w="26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088C94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-39.03%</w:t>
            </w:r>
          </w:p>
        </w:tc>
      </w:tr>
      <w:tr w14:paraId="670AA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3C9F3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202407</w:t>
            </w:r>
          </w:p>
        </w:tc>
        <w:tc>
          <w:tcPr>
            <w:tcW w:w="21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0C4CE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8807059</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F2DD0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1267.08%</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6AB46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137,181,489</w:t>
            </w:r>
          </w:p>
        </w:tc>
        <w:tc>
          <w:tcPr>
            <w:tcW w:w="26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D2B54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1303.65%</w:t>
            </w:r>
          </w:p>
        </w:tc>
      </w:tr>
      <w:tr w14:paraId="0018C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9C39A6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202408</w:t>
            </w:r>
          </w:p>
        </w:tc>
        <w:tc>
          <w:tcPr>
            <w:tcW w:w="219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FED2EB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19029399</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570B51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116.07%</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85A9D9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288,155,399</w:t>
            </w:r>
          </w:p>
        </w:tc>
        <w:tc>
          <w:tcPr>
            <w:tcW w:w="26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9594CC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110.05%</w:t>
            </w:r>
          </w:p>
        </w:tc>
      </w:tr>
      <w:tr w14:paraId="0CCE3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864C1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202409</w:t>
            </w:r>
          </w:p>
        </w:tc>
        <w:tc>
          <w:tcPr>
            <w:tcW w:w="21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62DA2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8411294</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694CD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-55.80%</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B5762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121,244,767</w:t>
            </w:r>
          </w:p>
        </w:tc>
        <w:tc>
          <w:tcPr>
            <w:tcW w:w="26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09E75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-57.92%</w:t>
            </w:r>
          </w:p>
        </w:tc>
      </w:tr>
      <w:tr w14:paraId="0AD34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3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3C8BEC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202410</w:t>
            </w:r>
          </w:p>
        </w:tc>
        <w:tc>
          <w:tcPr>
            <w:tcW w:w="219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7BB446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2791336</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57C0F9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-66.81%</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8D96DD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39,849,809</w:t>
            </w:r>
          </w:p>
        </w:tc>
        <w:tc>
          <w:tcPr>
            <w:tcW w:w="26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94F9E7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-67.13%</w:t>
            </w:r>
          </w:p>
        </w:tc>
      </w:tr>
    </w:tbl>
    <w:p w14:paraId="6F3F1937">
      <w:pPr>
        <w:keepNext w:val="0"/>
        <w:keepLines w:val="0"/>
        <w:pageBreakBefore w:val="0"/>
        <w:kinsoku/>
        <w:wordWrap w:val="0"/>
        <w:overflowPunct/>
        <w:topLinePunct w:val="0"/>
        <w:autoSpaceDE/>
        <w:autoSpaceDN/>
        <w:bidi w:val="0"/>
        <w:adjustRightInd/>
        <w:snapToGrid/>
        <w:spacing w:line="240" w:lineRule="auto"/>
        <w:ind w:left="0" w:leftChars="0" w:firstLine="0" w:firstLineChars="0"/>
        <w:rPr>
          <w:rFonts w:hint="eastAsia"/>
          <w:lang w:val="en-US" w:eastAsia="zh-CN"/>
        </w:rPr>
      </w:pPr>
    </w:p>
    <w:p w14:paraId="7F6C118D">
      <w:pPr>
        <w:pStyle w:val="3"/>
        <w:bidi w:val="0"/>
        <w:rPr>
          <w:rFonts w:hint="eastAsia"/>
          <w:highlight w:val="red"/>
          <w:lang w:val="en-US" w:eastAsia="zh-CN"/>
        </w:rPr>
      </w:pPr>
      <w:bookmarkStart w:id="21" w:name="_Toc20571"/>
      <w:r>
        <w:rPr>
          <w:rFonts w:hint="eastAsia"/>
          <w:lang w:val="en-US" w:eastAsia="zh-CN"/>
        </w:rPr>
        <w:t>（二）</w:t>
      </w:r>
      <w:r>
        <w:rPr>
          <w:rFonts w:hint="eastAsia"/>
          <w:highlight w:val="red"/>
          <w:lang w:val="en-US" w:eastAsia="zh-CN"/>
        </w:rPr>
        <w:t>2024年1至10月铅锑合金出口数据</w:t>
      </w:r>
      <w:bookmarkEnd w:id="21"/>
    </w:p>
    <w:p w14:paraId="068A0017">
      <w:pPr>
        <w:wordWrap/>
        <w:ind w:left="0" w:leftChars="0" w:firstLine="640" w:firstLineChars="200"/>
        <w:jc w:val="both"/>
        <w:rPr>
          <w:rFonts w:hint="default"/>
          <w:highlight w:val="red"/>
          <w:lang w:val="en-US" w:eastAsia="zh-CN"/>
        </w:rPr>
      </w:pPr>
      <w:r>
        <w:rPr>
          <w:rFonts w:hint="eastAsia"/>
          <w:highlight w:val="red"/>
          <w:lang w:val="en-US" w:eastAsia="zh-CN"/>
        </w:rPr>
        <w:t>自33号公告发布，9月份铅锑合金出口数量534吨，较8月份263吨提高了103.10%；10月份出口数量148吨，较9月份降低了72.29%。</w:t>
      </w:r>
    </w:p>
    <w:p w14:paraId="08F6157E">
      <w:pPr>
        <w:ind w:left="0" w:leftChars="0" w:firstLine="0" w:firstLineChars="0"/>
        <w:jc w:val="center"/>
        <w:rPr>
          <w:rFonts w:hint="eastAsia"/>
          <w:highlight w:val="red"/>
          <w:lang w:val="en-US" w:eastAsia="zh-CN"/>
        </w:rPr>
      </w:pPr>
      <w:r>
        <w:rPr>
          <w:rFonts w:hint="eastAsia"/>
          <w:highlight w:val="red"/>
          <w:lang w:val="en-US" w:eastAsia="zh-CN"/>
        </w:rPr>
        <w:t>2024年1至10月铅锑合金出口数量及同比</w:t>
      </w:r>
    </w:p>
    <w:p w14:paraId="5E92796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5400040" cy="2879725"/>
            <wp:effectExtent l="4445" t="4445" r="5715" b="11430"/>
            <wp:docPr id="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7590462">
      <w:pPr>
        <w:ind w:left="0" w:leftChars="0" w:firstLine="640" w:firstLineChars="200"/>
        <w:rPr>
          <w:rFonts w:hint="default"/>
          <w:lang w:val="en-US" w:eastAsia="zh-CN"/>
        </w:rPr>
      </w:pPr>
      <w:r>
        <w:rPr>
          <w:rFonts w:hint="eastAsia"/>
          <w:lang w:val="en-US" w:eastAsia="zh-CN"/>
        </w:rPr>
        <w:t>以下为具体数据：</w:t>
      </w:r>
    </w:p>
    <w:tbl>
      <w:tblPr>
        <w:tblStyle w:val="11"/>
        <w:tblW w:w="839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18"/>
        <w:gridCol w:w="2182"/>
        <w:gridCol w:w="1478"/>
        <w:gridCol w:w="2150"/>
        <w:gridCol w:w="1462"/>
      </w:tblGrid>
      <w:tr w14:paraId="683B9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5F01382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时间</w:t>
            </w:r>
          </w:p>
        </w:tc>
        <w:tc>
          <w:tcPr>
            <w:tcW w:w="2182"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0A1091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出口数量（单位：千克）</w:t>
            </w:r>
          </w:p>
        </w:tc>
        <w:tc>
          <w:tcPr>
            <w:tcW w:w="147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0D3B495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出口数量环比</w:t>
            </w:r>
          </w:p>
        </w:tc>
        <w:tc>
          <w:tcPr>
            <w:tcW w:w="215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15E290B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出口金额（单位：元）</w:t>
            </w:r>
          </w:p>
        </w:tc>
        <w:tc>
          <w:tcPr>
            <w:tcW w:w="1462"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64F9B79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出口金额环比</w:t>
            </w:r>
          </w:p>
        </w:tc>
      </w:tr>
      <w:tr w14:paraId="62A23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E1C6C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202401</w:t>
            </w:r>
          </w:p>
        </w:tc>
        <w:tc>
          <w:tcPr>
            <w:tcW w:w="218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1CFC6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575953</w:t>
            </w:r>
          </w:p>
        </w:tc>
        <w:tc>
          <w:tcPr>
            <w:tcW w:w="14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97125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w:t>
            </w:r>
          </w:p>
        </w:tc>
        <w:tc>
          <w:tcPr>
            <w:tcW w:w="21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AE207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9,870,935</w:t>
            </w:r>
          </w:p>
        </w:tc>
        <w:tc>
          <w:tcPr>
            <w:tcW w:w="14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FD54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w:t>
            </w:r>
          </w:p>
        </w:tc>
      </w:tr>
      <w:tr w14:paraId="3A202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EF80D0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202402</w:t>
            </w:r>
          </w:p>
        </w:tc>
        <w:tc>
          <w:tcPr>
            <w:tcW w:w="218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E10D95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340765</w:t>
            </w:r>
          </w:p>
        </w:tc>
        <w:tc>
          <w:tcPr>
            <w:tcW w:w="147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ED7E30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-40.83%</w:t>
            </w:r>
          </w:p>
        </w:tc>
        <w:tc>
          <w:tcPr>
            <w:tcW w:w="21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0358F8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5,808,289</w:t>
            </w:r>
          </w:p>
        </w:tc>
        <w:tc>
          <w:tcPr>
            <w:tcW w:w="146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C47D14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-41.16%</w:t>
            </w:r>
          </w:p>
        </w:tc>
      </w:tr>
      <w:tr w14:paraId="4AFF4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89B39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202403</w:t>
            </w:r>
          </w:p>
        </w:tc>
        <w:tc>
          <w:tcPr>
            <w:tcW w:w="218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E16B5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189413</w:t>
            </w:r>
          </w:p>
        </w:tc>
        <w:tc>
          <w:tcPr>
            <w:tcW w:w="14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6A076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-44.42%</w:t>
            </w:r>
          </w:p>
        </w:tc>
        <w:tc>
          <w:tcPr>
            <w:tcW w:w="21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A7D2D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3,956,043</w:t>
            </w:r>
          </w:p>
        </w:tc>
        <w:tc>
          <w:tcPr>
            <w:tcW w:w="14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69A00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-31.89%</w:t>
            </w:r>
          </w:p>
        </w:tc>
      </w:tr>
      <w:tr w14:paraId="33D4B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7224FB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202404</w:t>
            </w:r>
          </w:p>
        </w:tc>
        <w:tc>
          <w:tcPr>
            <w:tcW w:w="218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CE7273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735724</w:t>
            </w:r>
          </w:p>
        </w:tc>
        <w:tc>
          <w:tcPr>
            <w:tcW w:w="147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FF607C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288.42%</w:t>
            </w:r>
          </w:p>
        </w:tc>
        <w:tc>
          <w:tcPr>
            <w:tcW w:w="21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51F938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12,014,656</w:t>
            </w:r>
          </w:p>
        </w:tc>
        <w:tc>
          <w:tcPr>
            <w:tcW w:w="146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917457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203.70%</w:t>
            </w:r>
          </w:p>
        </w:tc>
      </w:tr>
      <w:tr w14:paraId="70D7F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06E71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202405</w:t>
            </w:r>
          </w:p>
        </w:tc>
        <w:tc>
          <w:tcPr>
            <w:tcW w:w="218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A8505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348430</w:t>
            </w:r>
          </w:p>
        </w:tc>
        <w:tc>
          <w:tcPr>
            <w:tcW w:w="14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3003A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-52.64%</w:t>
            </w:r>
          </w:p>
        </w:tc>
        <w:tc>
          <w:tcPr>
            <w:tcW w:w="21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9050C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6,023,479</w:t>
            </w:r>
          </w:p>
        </w:tc>
        <w:tc>
          <w:tcPr>
            <w:tcW w:w="14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79AFF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-49.87%</w:t>
            </w:r>
          </w:p>
        </w:tc>
      </w:tr>
      <w:tr w14:paraId="2F935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A5E350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202406</w:t>
            </w:r>
          </w:p>
        </w:tc>
        <w:tc>
          <w:tcPr>
            <w:tcW w:w="218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E62BA8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407611</w:t>
            </w:r>
          </w:p>
        </w:tc>
        <w:tc>
          <w:tcPr>
            <w:tcW w:w="147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882C2E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16.99%</w:t>
            </w:r>
          </w:p>
        </w:tc>
        <w:tc>
          <w:tcPr>
            <w:tcW w:w="21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5FD435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7,513,179</w:t>
            </w:r>
          </w:p>
        </w:tc>
        <w:tc>
          <w:tcPr>
            <w:tcW w:w="146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B5C714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24.73%</w:t>
            </w:r>
          </w:p>
        </w:tc>
      </w:tr>
      <w:tr w14:paraId="2183E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CCAAF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202407</w:t>
            </w:r>
          </w:p>
        </w:tc>
        <w:tc>
          <w:tcPr>
            <w:tcW w:w="218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09DE9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440868</w:t>
            </w:r>
          </w:p>
        </w:tc>
        <w:tc>
          <w:tcPr>
            <w:tcW w:w="14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24ED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8.16%</w:t>
            </w:r>
          </w:p>
        </w:tc>
        <w:tc>
          <w:tcPr>
            <w:tcW w:w="21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B796A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8,371,657</w:t>
            </w:r>
          </w:p>
        </w:tc>
        <w:tc>
          <w:tcPr>
            <w:tcW w:w="14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95A90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11.43%</w:t>
            </w:r>
          </w:p>
        </w:tc>
      </w:tr>
      <w:tr w14:paraId="7B2EC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F7C441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202408</w:t>
            </w:r>
          </w:p>
        </w:tc>
        <w:tc>
          <w:tcPr>
            <w:tcW w:w="218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7A2E14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262941</w:t>
            </w:r>
          </w:p>
        </w:tc>
        <w:tc>
          <w:tcPr>
            <w:tcW w:w="147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B1E2AD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-40.36%</w:t>
            </w:r>
          </w:p>
        </w:tc>
        <w:tc>
          <w:tcPr>
            <w:tcW w:w="21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0196D2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5,419,085</w:t>
            </w:r>
          </w:p>
        </w:tc>
        <w:tc>
          <w:tcPr>
            <w:tcW w:w="146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1F1D74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-35.27%</w:t>
            </w:r>
          </w:p>
        </w:tc>
      </w:tr>
      <w:tr w14:paraId="3C733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16701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202409</w:t>
            </w:r>
          </w:p>
        </w:tc>
        <w:tc>
          <w:tcPr>
            <w:tcW w:w="218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DCEFC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534032</w:t>
            </w:r>
          </w:p>
        </w:tc>
        <w:tc>
          <w:tcPr>
            <w:tcW w:w="14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F4B87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103.10%</w:t>
            </w:r>
          </w:p>
        </w:tc>
        <w:tc>
          <w:tcPr>
            <w:tcW w:w="21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55483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12,372,981</w:t>
            </w:r>
          </w:p>
        </w:tc>
        <w:tc>
          <w:tcPr>
            <w:tcW w:w="14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B0DFC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128.32%</w:t>
            </w:r>
          </w:p>
        </w:tc>
      </w:tr>
      <w:tr w14:paraId="62D7F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1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941B60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202410</w:t>
            </w:r>
          </w:p>
        </w:tc>
        <w:tc>
          <w:tcPr>
            <w:tcW w:w="218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5DBB66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147957</w:t>
            </w:r>
          </w:p>
        </w:tc>
        <w:tc>
          <w:tcPr>
            <w:tcW w:w="147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6C380C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-72.29%</w:t>
            </w:r>
          </w:p>
        </w:tc>
        <w:tc>
          <w:tcPr>
            <w:tcW w:w="21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20E394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4,038,439</w:t>
            </w:r>
          </w:p>
        </w:tc>
        <w:tc>
          <w:tcPr>
            <w:tcW w:w="146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D97D70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-67.36%</w:t>
            </w:r>
          </w:p>
        </w:tc>
      </w:tr>
    </w:tbl>
    <w:p w14:paraId="564B1ED6">
      <w:pPr>
        <w:ind w:left="0" w:leftChars="0" w:firstLine="0" w:firstLineChars="0"/>
        <w:rPr>
          <w:rFonts w:hint="eastAsia"/>
          <w:lang w:val="en-US" w:eastAsia="zh-CN"/>
        </w:rPr>
      </w:pPr>
    </w:p>
    <w:p w14:paraId="19A0DF1A">
      <w:pPr>
        <w:pStyle w:val="3"/>
        <w:bidi w:val="0"/>
        <w:rPr>
          <w:rFonts w:hint="eastAsia"/>
          <w:highlight w:val="red"/>
          <w:lang w:val="en-US" w:eastAsia="zh-CN"/>
        </w:rPr>
      </w:pPr>
      <w:bookmarkStart w:id="22" w:name="_Toc4161"/>
      <w:r>
        <w:rPr>
          <w:rFonts w:hint="eastAsia"/>
          <w:highlight w:val="red"/>
          <w:lang w:val="en-US" w:eastAsia="zh-CN"/>
        </w:rPr>
        <w:t>（三）2024年1至10月锑酸盐进口数据</w:t>
      </w:r>
      <w:bookmarkEnd w:id="22"/>
    </w:p>
    <w:p w14:paraId="461D9770">
      <w:pPr>
        <w:ind w:left="0" w:leftChars="0" w:firstLine="640" w:firstLineChars="200"/>
        <w:outlineLvl w:val="9"/>
        <w:rPr>
          <w:rFonts w:hint="eastAsia"/>
          <w:highlight w:val="red"/>
          <w:lang w:val="en-US" w:eastAsia="zh-CN"/>
        </w:rPr>
      </w:pPr>
      <w:bookmarkStart w:id="23" w:name="_Toc9764"/>
      <w:bookmarkStart w:id="24" w:name="_Toc1646"/>
      <w:r>
        <w:rPr>
          <w:rFonts w:hint="eastAsia"/>
          <w:highlight w:val="red"/>
          <w:lang w:val="en-US" w:eastAsia="zh-CN"/>
        </w:rPr>
        <w:t>1.未列名氨基醇及其醚和酯以及它们的盐</w:t>
      </w:r>
      <w:bookmarkEnd w:id="23"/>
      <w:bookmarkEnd w:id="24"/>
    </w:p>
    <w:p w14:paraId="221DE0F9">
      <w:pPr>
        <w:ind w:left="0" w:leftChars="0" w:firstLine="640" w:firstLineChars="200"/>
        <w:jc w:val="both"/>
        <w:rPr>
          <w:rFonts w:hint="eastAsia"/>
          <w:highlight w:val="red"/>
          <w:lang w:val="en-US" w:eastAsia="zh-CN"/>
        </w:rPr>
      </w:pPr>
      <w:r>
        <w:rPr>
          <w:rFonts w:hint="eastAsia"/>
          <w:highlight w:val="red"/>
          <w:lang w:val="en-US" w:eastAsia="zh-CN"/>
        </w:rPr>
        <w:t>自33号公告发布，9月份未列名氨基醇及其醚和酯以及它们的盐进口数量919吨，较8月份870吨提高了5.63%；10月份进口数量858吨，较9月份降低了6.65%；</w:t>
      </w:r>
    </w:p>
    <w:p w14:paraId="45FBE127">
      <w:pPr>
        <w:ind w:left="0" w:leftChars="0" w:firstLine="0" w:firstLineChars="0"/>
        <w:jc w:val="center"/>
        <w:rPr>
          <w:rFonts w:hint="eastAsia"/>
          <w:highlight w:val="red"/>
          <w:lang w:val="en-US" w:eastAsia="zh-CN"/>
        </w:rPr>
      </w:pPr>
      <w:r>
        <w:rPr>
          <w:rFonts w:hint="eastAsia"/>
          <w:highlight w:val="red"/>
          <w:lang w:val="en-US" w:eastAsia="zh-CN"/>
        </w:rPr>
        <w:t>2024年1至10月锑酸盐进口数量及同比</w:t>
      </w:r>
    </w:p>
    <w:p w14:paraId="79AB7CC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5400040" cy="2879725"/>
            <wp:effectExtent l="4445" t="4445" r="5715" b="1143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E0374DA">
      <w:pPr>
        <w:ind w:left="0" w:leftChars="0" w:firstLine="640" w:firstLineChars="200"/>
        <w:rPr>
          <w:rFonts w:hint="eastAsia"/>
          <w:lang w:val="en-US" w:eastAsia="zh-CN"/>
        </w:rPr>
      </w:pPr>
      <w:r>
        <w:rPr>
          <w:rFonts w:hint="eastAsia"/>
          <w:lang w:val="en-US" w:eastAsia="zh-CN"/>
        </w:rPr>
        <w:t>以下为具体数据：</w:t>
      </w:r>
    </w:p>
    <w:tbl>
      <w:tblPr>
        <w:tblStyle w:val="11"/>
        <w:tblW w:w="85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8"/>
        <w:gridCol w:w="2280"/>
        <w:gridCol w:w="1530"/>
        <w:gridCol w:w="2260"/>
        <w:gridCol w:w="1502"/>
      </w:tblGrid>
      <w:tr w14:paraId="14BBE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8253ED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时间</w:t>
            </w:r>
          </w:p>
        </w:tc>
        <w:tc>
          <w:tcPr>
            <w:tcW w:w="228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DC91E2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进口数量（单位：千克）</w:t>
            </w:r>
          </w:p>
        </w:tc>
        <w:tc>
          <w:tcPr>
            <w:tcW w:w="153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A0436D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进口数量环比</w:t>
            </w:r>
          </w:p>
        </w:tc>
        <w:tc>
          <w:tcPr>
            <w:tcW w:w="226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03E2E35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进口金额（单位：元）</w:t>
            </w:r>
          </w:p>
        </w:tc>
        <w:tc>
          <w:tcPr>
            <w:tcW w:w="1502"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6EC721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进口金额环比</w:t>
            </w:r>
          </w:p>
        </w:tc>
      </w:tr>
      <w:tr w14:paraId="514F7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89D54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202401</w:t>
            </w:r>
          </w:p>
        </w:tc>
        <w:tc>
          <w:tcPr>
            <w:tcW w:w="2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66189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828613</w:t>
            </w:r>
          </w:p>
        </w:tc>
        <w:tc>
          <w:tcPr>
            <w:tcW w:w="15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25C0D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w:t>
            </w:r>
          </w:p>
        </w:tc>
        <w:tc>
          <w:tcPr>
            <w:tcW w:w="22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42F53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48,387,182</w:t>
            </w:r>
          </w:p>
        </w:tc>
        <w:tc>
          <w:tcPr>
            <w:tcW w:w="15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CEFF8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w:t>
            </w:r>
          </w:p>
        </w:tc>
      </w:tr>
      <w:tr w14:paraId="5FBCE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E08887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202402</w:t>
            </w:r>
          </w:p>
        </w:tc>
        <w:tc>
          <w:tcPr>
            <w:tcW w:w="2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5A7008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798786</w:t>
            </w:r>
          </w:p>
        </w:tc>
        <w:tc>
          <w:tcPr>
            <w:tcW w:w="153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EFDF8F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22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A28371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46,894,368</w:t>
            </w:r>
          </w:p>
        </w:tc>
        <w:tc>
          <w:tcPr>
            <w:tcW w:w="150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6031B1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-3.09%</w:t>
            </w:r>
          </w:p>
        </w:tc>
      </w:tr>
      <w:tr w14:paraId="2674B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6F72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202403</w:t>
            </w:r>
          </w:p>
        </w:tc>
        <w:tc>
          <w:tcPr>
            <w:tcW w:w="2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9DFB8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1448314</w:t>
            </w:r>
          </w:p>
        </w:tc>
        <w:tc>
          <w:tcPr>
            <w:tcW w:w="15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7A3A9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81.31%</w:t>
            </w:r>
          </w:p>
        </w:tc>
        <w:tc>
          <w:tcPr>
            <w:tcW w:w="22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24149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134,889,815</w:t>
            </w:r>
          </w:p>
        </w:tc>
        <w:tc>
          <w:tcPr>
            <w:tcW w:w="15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FF927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187.65%</w:t>
            </w:r>
          </w:p>
        </w:tc>
      </w:tr>
      <w:tr w14:paraId="7FF82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4AE7FF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202404</w:t>
            </w:r>
          </w:p>
        </w:tc>
        <w:tc>
          <w:tcPr>
            <w:tcW w:w="2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77C57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1432904</w:t>
            </w:r>
          </w:p>
        </w:tc>
        <w:tc>
          <w:tcPr>
            <w:tcW w:w="153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35916C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22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0FC70F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125,913,764</w:t>
            </w:r>
          </w:p>
        </w:tc>
        <w:tc>
          <w:tcPr>
            <w:tcW w:w="150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A44853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-6.65%</w:t>
            </w:r>
          </w:p>
        </w:tc>
      </w:tr>
      <w:tr w14:paraId="41979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17529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202405</w:t>
            </w:r>
          </w:p>
        </w:tc>
        <w:tc>
          <w:tcPr>
            <w:tcW w:w="2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3585B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1037006</w:t>
            </w:r>
          </w:p>
        </w:tc>
        <w:tc>
          <w:tcPr>
            <w:tcW w:w="15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B32E2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-27.63%</w:t>
            </w:r>
          </w:p>
        </w:tc>
        <w:tc>
          <w:tcPr>
            <w:tcW w:w="22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372C8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92,788,037</w:t>
            </w:r>
          </w:p>
        </w:tc>
        <w:tc>
          <w:tcPr>
            <w:tcW w:w="15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EC885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-26.31%</w:t>
            </w:r>
          </w:p>
        </w:tc>
      </w:tr>
      <w:tr w14:paraId="2FD7D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E38AD9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202406</w:t>
            </w:r>
          </w:p>
        </w:tc>
        <w:tc>
          <w:tcPr>
            <w:tcW w:w="2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5B5A31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909177</w:t>
            </w:r>
          </w:p>
        </w:tc>
        <w:tc>
          <w:tcPr>
            <w:tcW w:w="153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C9FE30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-12.33%</w:t>
            </w:r>
          </w:p>
        </w:tc>
        <w:tc>
          <w:tcPr>
            <w:tcW w:w="22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98588D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72,488,479</w:t>
            </w:r>
          </w:p>
        </w:tc>
        <w:tc>
          <w:tcPr>
            <w:tcW w:w="150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2BD0C6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-21.88%</w:t>
            </w:r>
          </w:p>
        </w:tc>
      </w:tr>
      <w:tr w14:paraId="5F0F1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98DF1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202407</w:t>
            </w:r>
          </w:p>
        </w:tc>
        <w:tc>
          <w:tcPr>
            <w:tcW w:w="2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09F5F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1224553</w:t>
            </w:r>
          </w:p>
        </w:tc>
        <w:tc>
          <w:tcPr>
            <w:tcW w:w="15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988D7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34.69%</w:t>
            </w:r>
          </w:p>
        </w:tc>
        <w:tc>
          <w:tcPr>
            <w:tcW w:w="22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95180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77,659,635</w:t>
            </w:r>
          </w:p>
        </w:tc>
        <w:tc>
          <w:tcPr>
            <w:tcW w:w="15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D4C0B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7.13%</w:t>
            </w:r>
          </w:p>
        </w:tc>
      </w:tr>
      <w:tr w14:paraId="0D99A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552C1C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202408</w:t>
            </w:r>
          </w:p>
        </w:tc>
        <w:tc>
          <w:tcPr>
            <w:tcW w:w="2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193C26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869847</w:t>
            </w:r>
          </w:p>
        </w:tc>
        <w:tc>
          <w:tcPr>
            <w:tcW w:w="153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4043B5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-28.97%</w:t>
            </w:r>
          </w:p>
        </w:tc>
        <w:tc>
          <w:tcPr>
            <w:tcW w:w="22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06ED8B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49,157,091</w:t>
            </w:r>
          </w:p>
        </w:tc>
        <w:tc>
          <w:tcPr>
            <w:tcW w:w="150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AA53D2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-36.70%</w:t>
            </w:r>
          </w:p>
        </w:tc>
      </w:tr>
      <w:tr w14:paraId="1AFE5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52F2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202409</w:t>
            </w:r>
          </w:p>
        </w:tc>
        <w:tc>
          <w:tcPr>
            <w:tcW w:w="2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225E3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918832</w:t>
            </w:r>
          </w:p>
        </w:tc>
        <w:tc>
          <w:tcPr>
            <w:tcW w:w="15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25E41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5.63%</w:t>
            </w:r>
          </w:p>
        </w:tc>
        <w:tc>
          <w:tcPr>
            <w:tcW w:w="22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C540B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59,136,784</w:t>
            </w:r>
          </w:p>
        </w:tc>
        <w:tc>
          <w:tcPr>
            <w:tcW w:w="150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4CB14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20.30%</w:t>
            </w:r>
          </w:p>
        </w:tc>
      </w:tr>
      <w:tr w14:paraId="4CE0B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4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66D087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highlight w:val="red"/>
                <w:u w:val="none"/>
              </w:rPr>
            </w:pPr>
            <w:r>
              <w:rPr>
                <w:rFonts w:hint="default" w:ascii="Times New Roman" w:hAnsi="Times New Roman" w:eastAsia="宋体" w:cs="Times New Roman"/>
                <w:b/>
                <w:bCs/>
                <w:i w:val="0"/>
                <w:iCs w:val="0"/>
                <w:color w:val="000000"/>
                <w:kern w:val="0"/>
                <w:sz w:val="22"/>
                <w:szCs w:val="22"/>
                <w:highlight w:val="red"/>
                <w:u w:val="none"/>
                <w:lang w:val="en-US" w:eastAsia="zh-CN" w:bidi="ar"/>
              </w:rPr>
              <w:t>202410</w:t>
            </w:r>
          </w:p>
        </w:tc>
        <w:tc>
          <w:tcPr>
            <w:tcW w:w="2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756B97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857701</w:t>
            </w:r>
          </w:p>
        </w:tc>
        <w:tc>
          <w:tcPr>
            <w:tcW w:w="153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D6308E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-6.65%</w:t>
            </w:r>
          </w:p>
        </w:tc>
        <w:tc>
          <w:tcPr>
            <w:tcW w:w="22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A20B38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51,041,092</w:t>
            </w:r>
          </w:p>
        </w:tc>
        <w:tc>
          <w:tcPr>
            <w:tcW w:w="150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4A46AD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-13.69%</w:t>
            </w:r>
          </w:p>
        </w:tc>
      </w:tr>
    </w:tbl>
    <w:p w14:paraId="49ABB07E">
      <w:pPr>
        <w:ind w:left="0" w:leftChars="0" w:firstLine="0" w:firstLineChars="0"/>
        <w:rPr>
          <w:rFonts w:hint="eastAsia"/>
          <w:lang w:val="en-US" w:eastAsia="zh-CN"/>
        </w:rPr>
      </w:pPr>
    </w:p>
    <w:p w14:paraId="51AF618A">
      <w:pPr>
        <w:numPr>
          <w:ilvl w:val="0"/>
          <w:numId w:val="0"/>
        </w:numPr>
        <w:ind w:left="0" w:leftChars="0" w:firstLine="640" w:firstLineChars="200"/>
        <w:outlineLvl w:val="9"/>
        <w:rPr>
          <w:rFonts w:hint="eastAsia"/>
          <w:highlight w:val="red"/>
          <w:lang w:val="en-US" w:eastAsia="zh-CN"/>
        </w:rPr>
      </w:pPr>
      <w:bookmarkStart w:id="25" w:name="_Toc18557"/>
      <w:bookmarkStart w:id="26" w:name="_Toc4450"/>
      <w:r>
        <w:rPr>
          <w:rFonts w:hint="eastAsia" w:ascii="Times New Roman" w:hAnsi="Times New Roman" w:eastAsia="方正仿宋_GBK" w:cstheme="minorBidi"/>
          <w:kern w:val="2"/>
          <w:sz w:val="32"/>
          <w:szCs w:val="22"/>
          <w:highlight w:val="red"/>
          <w:lang w:val="en-US" w:eastAsia="zh-CN" w:bidi="ar-SA"/>
        </w:rPr>
        <w:t>2.</w:t>
      </w:r>
      <w:r>
        <w:rPr>
          <w:rFonts w:hint="eastAsia"/>
          <w:highlight w:val="red"/>
          <w:lang w:val="en-US" w:eastAsia="zh-CN"/>
        </w:rPr>
        <w:t>未列名有机硫化合物</w:t>
      </w:r>
      <w:bookmarkEnd w:id="25"/>
      <w:bookmarkEnd w:id="26"/>
    </w:p>
    <w:p w14:paraId="14123676">
      <w:pPr>
        <w:numPr>
          <w:ilvl w:val="0"/>
          <w:numId w:val="0"/>
        </w:numPr>
        <w:ind w:leftChars="0" w:firstLine="640" w:firstLineChars="200"/>
        <w:jc w:val="both"/>
        <w:rPr>
          <w:rFonts w:hint="eastAsia"/>
          <w:highlight w:val="red"/>
          <w:lang w:val="en-US" w:eastAsia="zh-CN"/>
        </w:rPr>
      </w:pPr>
      <w:r>
        <w:rPr>
          <w:rFonts w:hint="eastAsia"/>
          <w:highlight w:val="red"/>
          <w:lang w:val="en-US" w:eastAsia="zh-CN"/>
        </w:rPr>
        <w:t>自33号公告发布，9月份未列名有机硫化合物进口数量5480吨，较8月份4684吨提高了17.01%；10月份进口数量7763吨，较9月份提高了41.65%</w:t>
      </w:r>
    </w:p>
    <w:p w14:paraId="384EFB40">
      <w:pPr>
        <w:numPr>
          <w:ilvl w:val="0"/>
          <w:numId w:val="0"/>
        </w:numPr>
        <w:ind w:leftChars="0"/>
        <w:jc w:val="center"/>
        <w:rPr>
          <w:rFonts w:hint="default"/>
          <w:highlight w:val="red"/>
          <w:lang w:val="en-US" w:eastAsia="zh-CN"/>
        </w:rPr>
      </w:pPr>
      <w:r>
        <w:rPr>
          <w:rFonts w:hint="eastAsia"/>
          <w:highlight w:val="red"/>
          <w:lang w:val="en-US" w:eastAsia="zh-CN"/>
        </w:rPr>
        <w:t>2024年1至10月锑酸盐进口数量及同比</w:t>
      </w:r>
    </w:p>
    <w:p w14:paraId="64242C1F">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Chars="0"/>
        <w:jc w:val="center"/>
        <w:textAlignment w:val="auto"/>
        <w:rPr>
          <w:rFonts w:hint="default"/>
          <w:lang w:val="en-US" w:eastAsia="zh-CN"/>
        </w:rPr>
      </w:pPr>
      <w:r>
        <w:drawing>
          <wp:inline distT="0" distB="0" distL="114300" distR="114300">
            <wp:extent cx="5400040" cy="2879725"/>
            <wp:effectExtent l="4445" t="4445" r="5715" b="11430"/>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824297">
      <w:pPr>
        <w:keepNext w:val="0"/>
        <w:keepLines w:val="0"/>
        <w:pageBreakBefore w:val="0"/>
        <w:widowControl w:val="0"/>
        <w:numPr>
          <w:ilvl w:val="0"/>
          <w:numId w:val="0"/>
        </w:numPr>
        <w:kinsoku/>
        <w:wordWrap w:val="0"/>
        <w:overflowPunct/>
        <w:topLinePunct w:val="0"/>
        <w:autoSpaceDE/>
        <w:autoSpaceDN/>
        <w:bidi w:val="0"/>
        <w:adjustRightInd/>
        <w:snapToGrid/>
        <w:ind w:leftChars="0" w:firstLine="640" w:firstLineChars="200"/>
        <w:textAlignment w:val="auto"/>
        <w:rPr>
          <w:rFonts w:hint="default"/>
          <w:lang w:val="en-US" w:eastAsia="zh-CN"/>
        </w:rPr>
      </w:pPr>
      <w:r>
        <w:rPr>
          <w:rFonts w:hint="eastAsia"/>
          <w:lang w:val="en-US" w:eastAsia="zh-CN"/>
        </w:rPr>
        <w:t>以下为具体数据：</w:t>
      </w:r>
    </w:p>
    <w:tbl>
      <w:tblPr>
        <w:tblStyle w:val="11"/>
        <w:tblpPr w:leftFromText="180" w:rightFromText="180" w:vertAnchor="text" w:horzAnchor="page" w:tblpX="1882" w:tblpY="557"/>
        <w:tblOverlap w:val="never"/>
        <w:tblW w:w="85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7"/>
        <w:gridCol w:w="2608"/>
        <w:gridCol w:w="1450"/>
        <w:gridCol w:w="1980"/>
        <w:gridCol w:w="1440"/>
      </w:tblGrid>
      <w:tr w14:paraId="522DC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1DCF4C9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时间</w:t>
            </w:r>
          </w:p>
        </w:tc>
        <w:tc>
          <w:tcPr>
            <w:tcW w:w="260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B107FD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进口数量（单位：千克）</w:t>
            </w:r>
          </w:p>
        </w:tc>
        <w:tc>
          <w:tcPr>
            <w:tcW w:w="145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41817DA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进口数量环比</w:t>
            </w:r>
          </w:p>
        </w:tc>
        <w:tc>
          <w:tcPr>
            <w:tcW w:w="198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D7498D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进口金额（单位：元）</w:t>
            </w:r>
          </w:p>
        </w:tc>
        <w:tc>
          <w:tcPr>
            <w:tcW w:w="144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6826FA6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进口金额环比</w:t>
            </w:r>
          </w:p>
        </w:tc>
      </w:tr>
      <w:tr w14:paraId="47AE5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11C76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202401</w:t>
            </w:r>
          </w:p>
        </w:tc>
        <w:tc>
          <w:tcPr>
            <w:tcW w:w="26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B7D69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5631022</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BC797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F2BDD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217,522,930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A4130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w:t>
            </w:r>
          </w:p>
        </w:tc>
      </w:tr>
      <w:tr w14:paraId="5C464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086B91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202402</w:t>
            </w:r>
          </w:p>
        </w:tc>
        <w:tc>
          <w:tcPr>
            <w:tcW w:w="260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3DB4D3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5780273</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04FA9E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2.65%</w:t>
            </w:r>
          </w:p>
        </w:tc>
        <w:tc>
          <w:tcPr>
            <w:tcW w:w="19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89F65E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194,404,758</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42B114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-10.63%</w:t>
            </w:r>
          </w:p>
        </w:tc>
      </w:tr>
      <w:tr w14:paraId="4F8C3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E54F0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202403</w:t>
            </w:r>
          </w:p>
        </w:tc>
        <w:tc>
          <w:tcPr>
            <w:tcW w:w="26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4F8AF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4337290</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F6C2A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-24.96%</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81F3F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221,627,819</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207DE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14.00%</w:t>
            </w:r>
          </w:p>
        </w:tc>
      </w:tr>
      <w:tr w14:paraId="3D069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AF889C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202404</w:t>
            </w:r>
          </w:p>
        </w:tc>
        <w:tc>
          <w:tcPr>
            <w:tcW w:w="260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8A054C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6335822</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753153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46.08%</w:t>
            </w:r>
          </w:p>
        </w:tc>
        <w:tc>
          <w:tcPr>
            <w:tcW w:w="19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BAA373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261,621,605</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DC7FE5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18.05%</w:t>
            </w:r>
          </w:p>
        </w:tc>
      </w:tr>
      <w:tr w14:paraId="29E0E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B17D1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202405</w:t>
            </w:r>
          </w:p>
        </w:tc>
        <w:tc>
          <w:tcPr>
            <w:tcW w:w="26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A5FBE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5645202</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604FC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-10.90%</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93132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232,020,785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81CD1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-11.31%</w:t>
            </w:r>
          </w:p>
        </w:tc>
      </w:tr>
      <w:tr w14:paraId="6F3A3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CFD094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202406</w:t>
            </w:r>
          </w:p>
        </w:tc>
        <w:tc>
          <w:tcPr>
            <w:tcW w:w="260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0588B5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5158464</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06301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19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59DCDA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220,224,057</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5A133F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r>
      <w:tr w14:paraId="5ED41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19D9F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202407</w:t>
            </w:r>
          </w:p>
        </w:tc>
        <w:tc>
          <w:tcPr>
            <w:tcW w:w="26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B7532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5138600</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48241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-0.39%</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AAD72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226,215,099</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EA5E2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2.72%</w:t>
            </w:r>
          </w:p>
        </w:tc>
      </w:tr>
      <w:tr w14:paraId="1CC5B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62B5EC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202408</w:t>
            </w:r>
          </w:p>
        </w:tc>
        <w:tc>
          <w:tcPr>
            <w:tcW w:w="260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50E8CB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4683760</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7B2F7C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-8.85%</w:t>
            </w:r>
          </w:p>
        </w:tc>
        <w:tc>
          <w:tcPr>
            <w:tcW w:w="19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A045A1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205,841,792</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62E56E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-9.01%</w:t>
            </w:r>
          </w:p>
        </w:tc>
      </w:tr>
      <w:tr w14:paraId="197F8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1D29E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202409</w:t>
            </w:r>
          </w:p>
        </w:tc>
        <w:tc>
          <w:tcPr>
            <w:tcW w:w="26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4C12F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5480432</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FA10D1">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17.01%</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F8233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236,050,214</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F5A53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14.68%</w:t>
            </w:r>
          </w:p>
        </w:tc>
      </w:tr>
      <w:tr w14:paraId="7345D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679A39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b/>
                <w:bCs/>
                <w:i w:val="0"/>
                <w:iCs w:val="0"/>
                <w:color w:val="000000"/>
                <w:sz w:val="22"/>
                <w:szCs w:val="22"/>
                <w:highlight w:val="red"/>
                <w:u w:val="none"/>
              </w:rPr>
            </w:pPr>
            <w:r>
              <w:rPr>
                <w:rFonts w:hint="default" w:ascii="Times New Roman" w:hAnsi="Times New Roman" w:eastAsia="宋体" w:cs="Times New Roman"/>
                <w:b/>
                <w:bCs/>
                <w:i w:val="0"/>
                <w:iCs w:val="0"/>
                <w:color w:val="000000"/>
                <w:kern w:val="0"/>
                <w:sz w:val="22"/>
                <w:szCs w:val="22"/>
                <w:highlight w:val="red"/>
                <w:u w:val="none"/>
                <w:lang w:val="en-US" w:eastAsia="zh-CN" w:bidi="ar"/>
              </w:rPr>
              <w:t>202410</w:t>
            </w:r>
          </w:p>
        </w:tc>
        <w:tc>
          <w:tcPr>
            <w:tcW w:w="260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D631DB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7763242</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CDF08C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41.65%</w:t>
            </w:r>
          </w:p>
        </w:tc>
        <w:tc>
          <w:tcPr>
            <w:tcW w:w="19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3DFD06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275,818,359</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FA3B43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16.85%</w:t>
            </w:r>
          </w:p>
        </w:tc>
      </w:tr>
    </w:tbl>
    <w:p w14:paraId="6765AC27">
      <w:pPr>
        <w:ind w:left="0" w:leftChars="0" w:firstLine="0" w:firstLineChars="0"/>
        <w:rPr>
          <w:rFonts w:hint="eastAsia"/>
          <w:lang w:val="en-US" w:eastAsia="zh-CN"/>
        </w:rPr>
      </w:pPr>
    </w:p>
    <w:p w14:paraId="66A7CB47">
      <w:pPr>
        <w:pStyle w:val="3"/>
        <w:bidi w:val="0"/>
        <w:rPr>
          <w:rFonts w:hint="eastAsia"/>
          <w:highlight w:val="red"/>
          <w:lang w:val="en-US" w:eastAsia="zh-CN"/>
        </w:rPr>
      </w:pPr>
      <w:bookmarkStart w:id="27" w:name="_Toc7437"/>
      <w:r>
        <w:rPr>
          <w:rFonts w:hint="eastAsia"/>
          <w:lang w:val="en-US" w:eastAsia="zh-CN"/>
        </w:rPr>
        <w:t>（四）</w:t>
      </w:r>
      <w:r>
        <w:rPr>
          <w:rFonts w:hint="eastAsia"/>
          <w:highlight w:val="red"/>
          <w:lang w:val="en-US" w:eastAsia="zh-CN"/>
        </w:rPr>
        <w:t>2024年1至10月锑酸盐出口数据</w:t>
      </w:r>
      <w:bookmarkEnd w:id="27"/>
    </w:p>
    <w:p w14:paraId="00BDDE29">
      <w:pPr>
        <w:numPr>
          <w:ilvl w:val="0"/>
          <w:numId w:val="0"/>
        </w:numPr>
        <w:ind w:left="0" w:leftChars="0" w:firstLine="640" w:firstLineChars="200"/>
        <w:outlineLvl w:val="9"/>
        <w:rPr>
          <w:rFonts w:hint="eastAsia"/>
          <w:highlight w:val="red"/>
          <w:lang w:val="en-US" w:eastAsia="zh-CN"/>
        </w:rPr>
      </w:pPr>
      <w:bookmarkStart w:id="28" w:name="_Toc1892"/>
      <w:bookmarkStart w:id="29" w:name="_Toc19135"/>
      <w:r>
        <w:rPr>
          <w:rFonts w:hint="eastAsia" w:ascii="Times New Roman" w:hAnsi="Times New Roman" w:eastAsia="方正仿宋_GBK" w:cstheme="minorBidi"/>
          <w:kern w:val="2"/>
          <w:sz w:val="32"/>
          <w:szCs w:val="22"/>
          <w:highlight w:val="red"/>
          <w:lang w:val="en-US" w:eastAsia="zh-CN" w:bidi="ar-SA"/>
        </w:rPr>
        <w:t>1.</w:t>
      </w:r>
      <w:r>
        <w:rPr>
          <w:rFonts w:hint="eastAsia"/>
          <w:highlight w:val="red"/>
          <w:lang w:val="en-US" w:eastAsia="zh-CN"/>
        </w:rPr>
        <w:t>未列名氨基醇及其醚和酯以及它们的盐</w:t>
      </w:r>
      <w:bookmarkEnd w:id="28"/>
      <w:bookmarkEnd w:id="29"/>
    </w:p>
    <w:p w14:paraId="4F94C07C">
      <w:pPr>
        <w:numPr>
          <w:ilvl w:val="0"/>
          <w:numId w:val="0"/>
        </w:numPr>
        <w:ind w:leftChars="0" w:firstLine="640" w:firstLineChars="200"/>
        <w:jc w:val="both"/>
        <w:rPr>
          <w:rFonts w:hint="default"/>
          <w:highlight w:val="red"/>
          <w:lang w:val="en-US" w:eastAsia="zh-CN"/>
        </w:rPr>
      </w:pPr>
      <w:r>
        <w:rPr>
          <w:rFonts w:hint="eastAsia"/>
          <w:highlight w:val="red"/>
          <w:lang w:val="en-US" w:eastAsia="zh-CN"/>
        </w:rPr>
        <w:t>自33号公告发布，9月份未列名氨基醇及其醚和酯以及它们的盐出口数量11516吨，较8月份13947吨降低了17.43%；10月份出口数量14339吨，较9月份提高了24.52%。</w:t>
      </w:r>
    </w:p>
    <w:p w14:paraId="0BA0C8D9">
      <w:pPr>
        <w:numPr>
          <w:ilvl w:val="0"/>
          <w:numId w:val="0"/>
        </w:numPr>
        <w:ind w:leftChars="0"/>
        <w:jc w:val="center"/>
        <w:rPr>
          <w:rFonts w:hint="eastAsia"/>
          <w:highlight w:val="red"/>
          <w:lang w:val="en-US" w:eastAsia="zh-CN"/>
        </w:rPr>
      </w:pPr>
      <w:r>
        <w:rPr>
          <w:rFonts w:hint="eastAsia"/>
          <w:highlight w:val="red"/>
          <w:lang w:val="en-US" w:eastAsia="zh-CN"/>
        </w:rPr>
        <w:t>2024年1至10月锑酸盐出口数量及同比</w:t>
      </w:r>
    </w:p>
    <w:p w14:paraId="0DEADD9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5400040" cy="2952115"/>
            <wp:effectExtent l="4445" t="4445" r="5715" b="15240"/>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FEBEE84">
      <w:pPr>
        <w:ind w:left="0" w:leftChars="0" w:firstLine="640" w:firstLineChars="200"/>
        <w:rPr>
          <w:rFonts w:hint="default"/>
          <w:lang w:val="en-US" w:eastAsia="zh-CN"/>
        </w:rPr>
      </w:pPr>
      <w:r>
        <w:rPr>
          <w:rFonts w:hint="eastAsia"/>
          <w:lang w:val="en-US" w:eastAsia="zh-CN"/>
        </w:rPr>
        <w:t>以下为具体数据：</w:t>
      </w:r>
    </w:p>
    <w:tbl>
      <w:tblPr>
        <w:tblStyle w:val="11"/>
        <w:tblW w:w="851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28"/>
        <w:gridCol w:w="2500"/>
        <w:gridCol w:w="1460"/>
        <w:gridCol w:w="2080"/>
        <w:gridCol w:w="1450"/>
      </w:tblGrid>
      <w:tr w14:paraId="2B7E0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7632D5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时间</w:t>
            </w:r>
          </w:p>
        </w:tc>
        <w:tc>
          <w:tcPr>
            <w:tcW w:w="250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3D5D81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hint="default" w:ascii="Times New Roman" w:hAnsi="Times New Roman" w:eastAsia="宋体" w:cs="Times New Roman"/>
                <w:b/>
                <w:bCs/>
                <w:i w:val="0"/>
                <w:iCs w:val="0"/>
                <w:color w:val="FFFFFF"/>
                <w:kern w:val="0"/>
                <w:sz w:val="20"/>
                <w:szCs w:val="20"/>
                <w:u w:val="none"/>
                <w:lang w:val="en-US" w:eastAsia="zh-CN" w:bidi="ar"/>
              </w:rPr>
              <w:t>出口数量（单位：千克）</w:t>
            </w:r>
          </w:p>
        </w:tc>
        <w:tc>
          <w:tcPr>
            <w:tcW w:w="146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32EBA4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hint="default" w:ascii="Times New Roman" w:hAnsi="Times New Roman" w:eastAsia="宋体" w:cs="Times New Roman"/>
                <w:b/>
                <w:bCs/>
                <w:i w:val="0"/>
                <w:iCs w:val="0"/>
                <w:color w:val="FFFFFF"/>
                <w:kern w:val="0"/>
                <w:sz w:val="20"/>
                <w:szCs w:val="20"/>
                <w:u w:val="none"/>
                <w:lang w:val="en-US" w:eastAsia="zh-CN" w:bidi="ar"/>
              </w:rPr>
              <w:t>出口数量环比</w:t>
            </w:r>
          </w:p>
        </w:tc>
        <w:tc>
          <w:tcPr>
            <w:tcW w:w="208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C61BB6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hint="default" w:ascii="Times New Roman" w:hAnsi="Times New Roman" w:eastAsia="宋体" w:cs="Times New Roman"/>
                <w:b/>
                <w:bCs/>
                <w:i w:val="0"/>
                <w:iCs w:val="0"/>
                <w:color w:val="FFFFFF"/>
                <w:kern w:val="0"/>
                <w:sz w:val="20"/>
                <w:szCs w:val="20"/>
                <w:u w:val="none"/>
                <w:lang w:val="en-US" w:eastAsia="zh-CN" w:bidi="ar"/>
              </w:rPr>
              <w:t>出口金额（单位：元）</w:t>
            </w:r>
          </w:p>
        </w:tc>
        <w:tc>
          <w:tcPr>
            <w:tcW w:w="145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DF704C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hint="default" w:ascii="Times New Roman" w:hAnsi="Times New Roman" w:eastAsia="宋体" w:cs="Times New Roman"/>
                <w:b/>
                <w:bCs/>
                <w:i w:val="0"/>
                <w:iCs w:val="0"/>
                <w:color w:val="FFFFFF"/>
                <w:kern w:val="0"/>
                <w:sz w:val="20"/>
                <w:szCs w:val="20"/>
                <w:u w:val="none"/>
                <w:lang w:val="en-US" w:eastAsia="zh-CN" w:bidi="ar"/>
              </w:rPr>
              <w:t>出口金额环比</w:t>
            </w:r>
          </w:p>
        </w:tc>
      </w:tr>
      <w:tr w14:paraId="2F7CC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EFCD4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009FD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12376231</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23288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w:t>
            </w:r>
          </w:p>
        </w:tc>
        <w:tc>
          <w:tcPr>
            <w:tcW w:w="20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54D1D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288,616,403</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8E4A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w:t>
            </w:r>
          </w:p>
        </w:tc>
      </w:tr>
      <w:tr w14:paraId="690FB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7EA059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202402</w:t>
            </w:r>
          </w:p>
        </w:tc>
        <w:tc>
          <w:tcPr>
            <w:tcW w:w="25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3C8A02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10775402</w:t>
            </w:r>
          </w:p>
        </w:tc>
        <w:tc>
          <w:tcPr>
            <w:tcW w:w="14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10BD91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-12.93%</w:t>
            </w:r>
          </w:p>
        </w:tc>
        <w:tc>
          <w:tcPr>
            <w:tcW w:w="20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82CBF5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239,282,875</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EA441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-17.09%</w:t>
            </w:r>
          </w:p>
        </w:tc>
      </w:tr>
      <w:tr w14:paraId="23F62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A4AB6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202403</w:t>
            </w:r>
          </w:p>
        </w:tc>
        <w:tc>
          <w:tcPr>
            <w:tcW w:w="25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BB08D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15399524</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02E99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42.91%</w:t>
            </w:r>
          </w:p>
        </w:tc>
        <w:tc>
          <w:tcPr>
            <w:tcW w:w="20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283A9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290,365,215</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73F66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21.35%</w:t>
            </w:r>
          </w:p>
        </w:tc>
      </w:tr>
      <w:tr w14:paraId="645A3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C5B107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202404</w:t>
            </w:r>
          </w:p>
        </w:tc>
        <w:tc>
          <w:tcPr>
            <w:tcW w:w="25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504F4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12450105</w:t>
            </w:r>
          </w:p>
        </w:tc>
        <w:tc>
          <w:tcPr>
            <w:tcW w:w="14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C0FFB0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-19.15%</w:t>
            </w:r>
          </w:p>
        </w:tc>
        <w:tc>
          <w:tcPr>
            <w:tcW w:w="20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C6B28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348,293,690</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2E3341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19.95%</w:t>
            </w:r>
          </w:p>
        </w:tc>
      </w:tr>
      <w:tr w14:paraId="715AF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ED18F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202405</w:t>
            </w:r>
          </w:p>
        </w:tc>
        <w:tc>
          <w:tcPr>
            <w:tcW w:w="25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9E7C6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12670494</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871FD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20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D83E6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219,261,339</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F3350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-37.05%</w:t>
            </w:r>
          </w:p>
        </w:tc>
      </w:tr>
      <w:tr w14:paraId="2193F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08DEF8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202406</w:t>
            </w:r>
          </w:p>
        </w:tc>
        <w:tc>
          <w:tcPr>
            <w:tcW w:w="25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6BA914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14357112</w:t>
            </w:r>
          </w:p>
        </w:tc>
        <w:tc>
          <w:tcPr>
            <w:tcW w:w="14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A70D80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13.31%</w:t>
            </w:r>
          </w:p>
        </w:tc>
        <w:tc>
          <w:tcPr>
            <w:tcW w:w="20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485101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282,466,598</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E2D1AC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28.83%</w:t>
            </w:r>
          </w:p>
        </w:tc>
      </w:tr>
      <w:tr w14:paraId="47064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CF86E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202407</w:t>
            </w:r>
          </w:p>
        </w:tc>
        <w:tc>
          <w:tcPr>
            <w:tcW w:w="25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4A08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13979225</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32C42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-2.63%</w:t>
            </w:r>
          </w:p>
        </w:tc>
        <w:tc>
          <w:tcPr>
            <w:tcW w:w="20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F1F4C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305,169,041</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1CA4A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r>
      <w:tr w14:paraId="5B7FA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FC616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202408</w:t>
            </w:r>
          </w:p>
        </w:tc>
        <w:tc>
          <w:tcPr>
            <w:tcW w:w="25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8A2F61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13947240</w:t>
            </w:r>
          </w:p>
        </w:tc>
        <w:tc>
          <w:tcPr>
            <w:tcW w:w="14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340D8B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-0.23%</w:t>
            </w:r>
          </w:p>
        </w:tc>
        <w:tc>
          <w:tcPr>
            <w:tcW w:w="20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B5A3C7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236,769,598</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3D5C6D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-22.41%</w:t>
            </w:r>
          </w:p>
        </w:tc>
      </w:tr>
      <w:tr w14:paraId="7E695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BE9AD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202409</w:t>
            </w:r>
          </w:p>
        </w:tc>
        <w:tc>
          <w:tcPr>
            <w:tcW w:w="25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B82EE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11516088</w:t>
            </w:r>
          </w:p>
        </w:tc>
        <w:tc>
          <w:tcPr>
            <w:tcW w:w="14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BBEA6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-17.43%</w:t>
            </w:r>
          </w:p>
        </w:tc>
        <w:tc>
          <w:tcPr>
            <w:tcW w:w="20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1A9C5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199,919,699</w:t>
            </w:r>
          </w:p>
        </w:tc>
        <w:tc>
          <w:tcPr>
            <w:tcW w:w="14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6109B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-15.56%</w:t>
            </w:r>
          </w:p>
        </w:tc>
      </w:tr>
      <w:tr w14:paraId="19DCD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2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5DC563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highlight w:val="red"/>
                <w:u w:val="none"/>
              </w:rPr>
            </w:pPr>
            <w:r>
              <w:rPr>
                <w:rFonts w:hint="default" w:ascii="Times New Roman" w:hAnsi="Times New Roman" w:eastAsia="宋体" w:cs="Times New Roman"/>
                <w:b/>
                <w:bCs/>
                <w:i w:val="0"/>
                <w:iCs w:val="0"/>
                <w:color w:val="000000"/>
                <w:kern w:val="0"/>
                <w:sz w:val="22"/>
                <w:szCs w:val="22"/>
                <w:highlight w:val="red"/>
                <w:u w:val="none"/>
                <w:lang w:val="en-US" w:eastAsia="zh-CN" w:bidi="ar"/>
              </w:rPr>
              <w:t>202410</w:t>
            </w:r>
          </w:p>
        </w:tc>
        <w:tc>
          <w:tcPr>
            <w:tcW w:w="25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97CBFE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14339417</w:t>
            </w:r>
          </w:p>
        </w:tc>
        <w:tc>
          <w:tcPr>
            <w:tcW w:w="146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9B6A7F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24.52%</w:t>
            </w:r>
          </w:p>
        </w:tc>
        <w:tc>
          <w:tcPr>
            <w:tcW w:w="20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B0996C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239,557,561</w:t>
            </w:r>
          </w:p>
        </w:tc>
        <w:tc>
          <w:tcPr>
            <w:tcW w:w="14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A1104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19.83%</w:t>
            </w:r>
          </w:p>
        </w:tc>
      </w:tr>
    </w:tbl>
    <w:p w14:paraId="2ED07D04">
      <w:pPr>
        <w:ind w:left="0" w:leftChars="0" w:firstLine="0" w:firstLineChars="0"/>
        <w:rPr>
          <w:rFonts w:hint="eastAsia"/>
          <w:lang w:val="en-US" w:eastAsia="zh-CN"/>
        </w:rPr>
      </w:pPr>
    </w:p>
    <w:p w14:paraId="24377310">
      <w:pPr>
        <w:ind w:left="0" w:leftChars="0" w:firstLine="640" w:firstLineChars="200"/>
        <w:outlineLvl w:val="9"/>
        <w:rPr>
          <w:rFonts w:hint="default"/>
          <w:highlight w:val="red"/>
          <w:lang w:val="en-US" w:eastAsia="zh-CN"/>
        </w:rPr>
      </w:pPr>
      <w:bookmarkStart w:id="30" w:name="_Toc6691"/>
      <w:bookmarkStart w:id="31" w:name="_Toc28418"/>
      <w:r>
        <w:rPr>
          <w:rFonts w:hint="eastAsia"/>
          <w:highlight w:val="red"/>
          <w:lang w:val="en-US" w:eastAsia="zh-CN"/>
        </w:rPr>
        <w:t>2.未列名有机硫化合物</w:t>
      </w:r>
      <w:bookmarkEnd w:id="30"/>
      <w:bookmarkEnd w:id="31"/>
    </w:p>
    <w:p w14:paraId="4AFD2C18">
      <w:pPr>
        <w:ind w:left="0" w:leftChars="0" w:firstLine="640" w:firstLineChars="200"/>
        <w:jc w:val="both"/>
        <w:rPr>
          <w:rFonts w:hint="default"/>
          <w:highlight w:val="red"/>
          <w:lang w:val="en-US" w:eastAsia="zh-CN"/>
        </w:rPr>
      </w:pPr>
      <w:r>
        <w:rPr>
          <w:rFonts w:hint="eastAsia"/>
          <w:highlight w:val="red"/>
          <w:lang w:val="en-US" w:eastAsia="zh-CN"/>
        </w:rPr>
        <w:t>自33号公告发布，9月份未列名有机硫化合物出口数量45233吨，较8月份56728吨降低了20.26%；10月份出口数量44555吨，较9月份降低了1.50%。</w:t>
      </w:r>
    </w:p>
    <w:p w14:paraId="645C4691">
      <w:pPr>
        <w:ind w:left="0" w:leftChars="0" w:firstLine="0" w:firstLineChars="0"/>
        <w:jc w:val="center"/>
        <w:rPr>
          <w:rFonts w:hint="eastAsia"/>
          <w:highlight w:val="red"/>
          <w:lang w:val="en-US" w:eastAsia="zh-CN"/>
        </w:rPr>
      </w:pPr>
      <w:r>
        <w:rPr>
          <w:rFonts w:hint="eastAsia"/>
          <w:highlight w:val="red"/>
          <w:lang w:val="en-US" w:eastAsia="zh-CN"/>
        </w:rPr>
        <w:t>2024年1至10月出口铅锑合金数量及同比</w:t>
      </w:r>
    </w:p>
    <w:p w14:paraId="0FEB301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5400040" cy="2952115"/>
            <wp:effectExtent l="4445" t="4445" r="5715" b="15240"/>
            <wp:docPr id="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0AD1F63">
      <w:pPr>
        <w:ind w:left="0" w:leftChars="0" w:firstLine="640" w:firstLineChars="200"/>
        <w:rPr>
          <w:rFonts w:hint="default"/>
          <w:lang w:val="en-US" w:eastAsia="zh-CN"/>
        </w:rPr>
      </w:pPr>
      <w:r>
        <w:rPr>
          <w:rFonts w:hint="eastAsia"/>
          <w:lang w:val="en-US" w:eastAsia="zh-CN"/>
        </w:rPr>
        <w:t>以下为具体数据：</w:t>
      </w:r>
    </w:p>
    <w:tbl>
      <w:tblPr>
        <w:tblStyle w:val="11"/>
        <w:tblW w:w="853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98"/>
        <w:gridCol w:w="2680"/>
        <w:gridCol w:w="1470"/>
        <w:gridCol w:w="2050"/>
        <w:gridCol w:w="1440"/>
      </w:tblGrid>
      <w:tr w14:paraId="11908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7264D7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ascii="方正仿宋_GBK" w:hAnsi="方正仿宋_GBK" w:eastAsia="方正仿宋_GBK" w:cs="方正仿宋_GBK"/>
                <w:b/>
                <w:bCs/>
                <w:i w:val="0"/>
                <w:iCs w:val="0"/>
                <w:color w:val="FFFFFF"/>
                <w:kern w:val="0"/>
                <w:sz w:val="20"/>
                <w:szCs w:val="20"/>
                <w:u w:val="none"/>
                <w:lang w:val="en-US" w:eastAsia="zh-CN" w:bidi="ar"/>
              </w:rPr>
              <w:t>时间</w:t>
            </w:r>
          </w:p>
        </w:tc>
        <w:tc>
          <w:tcPr>
            <w:tcW w:w="268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6F53BD3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hint="default" w:ascii="Times New Roman" w:hAnsi="Times New Roman" w:eastAsia="宋体" w:cs="Times New Roman"/>
                <w:b/>
                <w:bCs/>
                <w:i w:val="0"/>
                <w:iCs w:val="0"/>
                <w:color w:val="FFFFFF"/>
                <w:kern w:val="0"/>
                <w:sz w:val="20"/>
                <w:szCs w:val="20"/>
                <w:u w:val="none"/>
                <w:lang w:val="en-US" w:eastAsia="zh-CN" w:bidi="ar"/>
              </w:rPr>
              <w:t>出口数量（单位：千克）</w:t>
            </w:r>
          </w:p>
        </w:tc>
        <w:tc>
          <w:tcPr>
            <w:tcW w:w="147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A9415C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hint="default" w:ascii="Times New Roman" w:hAnsi="Times New Roman" w:eastAsia="宋体" w:cs="Times New Roman"/>
                <w:b/>
                <w:bCs/>
                <w:i w:val="0"/>
                <w:iCs w:val="0"/>
                <w:color w:val="FFFFFF"/>
                <w:kern w:val="0"/>
                <w:sz w:val="20"/>
                <w:szCs w:val="20"/>
                <w:u w:val="none"/>
                <w:lang w:val="en-US" w:eastAsia="zh-CN" w:bidi="ar"/>
              </w:rPr>
              <w:t>出口数量环比</w:t>
            </w:r>
          </w:p>
        </w:tc>
        <w:tc>
          <w:tcPr>
            <w:tcW w:w="205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62093CB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hint="default" w:ascii="Times New Roman" w:hAnsi="Times New Roman" w:eastAsia="宋体" w:cs="Times New Roman"/>
                <w:b/>
                <w:bCs/>
                <w:i w:val="0"/>
                <w:iCs w:val="0"/>
                <w:color w:val="FFFFFF"/>
                <w:kern w:val="0"/>
                <w:sz w:val="20"/>
                <w:szCs w:val="20"/>
                <w:u w:val="none"/>
                <w:lang w:val="en-US" w:eastAsia="zh-CN" w:bidi="ar"/>
              </w:rPr>
              <w:t>出口金额（单位：元）</w:t>
            </w:r>
          </w:p>
        </w:tc>
        <w:tc>
          <w:tcPr>
            <w:tcW w:w="144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1580C1B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FFFFFF"/>
                <w:sz w:val="20"/>
                <w:szCs w:val="20"/>
                <w:u w:val="none"/>
              </w:rPr>
            </w:pPr>
            <w:r>
              <w:rPr>
                <w:rFonts w:hint="default" w:ascii="Times New Roman" w:hAnsi="Times New Roman" w:eastAsia="宋体" w:cs="Times New Roman"/>
                <w:b/>
                <w:bCs/>
                <w:i w:val="0"/>
                <w:iCs w:val="0"/>
                <w:color w:val="FFFFFF"/>
                <w:kern w:val="0"/>
                <w:sz w:val="20"/>
                <w:szCs w:val="20"/>
                <w:u w:val="none"/>
                <w:lang w:val="en-US" w:eastAsia="zh-CN" w:bidi="ar"/>
              </w:rPr>
              <w:t>出口金额环比</w:t>
            </w:r>
          </w:p>
        </w:tc>
      </w:tr>
      <w:tr w14:paraId="1E2F3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BFCC4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202401</w:t>
            </w:r>
          </w:p>
        </w:tc>
        <w:tc>
          <w:tcPr>
            <w:tcW w:w="26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AD740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43027024</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FDDE7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w:t>
            </w:r>
          </w:p>
        </w:tc>
        <w:tc>
          <w:tcPr>
            <w:tcW w:w="2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B181A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1,201,233,405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0CD1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w:t>
            </w:r>
          </w:p>
        </w:tc>
      </w:tr>
      <w:tr w14:paraId="5FC45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B58181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202402</w:t>
            </w:r>
          </w:p>
        </w:tc>
        <w:tc>
          <w:tcPr>
            <w:tcW w:w="26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95EB51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35157162</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D078C3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-18.29%</w:t>
            </w:r>
          </w:p>
        </w:tc>
        <w:tc>
          <w:tcPr>
            <w:tcW w:w="2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0EF3C9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957,928,729</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D671EF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-20.25%</w:t>
            </w:r>
          </w:p>
        </w:tc>
      </w:tr>
      <w:tr w14:paraId="6F07F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CABA2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202403</w:t>
            </w:r>
          </w:p>
        </w:tc>
        <w:tc>
          <w:tcPr>
            <w:tcW w:w="26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4877A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49552827</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A4F0C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40.95%</w:t>
            </w:r>
          </w:p>
        </w:tc>
        <w:tc>
          <w:tcPr>
            <w:tcW w:w="2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FE980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1,270,536,788</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353DE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32.63%</w:t>
            </w:r>
          </w:p>
        </w:tc>
      </w:tr>
      <w:tr w14:paraId="52C70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85E0BF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202404</w:t>
            </w:r>
          </w:p>
        </w:tc>
        <w:tc>
          <w:tcPr>
            <w:tcW w:w="26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CCF8BF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42917898</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C5A7FE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-13.39%</w:t>
            </w:r>
          </w:p>
        </w:tc>
        <w:tc>
          <w:tcPr>
            <w:tcW w:w="2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2C5DE9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1,209,295,645</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88B469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-4.82%</w:t>
            </w:r>
          </w:p>
        </w:tc>
      </w:tr>
      <w:tr w14:paraId="6FADE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B7ED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202405</w:t>
            </w:r>
          </w:p>
        </w:tc>
        <w:tc>
          <w:tcPr>
            <w:tcW w:w="26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AAF06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49346143</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88193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14.98%</w:t>
            </w:r>
          </w:p>
        </w:tc>
        <w:tc>
          <w:tcPr>
            <w:tcW w:w="2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11265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1,346,375,845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D8688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11.34%</w:t>
            </w:r>
          </w:p>
        </w:tc>
      </w:tr>
      <w:tr w14:paraId="1B1F9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673CEB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202406</w:t>
            </w:r>
          </w:p>
        </w:tc>
        <w:tc>
          <w:tcPr>
            <w:tcW w:w="26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1B8543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58856152</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7686F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19.27%</w:t>
            </w:r>
          </w:p>
        </w:tc>
        <w:tc>
          <w:tcPr>
            <w:tcW w:w="2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4DD565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1,353,879,687</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D78465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r>
      <w:tr w14:paraId="37A97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06D2A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202407</w:t>
            </w:r>
          </w:p>
        </w:tc>
        <w:tc>
          <w:tcPr>
            <w:tcW w:w="26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10586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52972029</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3B7FB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-10.00%</w:t>
            </w:r>
          </w:p>
        </w:tc>
        <w:tc>
          <w:tcPr>
            <w:tcW w:w="2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15FAC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1,391,655,962</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099DF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2.79%</w:t>
            </w:r>
          </w:p>
        </w:tc>
      </w:tr>
      <w:tr w14:paraId="41D6C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746C12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202408</w:t>
            </w:r>
          </w:p>
        </w:tc>
        <w:tc>
          <w:tcPr>
            <w:tcW w:w="26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F2057F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56727625</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A7449D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7.09%</w:t>
            </w:r>
          </w:p>
        </w:tc>
        <w:tc>
          <w:tcPr>
            <w:tcW w:w="2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A87B40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1,352,016,938</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011D23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-2.85%</w:t>
            </w:r>
          </w:p>
        </w:tc>
      </w:tr>
      <w:tr w14:paraId="4C37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2B79C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202409</w:t>
            </w:r>
          </w:p>
        </w:tc>
        <w:tc>
          <w:tcPr>
            <w:tcW w:w="26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2EED4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45232662</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89D40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-20.26%</w:t>
            </w:r>
          </w:p>
        </w:tc>
        <w:tc>
          <w:tcPr>
            <w:tcW w:w="2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9C25A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1,131,976,395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64BF3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-16.27%</w:t>
            </w:r>
          </w:p>
        </w:tc>
      </w:tr>
      <w:tr w14:paraId="3856F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BB0207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000000"/>
                <w:sz w:val="22"/>
                <w:szCs w:val="22"/>
                <w:highlight w:val="red"/>
                <w:u w:val="none"/>
              </w:rPr>
            </w:pPr>
            <w:r>
              <w:rPr>
                <w:rFonts w:hint="default" w:ascii="Times New Roman" w:hAnsi="Times New Roman" w:eastAsia="宋体" w:cs="Times New Roman"/>
                <w:b/>
                <w:bCs/>
                <w:i w:val="0"/>
                <w:iCs w:val="0"/>
                <w:color w:val="000000"/>
                <w:kern w:val="0"/>
                <w:sz w:val="22"/>
                <w:szCs w:val="22"/>
                <w:highlight w:val="red"/>
                <w:u w:val="none"/>
                <w:lang w:val="en-US" w:eastAsia="zh-CN" w:bidi="ar"/>
              </w:rPr>
              <w:t>202410</w:t>
            </w:r>
          </w:p>
        </w:tc>
        <w:tc>
          <w:tcPr>
            <w:tcW w:w="26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B9AABD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44554524</w:t>
            </w:r>
          </w:p>
        </w:tc>
        <w:tc>
          <w:tcPr>
            <w:tcW w:w="14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874F34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-1.50%</w:t>
            </w:r>
          </w:p>
        </w:tc>
        <w:tc>
          <w:tcPr>
            <w:tcW w:w="2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07AE43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1,262,916,333</w:t>
            </w:r>
          </w:p>
        </w:tc>
        <w:tc>
          <w:tcPr>
            <w:tcW w:w="144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9AB880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sz w:val="22"/>
                <w:szCs w:val="22"/>
                <w:highlight w:val="red"/>
                <w:u w:val="none"/>
              </w:rPr>
            </w:pPr>
            <w:r>
              <w:rPr>
                <w:rFonts w:hint="default" w:ascii="Times New Roman" w:hAnsi="Times New Roman" w:eastAsia="宋体" w:cs="Times New Roman"/>
                <w:i w:val="0"/>
                <w:iCs w:val="0"/>
                <w:color w:val="000000"/>
                <w:kern w:val="0"/>
                <w:sz w:val="22"/>
                <w:szCs w:val="22"/>
                <w:highlight w:val="red"/>
                <w:u w:val="none"/>
                <w:lang w:val="en-US" w:eastAsia="zh-CN" w:bidi="ar"/>
              </w:rPr>
              <w:t>11.57%</w:t>
            </w:r>
          </w:p>
        </w:tc>
      </w:tr>
    </w:tbl>
    <w:p w14:paraId="2C50B083">
      <w:pPr>
        <w:keepNext w:val="0"/>
        <w:keepLines w:val="0"/>
        <w:pageBreakBefore w:val="0"/>
        <w:kinsoku/>
        <w:wordWrap w:val="0"/>
        <w:overflowPunct/>
        <w:topLinePunct w:val="0"/>
        <w:autoSpaceDE/>
        <w:autoSpaceDN/>
        <w:bidi w:val="0"/>
        <w:adjustRightInd/>
        <w:snapToGrid/>
        <w:spacing w:line="240" w:lineRule="auto"/>
        <w:ind w:left="0" w:leftChars="0" w:firstLine="0" w:firstLineChars="0"/>
        <w:rPr>
          <w:rFonts w:hint="eastAsia"/>
          <w:lang w:val="en-US" w:eastAsia="zh-CN"/>
        </w:rPr>
      </w:pPr>
    </w:p>
    <w:p w14:paraId="00A30355">
      <w:pPr>
        <w:pStyle w:val="3"/>
        <w:bidi w:val="0"/>
        <w:ind w:left="0" w:leftChars="0" w:firstLine="0" w:firstLineChars="0"/>
        <w:rPr>
          <w:rFonts w:hint="default"/>
          <w:lang w:val="en-US" w:eastAsia="zh-CN"/>
        </w:rPr>
      </w:pPr>
      <w:bookmarkStart w:id="32" w:name="_Toc12383"/>
      <w:r>
        <w:rPr>
          <w:rFonts w:hint="eastAsia"/>
          <w:lang w:val="en-US" w:eastAsia="zh-CN"/>
        </w:rPr>
        <w:t>（五）金属锑价格走势</w:t>
      </w:r>
      <w:bookmarkEnd w:id="32"/>
    </w:p>
    <w:p w14:paraId="40B09098">
      <w:pPr>
        <w:bidi w:val="0"/>
        <w:rPr>
          <w:rFonts w:hint="eastAsia"/>
          <w:lang w:val="en-US" w:eastAsia="zh-CN"/>
        </w:rPr>
      </w:pPr>
      <w:r>
        <w:rPr>
          <w:rFonts w:hint="eastAsia"/>
          <w:lang w:val="en-US" w:eastAsia="zh-CN"/>
        </w:rPr>
        <w:t>国内金属锑价格9月初有所上涨，由160500元/吨上涨至161000元/吨，涨幅0.3%；9月末开始不断下降，10月中旬至11月初保持平稳，而后又开始降低。截止12月17日，价格已降至140250元/吨，较价格最高点161000元/吨下降12.89%，具体走势如下。</w:t>
      </w:r>
    </w:p>
    <w:p w14:paraId="306547A4">
      <w:pPr>
        <w:bidi w:val="0"/>
        <w:ind w:left="0" w:leftChars="0" w:firstLine="0" w:firstLineChars="0"/>
        <w:jc w:val="center"/>
        <w:rPr>
          <w:rFonts w:hint="eastAsia"/>
          <w:lang w:val="en-US" w:eastAsia="zh-CN"/>
        </w:rPr>
      </w:pPr>
      <w:r>
        <w:rPr>
          <w:rFonts w:hint="eastAsia"/>
          <w:sz w:val="30"/>
          <w:szCs w:val="30"/>
          <w:lang w:val="en-US" w:eastAsia="zh-CN"/>
        </w:rPr>
        <w:t>国内市场1#锑锭价格走势</w:t>
      </w:r>
    </w:p>
    <w:p w14:paraId="7E760C2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826000" cy="2222500"/>
            <wp:effectExtent l="4445" t="4445" r="8255" b="825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6A4C62D">
      <w:pPr>
        <w:bidi w:val="0"/>
        <w:rPr>
          <w:rFonts w:hint="eastAsia"/>
          <w:lang w:val="en-US" w:eastAsia="zh-CN"/>
        </w:rPr>
      </w:pPr>
      <w:r>
        <w:rPr>
          <w:rFonts w:hint="eastAsia"/>
          <w:lang w:val="en-US" w:eastAsia="zh-CN"/>
        </w:rPr>
        <w:t>国内其他类型锑及锑产物价格如下：</w:t>
      </w:r>
    </w:p>
    <w:p w14:paraId="3E42BCD1">
      <w:pPr>
        <w:bidi w:val="0"/>
        <w:ind w:left="0" w:leftChars="0" w:firstLine="0" w:firstLineChars="0"/>
        <w:jc w:val="center"/>
      </w:pPr>
      <w:r>
        <w:rPr>
          <w:rFonts w:hint="eastAsia"/>
          <w:sz w:val="30"/>
          <w:szCs w:val="30"/>
          <w:lang w:val="en-US" w:eastAsia="zh-CN"/>
        </w:rPr>
        <w:t>国内市场2#低铋锑锭价格走势</w:t>
      </w:r>
    </w:p>
    <w:p w14:paraId="7477A2F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lang w:val="en-US" w:eastAsia="zh-CN"/>
        </w:rPr>
      </w:pPr>
      <w:r>
        <w:drawing>
          <wp:inline distT="0" distB="0" distL="114300" distR="114300">
            <wp:extent cx="5229225" cy="2006600"/>
            <wp:effectExtent l="0" t="0" r="317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5"/>
                    <a:stretch>
                      <a:fillRect/>
                    </a:stretch>
                  </pic:blipFill>
                  <pic:spPr>
                    <a:xfrm>
                      <a:off x="0" y="0"/>
                      <a:ext cx="5229225" cy="2006600"/>
                    </a:xfrm>
                    <a:prstGeom prst="rect">
                      <a:avLst/>
                    </a:prstGeom>
                    <a:noFill/>
                    <a:ln>
                      <a:noFill/>
                    </a:ln>
                  </pic:spPr>
                </pic:pic>
              </a:graphicData>
            </a:graphic>
          </wp:inline>
        </w:drawing>
      </w:r>
    </w:p>
    <w:p w14:paraId="285FF9D2">
      <w:pPr>
        <w:bidi w:val="0"/>
        <w:ind w:left="0" w:leftChars="0" w:firstLine="0" w:firstLineChars="0"/>
        <w:jc w:val="center"/>
        <w:rPr>
          <w:rFonts w:hint="eastAsia"/>
          <w:sz w:val="30"/>
          <w:szCs w:val="30"/>
          <w:lang w:val="en-US" w:eastAsia="zh-CN"/>
        </w:rPr>
      </w:pPr>
    </w:p>
    <w:p w14:paraId="4C2601A1">
      <w:pPr>
        <w:bidi w:val="0"/>
        <w:ind w:left="0" w:leftChars="0" w:firstLine="0" w:firstLineChars="0"/>
        <w:jc w:val="center"/>
        <w:rPr>
          <w:rFonts w:hint="eastAsia"/>
          <w:sz w:val="30"/>
          <w:szCs w:val="30"/>
          <w:lang w:val="en-US" w:eastAsia="zh-CN"/>
        </w:rPr>
      </w:pPr>
      <w:r>
        <w:rPr>
          <w:rFonts w:hint="eastAsia"/>
          <w:sz w:val="30"/>
          <w:szCs w:val="30"/>
          <w:lang w:val="en-US" w:eastAsia="zh-CN"/>
        </w:rPr>
        <w:t>国内市场2#高铋锑锭价格走势</w:t>
      </w:r>
    </w:p>
    <w:p w14:paraId="5D22D9C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5250815" cy="2038350"/>
            <wp:effectExtent l="0" t="0" r="6985" b="635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6"/>
                    <a:stretch>
                      <a:fillRect/>
                    </a:stretch>
                  </pic:blipFill>
                  <pic:spPr>
                    <a:xfrm>
                      <a:off x="0" y="0"/>
                      <a:ext cx="5250815" cy="2038350"/>
                    </a:xfrm>
                    <a:prstGeom prst="rect">
                      <a:avLst/>
                    </a:prstGeom>
                    <a:noFill/>
                    <a:ln>
                      <a:noFill/>
                    </a:ln>
                  </pic:spPr>
                </pic:pic>
              </a:graphicData>
            </a:graphic>
          </wp:inline>
        </w:drawing>
      </w:r>
    </w:p>
    <w:p w14:paraId="42C82DD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p>
    <w:p w14:paraId="64A840C5">
      <w:pPr>
        <w:bidi w:val="0"/>
        <w:ind w:left="0" w:leftChars="0" w:firstLine="0" w:firstLineChars="0"/>
        <w:jc w:val="center"/>
        <w:rPr>
          <w:rFonts w:hint="eastAsia"/>
          <w:sz w:val="30"/>
          <w:szCs w:val="30"/>
          <w:lang w:val="en-US" w:eastAsia="zh-CN"/>
        </w:rPr>
      </w:pPr>
      <w:r>
        <w:rPr>
          <w:rFonts w:hint="eastAsia"/>
          <w:sz w:val="30"/>
          <w:szCs w:val="30"/>
          <w:lang w:val="en-US" w:eastAsia="zh-CN"/>
        </w:rPr>
        <w:t>国内市场0#锑锭价格走势</w:t>
      </w:r>
    </w:p>
    <w:p w14:paraId="7161C97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sz w:val="30"/>
          <w:szCs w:val="30"/>
          <w:lang w:val="en-US" w:eastAsia="zh-CN"/>
        </w:rPr>
      </w:pPr>
      <w:r>
        <w:drawing>
          <wp:inline distT="0" distB="0" distL="114300" distR="114300">
            <wp:extent cx="4921885" cy="1923415"/>
            <wp:effectExtent l="0" t="0" r="5715" b="698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7"/>
                    <a:stretch>
                      <a:fillRect/>
                    </a:stretch>
                  </pic:blipFill>
                  <pic:spPr>
                    <a:xfrm>
                      <a:off x="0" y="0"/>
                      <a:ext cx="4921885" cy="1923415"/>
                    </a:xfrm>
                    <a:prstGeom prst="rect">
                      <a:avLst/>
                    </a:prstGeom>
                    <a:noFill/>
                    <a:ln>
                      <a:noFill/>
                    </a:ln>
                  </pic:spPr>
                </pic:pic>
              </a:graphicData>
            </a:graphic>
          </wp:inline>
        </w:drawing>
      </w:r>
    </w:p>
    <w:p w14:paraId="4573CE17">
      <w:pPr>
        <w:bidi w:val="0"/>
        <w:ind w:left="0" w:leftChars="0" w:firstLine="0" w:firstLineChars="0"/>
        <w:jc w:val="center"/>
        <w:rPr>
          <w:rFonts w:hint="eastAsia"/>
          <w:sz w:val="30"/>
          <w:szCs w:val="30"/>
          <w:lang w:val="en-US" w:eastAsia="zh-CN"/>
        </w:rPr>
      </w:pPr>
    </w:p>
    <w:p w14:paraId="6A88B050">
      <w:pPr>
        <w:bidi w:val="0"/>
        <w:ind w:left="0" w:leftChars="0" w:firstLine="0" w:firstLineChars="0"/>
        <w:jc w:val="center"/>
        <w:outlineLvl w:val="9"/>
        <w:rPr>
          <w:rFonts w:hint="eastAsia"/>
          <w:sz w:val="30"/>
          <w:szCs w:val="30"/>
          <w:lang w:val="en-US" w:eastAsia="zh-CN"/>
        </w:rPr>
      </w:pPr>
      <w:bookmarkStart w:id="33" w:name="_Toc21594"/>
      <w:r>
        <w:rPr>
          <w:rFonts w:hint="eastAsia"/>
          <w:sz w:val="30"/>
          <w:szCs w:val="30"/>
          <w:lang w:val="en-US" w:eastAsia="zh-CN"/>
        </w:rPr>
        <w:t>国内市场硫化锑精矿价格走势</w:t>
      </w:r>
      <w:bookmarkEnd w:id="33"/>
    </w:p>
    <w:p w14:paraId="0AA046C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sz w:val="30"/>
          <w:szCs w:val="30"/>
          <w:lang w:val="en-US" w:eastAsia="zh-CN"/>
        </w:rPr>
      </w:pPr>
      <w:r>
        <w:drawing>
          <wp:inline distT="0" distB="0" distL="114300" distR="114300">
            <wp:extent cx="5198745" cy="1796415"/>
            <wp:effectExtent l="0" t="0" r="8255" b="698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8"/>
                    <a:stretch>
                      <a:fillRect/>
                    </a:stretch>
                  </pic:blipFill>
                  <pic:spPr>
                    <a:xfrm>
                      <a:off x="0" y="0"/>
                      <a:ext cx="5198745" cy="1796415"/>
                    </a:xfrm>
                    <a:prstGeom prst="rect">
                      <a:avLst/>
                    </a:prstGeom>
                    <a:noFill/>
                    <a:ln>
                      <a:noFill/>
                    </a:ln>
                  </pic:spPr>
                </pic:pic>
              </a:graphicData>
            </a:graphic>
          </wp:inline>
        </w:drawing>
      </w:r>
    </w:p>
    <w:p w14:paraId="424C62FD">
      <w:pPr>
        <w:bidi w:val="0"/>
        <w:ind w:left="0" w:leftChars="0" w:firstLine="0" w:firstLineChars="0"/>
        <w:jc w:val="center"/>
        <w:rPr>
          <w:rFonts w:hint="eastAsia"/>
          <w:sz w:val="30"/>
          <w:szCs w:val="30"/>
          <w:lang w:val="en-US" w:eastAsia="zh-CN"/>
        </w:rPr>
      </w:pPr>
    </w:p>
    <w:p w14:paraId="3FF2630F">
      <w:pPr>
        <w:bidi w:val="0"/>
        <w:ind w:left="0" w:leftChars="0" w:firstLine="0" w:firstLineChars="0"/>
        <w:jc w:val="center"/>
        <w:rPr>
          <w:rFonts w:hint="eastAsia"/>
          <w:sz w:val="30"/>
          <w:szCs w:val="30"/>
          <w:lang w:val="en-US" w:eastAsia="zh-CN"/>
        </w:rPr>
      </w:pPr>
      <w:r>
        <w:rPr>
          <w:rFonts w:hint="eastAsia"/>
          <w:sz w:val="30"/>
          <w:szCs w:val="30"/>
          <w:lang w:val="en-US" w:eastAsia="zh-CN"/>
        </w:rPr>
        <w:t>国内市场99.5%三氧化二锑价格走势</w:t>
      </w:r>
    </w:p>
    <w:p w14:paraId="21A28B8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sz w:val="30"/>
          <w:szCs w:val="30"/>
          <w:lang w:val="en-US" w:eastAsia="zh-CN"/>
        </w:rPr>
      </w:pPr>
      <w:r>
        <w:drawing>
          <wp:inline distT="0" distB="0" distL="114300" distR="114300">
            <wp:extent cx="5024120" cy="1924050"/>
            <wp:effectExtent l="0" t="0" r="5080" b="635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9"/>
                    <a:stretch>
                      <a:fillRect/>
                    </a:stretch>
                  </pic:blipFill>
                  <pic:spPr>
                    <a:xfrm>
                      <a:off x="0" y="0"/>
                      <a:ext cx="5024120" cy="1924050"/>
                    </a:xfrm>
                    <a:prstGeom prst="rect">
                      <a:avLst/>
                    </a:prstGeom>
                    <a:noFill/>
                    <a:ln>
                      <a:noFill/>
                    </a:ln>
                  </pic:spPr>
                </pic:pic>
              </a:graphicData>
            </a:graphic>
          </wp:inline>
        </w:drawing>
      </w:r>
    </w:p>
    <w:p w14:paraId="0472C8C3">
      <w:pPr>
        <w:bidi w:val="0"/>
        <w:ind w:left="0" w:leftChars="0" w:firstLine="0" w:firstLineChars="0"/>
        <w:jc w:val="center"/>
        <w:rPr>
          <w:rFonts w:hint="eastAsia"/>
          <w:sz w:val="30"/>
          <w:szCs w:val="30"/>
          <w:lang w:val="en-US" w:eastAsia="zh-CN"/>
        </w:rPr>
      </w:pPr>
    </w:p>
    <w:p w14:paraId="739622DC">
      <w:pPr>
        <w:bidi w:val="0"/>
        <w:ind w:left="0" w:leftChars="0" w:firstLine="0" w:firstLineChars="0"/>
        <w:jc w:val="center"/>
        <w:rPr>
          <w:rFonts w:hint="eastAsia"/>
          <w:sz w:val="30"/>
          <w:szCs w:val="30"/>
          <w:lang w:val="en-US" w:eastAsia="zh-CN"/>
        </w:rPr>
      </w:pPr>
      <w:r>
        <w:rPr>
          <w:rFonts w:hint="eastAsia"/>
          <w:sz w:val="30"/>
          <w:szCs w:val="30"/>
          <w:lang w:val="en-US" w:eastAsia="zh-CN"/>
        </w:rPr>
        <w:t>国内市场99.8%三氧化二锑价格走势</w:t>
      </w:r>
    </w:p>
    <w:p w14:paraId="0DE17C1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sz w:val="30"/>
          <w:szCs w:val="30"/>
          <w:lang w:val="en-US" w:eastAsia="zh-CN"/>
        </w:rPr>
      </w:pPr>
      <w:r>
        <w:drawing>
          <wp:inline distT="0" distB="0" distL="114300" distR="114300">
            <wp:extent cx="4979670" cy="1905000"/>
            <wp:effectExtent l="0" t="0" r="1143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0"/>
                    <a:stretch>
                      <a:fillRect/>
                    </a:stretch>
                  </pic:blipFill>
                  <pic:spPr>
                    <a:xfrm>
                      <a:off x="0" y="0"/>
                      <a:ext cx="4979670" cy="1905000"/>
                    </a:xfrm>
                    <a:prstGeom prst="rect">
                      <a:avLst/>
                    </a:prstGeom>
                    <a:noFill/>
                    <a:ln>
                      <a:noFill/>
                    </a:ln>
                  </pic:spPr>
                </pic:pic>
              </a:graphicData>
            </a:graphic>
          </wp:inline>
        </w:drawing>
      </w:r>
    </w:p>
    <w:p w14:paraId="5BF979B0">
      <w:pPr>
        <w:bidi w:val="0"/>
        <w:ind w:left="0" w:leftChars="0" w:firstLine="0" w:firstLineChars="0"/>
        <w:jc w:val="center"/>
        <w:rPr>
          <w:rFonts w:hint="eastAsia"/>
          <w:sz w:val="30"/>
          <w:szCs w:val="30"/>
          <w:lang w:val="en-US" w:eastAsia="zh-CN"/>
        </w:rPr>
      </w:pPr>
    </w:p>
    <w:p w14:paraId="3BFD093F">
      <w:pPr>
        <w:bidi w:val="0"/>
        <w:ind w:left="0" w:leftChars="0" w:firstLine="0" w:firstLineChars="0"/>
        <w:jc w:val="center"/>
        <w:rPr>
          <w:rFonts w:hint="eastAsia"/>
          <w:sz w:val="30"/>
          <w:szCs w:val="30"/>
          <w:lang w:val="en-US" w:eastAsia="zh-CN"/>
        </w:rPr>
      </w:pPr>
    </w:p>
    <w:p w14:paraId="14B00755">
      <w:pPr>
        <w:bidi w:val="0"/>
        <w:ind w:left="0" w:leftChars="0" w:firstLine="0" w:firstLineChars="0"/>
        <w:jc w:val="center"/>
        <w:rPr>
          <w:rFonts w:hint="eastAsia"/>
          <w:sz w:val="30"/>
          <w:szCs w:val="30"/>
          <w:lang w:val="en-US" w:eastAsia="zh-CN"/>
        </w:rPr>
      </w:pPr>
    </w:p>
    <w:p w14:paraId="4E17AFDA">
      <w:pPr>
        <w:bidi w:val="0"/>
        <w:ind w:left="0" w:leftChars="0" w:firstLine="0" w:firstLineChars="0"/>
        <w:jc w:val="center"/>
        <w:rPr>
          <w:rFonts w:hint="eastAsia"/>
          <w:sz w:val="30"/>
          <w:szCs w:val="30"/>
          <w:lang w:val="en-US" w:eastAsia="zh-CN"/>
        </w:rPr>
      </w:pPr>
    </w:p>
    <w:p w14:paraId="1AF0EC99">
      <w:pPr>
        <w:bidi w:val="0"/>
        <w:ind w:left="0" w:leftChars="0" w:firstLine="0" w:firstLineChars="0"/>
        <w:jc w:val="center"/>
        <w:outlineLvl w:val="9"/>
        <w:rPr>
          <w:rFonts w:hint="eastAsia"/>
          <w:sz w:val="30"/>
          <w:szCs w:val="30"/>
          <w:lang w:val="en-US" w:eastAsia="zh-CN"/>
        </w:rPr>
      </w:pPr>
      <w:bookmarkStart w:id="34" w:name="_Toc2544"/>
      <w:r>
        <w:rPr>
          <w:rFonts w:hint="eastAsia"/>
          <w:sz w:val="30"/>
          <w:szCs w:val="30"/>
          <w:lang w:val="en-US" w:eastAsia="zh-CN"/>
        </w:rPr>
        <w:t>国内市场一等品乙二醇锑价格走势</w:t>
      </w:r>
      <w:bookmarkEnd w:id="34"/>
    </w:p>
    <w:p w14:paraId="1030A22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sz w:val="30"/>
          <w:szCs w:val="30"/>
          <w:lang w:val="en-US" w:eastAsia="zh-CN"/>
        </w:rPr>
      </w:pPr>
      <w:r>
        <w:drawing>
          <wp:inline distT="0" distB="0" distL="114300" distR="114300">
            <wp:extent cx="4673600" cy="182880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1"/>
                    <a:stretch>
                      <a:fillRect/>
                    </a:stretch>
                  </pic:blipFill>
                  <pic:spPr>
                    <a:xfrm>
                      <a:off x="0" y="0"/>
                      <a:ext cx="4673600" cy="1828800"/>
                    </a:xfrm>
                    <a:prstGeom prst="rect">
                      <a:avLst/>
                    </a:prstGeom>
                    <a:noFill/>
                    <a:ln>
                      <a:noFill/>
                    </a:ln>
                  </pic:spPr>
                </pic:pic>
              </a:graphicData>
            </a:graphic>
          </wp:inline>
        </w:drawing>
      </w:r>
    </w:p>
    <w:p w14:paraId="6ABF1D97">
      <w:pPr>
        <w:bidi w:val="0"/>
        <w:rPr>
          <w:rFonts w:hint="eastAsia"/>
          <w:lang w:val="en-US" w:eastAsia="zh-CN"/>
        </w:rPr>
      </w:pPr>
      <w:r>
        <w:rPr>
          <w:rFonts w:hint="eastAsia"/>
          <w:lang w:val="en-US" w:eastAsia="zh-CN"/>
        </w:rPr>
        <w:t>欧洲金属锑近日价格在9月至10月则不断攀升，10月价格已至25450美元/吨，较9月初的24750美元/吨上升2.8%，而后至12月保持平稳，稳定在25450美元/吨。具体走势如下：</w:t>
      </w:r>
    </w:p>
    <w:p w14:paraId="3C41778F">
      <w:pPr>
        <w:bidi w:val="0"/>
        <w:ind w:left="0" w:leftChars="0" w:firstLine="0" w:firstLineChars="0"/>
        <w:jc w:val="center"/>
        <w:outlineLvl w:val="9"/>
        <w:rPr>
          <w:rFonts w:hint="eastAsia"/>
          <w:sz w:val="30"/>
          <w:szCs w:val="30"/>
          <w:lang w:val="en-US" w:eastAsia="zh-CN"/>
        </w:rPr>
      </w:pPr>
      <w:bookmarkStart w:id="35" w:name="_Toc14176"/>
      <w:r>
        <w:rPr>
          <w:rFonts w:hint="eastAsia"/>
          <w:sz w:val="30"/>
          <w:szCs w:val="30"/>
          <w:lang w:val="en-US" w:eastAsia="zh-CN"/>
        </w:rPr>
        <w:t>欧洲战略小金属锑锭价格走势</w:t>
      </w:r>
      <w:bookmarkEnd w:id="35"/>
    </w:p>
    <w:p w14:paraId="63AED2D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826000" cy="2743200"/>
            <wp:effectExtent l="4445" t="4445" r="8255" b="8255"/>
            <wp:docPr id="10"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B61FE75">
      <w:pPr>
        <w:bidi w:val="0"/>
        <w:rPr>
          <w:rFonts w:hint="eastAsia"/>
          <w:lang w:val="en-US" w:eastAsia="zh-CN"/>
        </w:rPr>
      </w:pPr>
      <w:r>
        <w:rPr>
          <w:rFonts w:hint="eastAsia"/>
          <w:lang w:val="en-US" w:eastAsia="zh-CN"/>
        </w:rPr>
        <w:t>国际其他类型锑及锑产物价格如下：</w:t>
      </w:r>
    </w:p>
    <w:p w14:paraId="00F2BC2F">
      <w:pPr>
        <w:bidi w:val="0"/>
        <w:rPr>
          <w:rFonts w:hint="eastAsia"/>
          <w:lang w:val="en-US" w:eastAsia="zh-CN"/>
        </w:rPr>
      </w:pPr>
    </w:p>
    <w:p w14:paraId="03BD8A74">
      <w:pPr>
        <w:bidi w:val="0"/>
        <w:ind w:left="0" w:leftChars="0" w:firstLine="0" w:firstLineChars="0"/>
        <w:rPr>
          <w:rFonts w:hint="eastAsia"/>
          <w:lang w:val="en-US" w:eastAsia="zh-CN"/>
        </w:rPr>
      </w:pPr>
    </w:p>
    <w:p w14:paraId="551CC696">
      <w:pPr>
        <w:bidi w:val="0"/>
        <w:ind w:left="0" w:leftChars="0" w:firstLine="0" w:firstLineChars="0"/>
        <w:jc w:val="center"/>
        <w:rPr>
          <w:rFonts w:hint="eastAsia"/>
          <w:sz w:val="30"/>
          <w:szCs w:val="30"/>
          <w:lang w:val="en-US" w:eastAsia="zh-CN"/>
        </w:rPr>
      </w:pPr>
      <w:r>
        <w:rPr>
          <w:rFonts w:hint="eastAsia"/>
          <w:sz w:val="30"/>
          <w:szCs w:val="30"/>
          <w:lang w:val="en-US" w:eastAsia="zh-CN"/>
        </w:rPr>
        <w:t>国际市场99.5%三氧化二锑价格走势</w:t>
      </w:r>
    </w:p>
    <w:p w14:paraId="1102190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673600" cy="1809750"/>
            <wp:effectExtent l="0" t="0" r="0" b="635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3"/>
                    <a:stretch>
                      <a:fillRect/>
                    </a:stretch>
                  </pic:blipFill>
                  <pic:spPr>
                    <a:xfrm>
                      <a:off x="0" y="0"/>
                      <a:ext cx="4673600" cy="1809750"/>
                    </a:xfrm>
                    <a:prstGeom prst="rect">
                      <a:avLst/>
                    </a:prstGeom>
                    <a:noFill/>
                    <a:ln>
                      <a:noFill/>
                    </a:ln>
                  </pic:spPr>
                </pic:pic>
              </a:graphicData>
            </a:graphic>
          </wp:inline>
        </w:drawing>
      </w:r>
    </w:p>
    <w:p w14:paraId="4DDB2B58">
      <w:pPr>
        <w:ind w:left="0" w:leftChars="0" w:firstLine="640" w:firstLineChars="200"/>
        <w:rPr>
          <w:rFonts w:hint="eastAsia"/>
          <w:lang w:val="en-US" w:eastAsia="zh-CN"/>
        </w:rPr>
      </w:pPr>
      <w:r>
        <w:rPr>
          <w:rFonts w:hint="eastAsia"/>
          <w:lang w:val="en-US" w:eastAsia="zh-CN"/>
        </w:rPr>
        <w:t>国内外1#锑锭价格具体数据如下：</w:t>
      </w:r>
    </w:p>
    <w:tbl>
      <w:tblPr>
        <w:tblStyle w:val="11"/>
        <w:tblW w:w="831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41"/>
        <w:gridCol w:w="1180"/>
        <w:gridCol w:w="3047"/>
        <w:gridCol w:w="3050"/>
      </w:tblGrid>
      <w:tr w14:paraId="53649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2519BF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序号</w:t>
            </w:r>
          </w:p>
        </w:tc>
        <w:tc>
          <w:tcPr>
            <w:tcW w:w="118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0261FBE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时间</w:t>
            </w:r>
          </w:p>
        </w:tc>
        <w:tc>
          <w:tcPr>
            <w:tcW w:w="3047"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17D386C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国内市场（元/吨）</w:t>
            </w:r>
          </w:p>
        </w:tc>
        <w:tc>
          <w:tcPr>
            <w:tcW w:w="305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1077A67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FFFFFF"/>
                <w:sz w:val="20"/>
                <w:szCs w:val="20"/>
                <w:u w:val="none"/>
              </w:rPr>
            </w:pPr>
            <w:r>
              <w:rPr>
                <w:rFonts w:hint="default" w:ascii="Times New Roman" w:hAnsi="Times New Roman" w:eastAsia="方正仿宋_GBK" w:cs="Times New Roman"/>
                <w:b/>
                <w:bCs/>
                <w:i w:val="0"/>
                <w:iCs w:val="0"/>
                <w:color w:val="FFFFFF"/>
                <w:kern w:val="0"/>
                <w:sz w:val="20"/>
                <w:szCs w:val="20"/>
                <w:u w:val="none"/>
                <w:lang w:val="en-US" w:eastAsia="zh-CN" w:bidi="ar"/>
              </w:rPr>
              <w:t>国际市场（美元/吨）</w:t>
            </w:r>
          </w:p>
        </w:tc>
      </w:tr>
      <w:tr w14:paraId="6DD72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4B5C4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58D3F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9.02</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3E879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160500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E9A10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24750</w:t>
            </w:r>
          </w:p>
        </w:tc>
      </w:tr>
      <w:tr w14:paraId="34C00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3BED0A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48A558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9.03</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18B9EE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160500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C12955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25050</w:t>
            </w:r>
          </w:p>
        </w:tc>
      </w:tr>
      <w:tr w14:paraId="3884D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877E2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9D2DB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9.04</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C0235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160500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74741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25050</w:t>
            </w:r>
          </w:p>
        </w:tc>
      </w:tr>
      <w:tr w14:paraId="4EAC4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3C8DF9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4</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3D3556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9.05</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336243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160500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B7B616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25050</w:t>
            </w:r>
          </w:p>
        </w:tc>
      </w:tr>
      <w:tr w14:paraId="4DAFB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302A9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5</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E0CDD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9.12</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65E7B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C313D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691B8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1CF56E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6</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85E08F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9.13</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F3FB6F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5B7FBE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2A1D6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EB6E3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7</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15286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9.14</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E5DF8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5192F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21A63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23C85E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8</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3ECCF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9.18</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68B8E3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0FD824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19EA8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C1B1B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9</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BB2A1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9.19</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CB722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B28C5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0F2F1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99CCD2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10</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7EC33D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9.23</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91EE3B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F4EC02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38EEB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F6584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11</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17887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9.24</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BD7E0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3376B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12AF1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4AB330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12</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DD9D13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9.26</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45B363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D42A3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1ADB5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F87F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13</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C675A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9.27</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58F10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161000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1619B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25250</w:t>
            </w:r>
          </w:p>
        </w:tc>
      </w:tr>
      <w:tr w14:paraId="5B84E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B87E0F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14</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BC3B05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9.29</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EAC8B9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160500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B01E7F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225D9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5F466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15</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0D916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10.08</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AA2CC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160500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4A4A2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4AB65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74FBF7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16</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3385FE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 xml:space="preserve">10.10 </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E1FA8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160500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6B1FDB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4EC01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F234E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17</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F1228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10.11</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885FD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160500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19E42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65FB7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BD29F4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18</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B4558E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10.12</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553298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152750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A2714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52A67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64B9A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19</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89648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10.14</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A6959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152750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9EE68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3C7CA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DBF639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20</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08CC79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10.15</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BC6AE0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151250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13F3B2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156D7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74092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21</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3DE32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10.16</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D7FFC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151250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EBBED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769AC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6F074F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22</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662ECE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10.17</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50AC4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151250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0D8293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6F0FD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E7ABB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23</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5D1AA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10.21</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8D9DD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1D1A8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3C0A5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CBED81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24</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169AE0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10.22</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F39315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D5B326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12F2F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B3324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25</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82CBC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10.23</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BF6F8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936F3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5A0F2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7D8524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26</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A8CD19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10.24</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F9FF8B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248EAD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33CD5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FAA3A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27</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1675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10.25</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31476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793D2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537F7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1568B0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28</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833334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10.28</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E59DE1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9B5915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7A3F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54A0B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29</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61F9B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10.29</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B99DF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8CA15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207FE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B11389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30</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F1C0A0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 xml:space="preserve">10.30 </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B42A78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7BF2A5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77DD1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33BA9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31</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63FCB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10.31</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73BAA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86F86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36F2A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109BF1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32</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A32998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11.01</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6EB0BC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15C95E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6B50A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ACCC4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33</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F72DE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11.04</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5FB4D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4E806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4E4E8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4B3266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34</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8F70FC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11.05</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8C04A2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D666C4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2F9FA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66AA4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35</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92BE3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11.06</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8777A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146750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CCC2A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6B126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1BEB2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36</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9CFA1D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11.07</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D18ADB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145250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A61CEF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36DF1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44431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37</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FD3BF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11.08</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73BF1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145250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3A82B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3FAEF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70EB42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38</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4D034E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11.11</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394F93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142750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2CB3D5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72308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A33ED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39</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6CAA0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11.12</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99AE6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142750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C4378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2AAD3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68983D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40</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49E752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11.13</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830BEE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142750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D10711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024D3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E0EBF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41</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015E0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11.14</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E8B5A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CFF93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68793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9AAD3D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42</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2D80C4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11.15</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6B537F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98989F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53293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CC183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43</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7E11F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11.18</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8FDBC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8ABEC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0066A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343A2C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u w:val="none"/>
              </w:rPr>
            </w:pPr>
            <w:r>
              <w:rPr>
                <w:rFonts w:hint="default" w:ascii="Times New Roman" w:hAnsi="Times New Roman" w:eastAsia="方正仿宋_GBK" w:cs="Times New Roman"/>
                <w:b/>
                <w:bCs/>
                <w:i w:val="0"/>
                <w:iCs w:val="0"/>
                <w:color w:val="000000"/>
                <w:kern w:val="0"/>
                <w:sz w:val="20"/>
                <w:szCs w:val="20"/>
                <w:u w:val="none"/>
                <w:lang w:val="en-US" w:eastAsia="zh-CN" w:bidi="ar"/>
              </w:rPr>
              <w:t>44</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5F65C0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11.19</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069661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95DE9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u w:val="none"/>
              </w:rPr>
            </w:pPr>
            <w:r>
              <w:rPr>
                <w:rFonts w:hint="default" w:ascii="Times New Roman" w:hAnsi="Times New Roman" w:eastAsia="方正仿宋_GBK" w:cs="Times New Roman"/>
                <w:i w:val="0"/>
                <w:iCs w:val="0"/>
                <w:color w:val="000000"/>
                <w:kern w:val="0"/>
                <w:sz w:val="20"/>
                <w:szCs w:val="20"/>
                <w:u w:val="none"/>
                <w:lang w:val="en-US" w:eastAsia="zh-CN" w:bidi="ar"/>
              </w:rPr>
              <w:t>25450</w:t>
            </w:r>
          </w:p>
        </w:tc>
      </w:tr>
      <w:tr w14:paraId="43A08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094A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45</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40016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 xml:space="preserve">11.20 </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5815E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3A97E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5AFE8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C5ED10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46</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78ED04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11.21</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CCB3AE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EE0707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22D65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23BA6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47</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B9F75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11.22</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CA9F6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C2570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7CFB2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B4BE1D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48</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E19BAF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11.25</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948C26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03C15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18C7D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00513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49</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3A57D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11.26</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34114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BBD07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05788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5F041C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50</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FEA225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11.27</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C4367A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06B116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0EA92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63868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51</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EB6B6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11.28</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AFCF8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831C7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0B3D6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DED429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52</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357F3C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11.29</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9B8BF0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BF3B6B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05A2E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32D1D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53</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E1173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12.02</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49B18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5A413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3512C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94A42D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54</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2D6845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12.03</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7710A4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968C9F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607E1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8BCAF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55</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D9A78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12.04</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C8970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0CF3F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09B5C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A82E51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56</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7B1541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12.05</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331408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C90D93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4D6BA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8E464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57</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E2169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12.06</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53BDA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3E46F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30041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B2C5BE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58</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04F95B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12.09</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7368FF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C26BBB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1F0AD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2C4EB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59</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7AA91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12.1</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32442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980C8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235DE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5791F4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60</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D41B7F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12.11</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22733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FE52AC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02729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5EC00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61</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984DE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12.12</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052D7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EBCE5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385D9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C60A5D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62</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264B98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12.13</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FF9DC7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50D2AF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16BCA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19849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63</w:t>
            </w:r>
          </w:p>
        </w:tc>
        <w:tc>
          <w:tcPr>
            <w:tcW w:w="1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C9F73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12.16</w:t>
            </w:r>
          </w:p>
        </w:tc>
        <w:tc>
          <w:tcPr>
            <w:tcW w:w="30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6F943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165B3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tr w14:paraId="3E314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4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A059B6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b/>
                <w:bCs/>
                <w:i w:val="0"/>
                <w:iCs w:val="0"/>
                <w:color w:val="000000"/>
                <w:sz w:val="20"/>
                <w:szCs w:val="20"/>
                <w:highlight w:val="red"/>
                <w:u w:val="none"/>
              </w:rPr>
            </w:pPr>
            <w:r>
              <w:rPr>
                <w:rFonts w:hint="default" w:ascii="Times New Roman" w:hAnsi="Times New Roman" w:eastAsia="方正仿宋_GBK" w:cs="Times New Roman"/>
                <w:b/>
                <w:bCs/>
                <w:i w:val="0"/>
                <w:iCs w:val="0"/>
                <w:color w:val="000000"/>
                <w:kern w:val="0"/>
                <w:sz w:val="20"/>
                <w:szCs w:val="20"/>
                <w:highlight w:val="red"/>
                <w:u w:val="none"/>
                <w:lang w:val="en-US" w:eastAsia="zh-CN" w:bidi="ar"/>
              </w:rPr>
              <w:t>64</w:t>
            </w:r>
          </w:p>
        </w:tc>
        <w:tc>
          <w:tcPr>
            <w:tcW w:w="11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BF93428">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12.17</w:t>
            </w:r>
          </w:p>
        </w:tc>
        <w:tc>
          <w:tcPr>
            <w:tcW w:w="30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CA8367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140250</w:t>
            </w:r>
          </w:p>
        </w:tc>
        <w:tc>
          <w:tcPr>
            <w:tcW w:w="305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788BC2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方正仿宋_GBK" w:cs="Times New Roman"/>
                <w:i w:val="0"/>
                <w:iCs w:val="0"/>
                <w:color w:val="000000"/>
                <w:sz w:val="20"/>
                <w:szCs w:val="20"/>
                <w:highlight w:val="red"/>
                <w:u w:val="none"/>
              </w:rPr>
            </w:pPr>
            <w:r>
              <w:rPr>
                <w:rFonts w:hint="default" w:ascii="Times New Roman" w:hAnsi="Times New Roman" w:eastAsia="方正仿宋_GBK" w:cs="Times New Roman"/>
                <w:i w:val="0"/>
                <w:iCs w:val="0"/>
                <w:color w:val="000000"/>
                <w:kern w:val="0"/>
                <w:sz w:val="20"/>
                <w:szCs w:val="20"/>
                <w:highlight w:val="red"/>
                <w:u w:val="none"/>
                <w:lang w:val="en-US" w:eastAsia="zh-CN" w:bidi="ar"/>
              </w:rPr>
              <w:t>25450</w:t>
            </w:r>
          </w:p>
        </w:tc>
      </w:tr>
      <w:bookmarkEnd w:id="19"/>
    </w:tbl>
    <w:p w14:paraId="0746B8E6">
      <w:pPr>
        <w:ind w:left="0" w:leftChars="0" w:firstLine="0" w:firstLineChars="0"/>
        <w:rPr>
          <w:rFonts w:hint="default"/>
          <w:lang w:val="en-US" w:eastAsia="zh-CN"/>
        </w:rPr>
      </w:pPr>
      <w:bookmarkStart w:id="36" w:name="_GoBack"/>
      <w:bookmarkEnd w:id="36"/>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E2CFEA1-BCD3-45FD-9058-53C45E2DAE1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2" w:fontKey="{7D7063A1-5DAE-47C7-AC61-D9458CC2CC82}"/>
  </w:font>
  <w:font w:name="等线 Light">
    <w:panose1 w:val="02010600030101010101"/>
    <w:charset w:val="86"/>
    <w:family w:val="auto"/>
    <w:pitch w:val="default"/>
    <w:sig w:usb0="A00002BF" w:usb1="38CF7CFA" w:usb2="00000016" w:usb3="00000000" w:csb0="0004000F" w:csb1="00000000"/>
  </w:font>
  <w:font w:name="方正仿宋简体">
    <w:panose1 w:val="02000000000000000000"/>
    <w:charset w:val="86"/>
    <w:family w:val="auto"/>
    <w:pitch w:val="default"/>
    <w:sig w:usb0="A00002BF" w:usb1="184F6CFA" w:usb2="00000012" w:usb3="00000000" w:csb0="00040001" w:csb1="00000000"/>
    <w:embedRegular r:id="rId3" w:fontKey="{0620A297-90AD-432D-AE5D-1EED525B56C7}"/>
  </w:font>
  <w:font w:name="方正小标宋简体">
    <w:panose1 w:val="02000000000000000000"/>
    <w:charset w:val="86"/>
    <w:family w:val="script"/>
    <w:pitch w:val="default"/>
    <w:sig w:usb0="00000001" w:usb1="08000000" w:usb2="00000000" w:usb3="00000000" w:csb0="00040000" w:csb1="00000000"/>
    <w:embedRegular r:id="rId4" w:fontKey="{00FB0700-47E8-492A-B378-920476F36783}"/>
  </w:font>
  <w:font w:name="仿宋">
    <w:panose1 w:val="02010609060101010101"/>
    <w:charset w:val="86"/>
    <w:family w:val="auto"/>
    <w:pitch w:val="default"/>
    <w:sig w:usb0="800002BF" w:usb1="38CF7CFA" w:usb2="00000016" w:usb3="00000000" w:csb0="00040001" w:csb1="00000000"/>
    <w:embedRegular r:id="rId5" w:fontKey="{8ED4ED59-D3AF-4A43-ADB8-F768D9678ADA}"/>
  </w:font>
  <w:font w:name="等线">
    <w:panose1 w:val="02010600030101010101"/>
    <w:charset w:val="86"/>
    <w:family w:val="auto"/>
    <w:pitch w:val="default"/>
    <w:sig w:usb0="A00002BF" w:usb1="38CF7CFA" w:usb2="00000016" w:usb3="00000000" w:csb0="0004000F" w:csb1="00000000"/>
    <w:embedRegular r:id="rId6" w:fontKey="{A87230FF-B507-4EEF-8628-3A2C04CD2F59}"/>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570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13B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2D13B3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mMTMwYWEwZTZiNmNlNmI3NzYzMzQ3NTRmZTcwZTcifQ=="/>
  </w:docVars>
  <w:rsids>
    <w:rsidRoot w:val="004B66C5"/>
    <w:rsid w:val="00004322"/>
    <w:rsid w:val="00035C9C"/>
    <w:rsid w:val="00072F1D"/>
    <w:rsid w:val="00092D3B"/>
    <w:rsid w:val="001157E5"/>
    <w:rsid w:val="002013F1"/>
    <w:rsid w:val="002208EC"/>
    <w:rsid w:val="002F63CD"/>
    <w:rsid w:val="004B66C5"/>
    <w:rsid w:val="0050052A"/>
    <w:rsid w:val="00653F30"/>
    <w:rsid w:val="006A33AE"/>
    <w:rsid w:val="006B62B3"/>
    <w:rsid w:val="007A04C0"/>
    <w:rsid w:val="008C5678"/>
    <w:rsid w:val="00993136"/>
    <w:rsid w:val="00A522C2"/>
    <w:rsid w:val="00B76409"/>
    <w:rsid w:val="00C52109"/>
    <w:rsid w:val="00D737B3"/>
    <w:rsid w:val="00F37034"/>
    <w:rsid w:val="00F46891"/>
    <w:rsid w:val="00F81EB2"/>
    <w:rsid w:val="03972D6C"/>
    <w:rsid w:val="03B804CE"/>
    <w:rsid w:val="03DA48E8"/>
    <w:rsid w:val="03E05C76"/>
    <w:rsid w:val="04082999"/>
    <w:rsid w:val="04163084"/>
    <w:rsid w:val="045521C0"/>
    <w:rsid w:val="04C20B88"/>
    <w:rsid w:val="04E2157A"/>
    <w:rsid w:val="07034156"/>
    <w:rsid w:val="07AB5E7A"/>
    <w:rsid w:val="08966935"/>
    <w:rsid w:val="08C6543B"/>
    <w:rsid w:val="08F24482"/>
    <w:rsid w:val="0935436E"/>
    <w:rsid w:val="09BA2AC6"/>
    <w:rsid w:val="0ADB0D8E"/>
    <w:rsid w:val="0B5C2086"/>
    <w:rsid w:val="0C0149DC"/>
    <w:rsid w:val="0C3C42F6"/>
    <w:rsid w:val="0C682624"/>
    <w:rsid w:val="0E545297"/>
    <w:rsid w:val="0F3668D7"/>
    <w:rsid w:val="12530307"/>
    <w:rsid w:val="12661A3D"/>
    <w:rsid w:val="135F168F"/>
    <w:rsid w:val="138F0B1F"/>
    <w:rsid w:val="13E0137B"/>
    <w:rsid w:val="14885C9A"/>
    <w:rsid w:val="14C447F8"/>
    <w:rsid w:val="14F01600"/>
    <w:rsid w:val="1546345F"/>
    <w:rsid w:val="156B521D"/>
    <w:rsid w:val="15FD05BB"/>
    <w:rsid w:val="17372BC5"/>
    <w:rsid w:val="17511AB2"/>
    <w:rsid w:val="19EF056A"/>
    <w:rsid w:val="1A10074A"/>
    <w:rsid w:val="1A4E4A0F"/>
    <w:rsid w:val="1A772A39"/>
    <w:rsid w:val="1B124510"/>
    <w:rsid w:val="1B9E2247"/>
    <w:rsid w:val="1C057BD0"/>
    <w:rsid w:val="1D063C00"/>
    <w:rsid w:val="1E605592"/>
    <w:rsid w:val="1ED41ADC"/>
    <w:rsid w:val="1F064816"/>
    <w:rsid w:val="1F1C595D"/>
    <w:rsid w:val="1FF030A7"/>
    <w:rsid w:val="206770AC"/>
    <w:rsid w:val="21E06620"/>
    <w:rsid w:val="22EB1206"/>
    <w:rsid w:val="23C93BD9"/>
    <w:rsid w:val="23DC390D"/>
    <w:rsid w:val="2460453E"/>
    <w:rsid w:val="24746560"/>
    <w:rsid w:val="24DD5D9B"/>
    <w:rsid w:val="25F413E1"/>
    <w:rsid w:val="27914F6C"/>
    <w:rsid w:val="284F6DA3"/>
    <w:rsid w:val="29661D19"/>
    <w:rsid w:val="299B5836"/>
    <w:rsid w:val="2A375D41"/>
    <w:rsid w:val="2AC60E73"/>
    <w:rsid w:val="2B9E5D92"/>
    <w:rsid w:val="2BB331A5"/>
    <w:rsid w:val="2BBF5FEE"/>
    <w:rsid w:val="2C1B74A2"/>
    <w:rsid w:val="2CE83322"/>
    <w:rsid w:val="2CF32AED"/>
    <w:rsid w:val="2CFA3055"/>
    <w:rsid w:val="2D984D48"/>
    <w:rsid w:val="2EBC4A66"/>
    <w:rsid w:val="2EFF4953"/>
    <w:rsid w:val="2F656EAC"/>
    <w:rsid w:val="2FD475BD"/>
    <w:rsid w:val="30DD0CC4"/>
    <w:rsid w:val="32AE2918"/>
    <w:rsid w:val="32CB171C"/>
    <w:rsid w:val="32D51B70"/>
    <w:rsid w:val="34390907"/>
    <w:rsid w:val="349E076A"/>
    <w:rsid w:val="370A2F83"/>
    <w:rsid w:val="371F2036"/>
    <w:rsid w:val="379A16BD"/>
    <w:rsid w:val="37A10C9D"/>
    <w:rsid w:val="387437AC"/>
    <w:rsid w:val="38C20ECB"/>
    <w:rsid w:val="38D84B06"/>
    <w:rsid w:val="39C85F03"/>
    <w:rsid w:val="39F07CBA"/>
    <w:rsid w:val="39FE23D7"/>
    <w:rsid w:val="3AD969A0"/>
    <w:rsid w:val="3AE700FC"/>
    <w:rsid w:val="3B4402BD"/>
    <w:rsid w:val="3B773704"/>
    <w:rsid w:val="3B7D37CF"/>
    <w:rsid w:val="3BFA1DF4"/>
    <w:rsid w:val="3D4E0F7F"/>
    <w:rsid w:val="3D8C3A7D"/>
    <w:rsid w:val="3E126451"/>
    <w:rsid w:val="3E1877DF"/>
    <w:rsid w:val="3F204B9E"/>
    <w:rsid w:val="3F2B63DD"/>
    <w:rsid w:val="3F9115F7"/>
    <w:rsid w:val="400A65BE"/>
    <w:rsid w:val="4026664B"/>
    <w:rsid w:val="41055E3D"/>
    <w:rsid w:val="42D40179"/>
    <w:rsid w:val="43727992"/>
    <w:rsid w:val="43DD625B"/>
    <w:rsid w:val="45BB73CE"/>
    <w:rsid w:val="46E44703"/>
    <w:rsid w:val="46ED7A5B"/>
    <w:rsid w:val="47AB201C"/>
    <w:rsid w:val="47FD5DF2"/>
    <w:rsid w:val="49F20EE5"/>
    <w:rsid w:val="4A220860"/>
    <w:rsid w:val="4AF018C8"/>
    <w:rsid w:val="4AF62C56"/>
    <w:rsid w:val="4BBB5F15"/>
    <w:rsid w:val="4CE4545C"/>
    <w:rsid w:val="4DDC7245"/>
    <w:rsid w:val="4E7740AE"/>
    <w:rsid w:val="4EA2737D"/>
    <w:rsid w:val="4EF86F9D"/>
    <w:rsid w:val="4F2B15DD"/>
    <w:rsid w:val="4F6B59C1"/>
    <w:rsid w:val="4FB54E8E"/>
    <w:rsid w:val="5061248D"/>
    <w:rsid w:val="51823496"/>
    <w:rsid w:val="51E952C3"/>
    <w:rsid w:val="52627CD9"/>
    <w:rsid w:val="542404E7"/>
    <w:rsid w:val="568832FC"/>
    <w:rsid w:val="56943279"/>
    <w:rsid w:val="56AA54C3"/>
    <w:rsid w:val="59017396"/>
    <w:rsid w:val="596F4300"/>
    <w:rsid w:val="59EB5541"/>
    <w:rsid w:val="5A7F67C4"/>
    <w:rsid w:val="5AC64427"/>
    <w:rsid w:val="5B3F7D02"/>
    <w:rsid w:val="5C013209"/>
    <w:rsid w:val="5C734107"/>
    <w:rsid w:val="5C875E04"/>
    <w:rsid w:val="5DA0717E"/>
    <w:rsid w:val="5E113BD7"/>
    <w:rsid w:val="5F5F4E16"/>
    <w:rsid w:val="5F84662B"/>
    <w:rsid w:val="61DC44FC"/>
    <w:rsid w:val="62A25746"/>
    <w:rsid w:val="638B442C"/>
    <w:rsid w:val="65CE33CD"/>
    <w:rsid w:val="67982C74"/>
    <w:rsid w:val="68071BA7"/>
    <w:rsid w:val="682022E2"/>
    <w:rsid w:val="689E349E"/>
    <w:rsid w:val="68ED3493"/>
    <w:rsid w:val="69FF2084"/>
    <w:rsid w:val="6B014FD4"/>
    <w:rsid w:val="6B453112"/>
    <w:rsid w:val="6BB169FA"/>
    <w:rsid w:val="6C053852"/>
    <w:rsid w:val="6C096C2C"/>
    <w:rsid w:val="6C5850C7"/>
    <w:rsid w:val="6DBC51E2"/>
    <w:rsid w:val="6E775CD9"/>
    <w:rsid w:val="6F771D08"/>
    <w:rsid w:val="6F861155"/>
    <w:rsid w:val="706E6C67"/>
    <w:rsid w:val="71FD4D3A"/>
    <w:rsid w:val="726001AB"/>
    <w:rsid w:val="726D42A7"/>
    <w:rsid w:val="735D2B78"/>
    <w:rsid w:val="736A5E0C"/>
    <w:rsid w:val="743406EF"/>
    <w:rsid w:val="745163B5"/>
    <w:rsid w:val="75226272"/>
    <w:rsid w:val="75736ACE"/>
    <w:rsid w:val="759F7DD3"/>
    <w:rsid w:val="76F679B7"/>
    <w:rsid w:val="7769378D"/>
    <w:rsid w:val="778F488A"/>
    <w:rsid w:val="783E7867"/>
    <w:rsid w:val="79AE6475"/>
    <w:rsid w:val="7A4257E3"/>
    <w:rsid w:val="7A682979"/>
    <w:rsid w:val="7B394F74"/>
    <w:rsid w:val="7B641393"/>
    <w:rsid w:val="7B6E3FBF"/>
    <w:rsid w:val="7BE2675B"/>
    <w:rsid w:val="7C8D3878"/>
    <w:rsid w:val="7DBA7990"/>
    <w:rsid w:val="7E1F3C97"/>
    <w:rsid w:val="7F75064C"/>
    <w:rsid w:val="7F9E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560" w:lineRule="exact"/>
      <w:ind w:firstLine="1176"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link w:val="20"/>
    <w:unhideWhenUsed/>
    <w:qFormat/>
    <w:uiPriority w:val="9"/>
    <w:pPr>
      <w:keepNext/>
      <w:keepLines/>
      <w:spacing w:line="560" w:lineRule="exact"/>
      <w:outlineLvl w:val="1"/>
    </w:pPr>
    <w:rPr>
      <w:rFonts w:eastAsia="黑体" w:cstheme="majorBidi"/>
      <w:bCs/>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snapToGrid w:val="0"/>
      <w:sz w:val="21"/>
    </w:rPr>
  </w:style>
  <w:style w:type="paragraph" w:styleId="9">
    <w:name w:val="toc 2"/>
    <w:basedOn w:val="1"/>
    <w:next w:val="1"/>
    <w:semiHidden/>
    <w:unhideWhenUsed/>
    <w:qFormat/>
    <w:uiPriority w:val="39"/>
    <w:pPr>
      <w:ind w:left="420" w:leftChars="200"/>
    </w:pPr>
    <w:rPr>
      <w:sz w:val="21"/>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3">
    <w:name w:val="Strong"/>
    <w:basedOn w:val="12"/>
    <w:qFormat/>
    <w:uiPriority w:val="22"/>
    <w:rPr>
      <w:b/>
    </w:rPr>
  </w:style>
  <w:style w:type="character" w:styleId="14">
    <w:name w:val="FollowedHyperlink"/>
    <w:basedOn w:val="12"/>
    <w:semiHidden/>
    <w:unhideWhenUsed/>
    <w:qFormat/>
    <w:uiPriority w:val="99"/>
    <w:rPr>
      <w:color w:val="800080"/>
      <w:u w:val="single"/>
    </w:rPr>
  </w:style>
  <w:style w:type="character" w:styleId="15">
    <w:name w:val="Emphasis"/>
    <w:basedOn w:val="12"/>
    <w:qFormat/>
    <w:uiPriority w:val="20"/>
    <w:rPr>
      <w:i/>
    </w:rPr>
  </w:style>
  <w:style w:type="character" w:styleId="16">
    <w:name w:val="Hyperlink"/>
    <w:basedOn w:val="12"/>
    <w:unhideWhenUsed/>
    <w:qFormat/>
    <w:uiPriority w:val="99"/>
    <w:rPr>
      <w:color w:val="0563C1" w:themeColor="hyperlink"/>
      <w:u w:val="single"/>
      <w14:textFill>
        <w14:solidFill>
          <w14:schemeClr w14:val="hlink"/>
        </w14:solidFill>
      </w14:textFill>
    </w:rPr>
  </w:style>
  <w:style w:type="character" w:customStyle="1" w:styleId="17">
    <w:name w:val="页脚 字符"/>
    <w:basedOn w:val="12"/>
    <w:link w:val="6"/>
    <w:qFormat/>
    <w:uiPriority w:val="99"/>
    <w:rPr>
      <w:sz w:val="18"/>
      <w:szCs w:val="18"/>
    </w:rPr>
  </w:style>
  <w:style w:type="paragraph" w:styleId="18">
    <w:name w:val="List Paragraph"/>
    <w:basedOn w:val="1"/>
    <w:qFormat/>
    <w:uiPriority w:val="34"/>
    <w:pPr>
      <w:ind w:firstLine="420" w:firstLineChars="200"/>
    </w:pPr>
  </w:style>
  <w:style w:type="character" w:customStyle="1" w:styleId="19">
    <w:name w:val="页眉 字符"/>
    <w:basedOn w:val="12"/>
    <w:link w:val="7"/>
    <w:qFormat/>
    <w:uiPriority w:val="99"/>
    <w:rPr>
      <w:sz w:val="18"/>
      <w:szCs w:val="18"/>
    </w:rPr>
  </w:style>
  <w:style w:type="character" w:customStyle="1" w:styleId="20">
    <w:name w:val="标题 2 字符"/>
    <w:basedOn w:val="12"/>
    <w:link w:val="3"/>
    <w:qFormat/>
    <w:uiPriority w:val="9"/>
    <w:rPr>
      <w:rFonts w:ascii="Times New Roman" w:hAnsi="Times New Roman" w:eastAsia="黑体" w:cstheme="majorBidi"/>
      <w:bCs/>
      <w:sz w:val="32"/>
      <w:szCs w:val="32"/>
    </w:rPr>
  </w:style>
  <w:style w:type="character" w:customStyle="1" w:styleId="21">
    <w:name w:val="标题 3 字符"/>
    <w:basedOn w:val="12"/>
    <w:link w:val="4"/>
    <w:qFormat/>
    <w:uiPriority w:val="9"/>
    <w:rPr>
      <w:b/>
      <w:bCs/>
      <w:sz w:val="32"/>
      <w:szCs w:val="32"/>
    </w:rPr>
  </w:style>
  <w:style w:type="paragraph" w:customStyle="1" w:styleId="22">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3">
    <w:name w:val="WPSOffice手动目录 1"/>
    <w:qFormat/>
    <w:uiPriority w:val="0"/>
    <w:pPr>
      <w:ind w:leftChars="0"/>
    </w:pPr>
    <w:rPr>
      <w:rFonts w:ascii="Times New Roman" w:hAnsi="Times New Roman" w:eastAsia="宋体" w:cs="Times New Roman"/>
      <w:sz w:val="20"/>
      <w:szCs w:val="20"/>
    </w:rPr>
  </w:style>
  <w:style w:type="paragraph" w:customStyle="1" w:styleId="24">
    <w:name w:val="WPSOffice手动目录 2"/>
    <w:qFormat/>
    <w:uiPriority w:val="0"/>
    <w:pPr>
      <w:ind w:leftChars="200"/>
    </w:pPr>
    <w:rPr>
      <w:rFonts w:ascii="Times New Roman" w:hAnsi="Times New Roman" w:eastAsia="宋体" w:cs="Times New Roman"/>
      <w:sz w:val="20"/>
      <w:szCs w:val="20"/>
    </w:rPr>
  </w:style>
  <w:style w:type="character" w:customStyle="1" w:styleId="25">
    <w:name w:val="font41"/>
    <w:basedOn w:val="12"/>
    <w:qFormat/>
    <w:uiPriority w:val="0"/>
    <w:rPr>
      <w:rFonts w:ascii="方正仿宋_GBK" w:hAnsi="方正仿宋_GBK" w:eastAsia="方正仿宋_GBK" w:cs="方正仿宋_GBK"/>
      <w:b/>
      <w:bCs/>
      <w:color w:val="FFFFFF"/>
      <w:sz w:val="22"/>
      <w:szCs w:val="22"/>
      <w:u w:val="none"/>
    </w:rPr>
  </w:style>
  <w:style w:type="character" w:customStyle="1" w:styleId="26">
    <w:name w:val="font51"/>
    <w:basedOn w:val="12"/>
    <w:qFormat/>
    <w:uiPriority w:val="0"/>
    <w:rPr>
      <w:rFonts w:ascii="方正仿宋_GBK" w:hAnsi="方正仿宋_GBK" w:eastAsia="方正仿宋_GBK" w:cs="方正仿宋_GBK"/>
      <w:b/>
      <w:bCs/>
      <w:color w:val="FFFFFF"/>
      <w:sz w:val="20"/>
      <w:szCs w:val="20"/>
      <w:u w:val="none"/>
    </w:rPr>
  </w:style>
  <w:style w:type="character" w:customStyle="1" w:styleId="27">
    <w:name w:val="font11"/>
    <w:basedOn w:val="12"/>
    <w:qFormat/>
    <w:uiPriority w:val="0"/>
    <w:rPr>
      <w:rFonts w:hint="default" w:ascii="Times New Roman" w:hAnsi="Times New Roman" w:cs="Times New Roman"/>
      <w:b/>
      <w:bCs/>
      <w:color w:val="FFFFFF"/>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chart" Target="charts/chart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9.png"/><Relationship Id="rId22" Type="http://schemas.openxmlformats.org/officeDocument/2006/relationships/chart" Target="charts/chart8.xml"/><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chart" Target="charts/chart7.xml"/><Relationship Id="rId13" Type="http://schemas.openxmlformats.org/officeDocument/2006/relationships/chart" Target="charts/chart6.xml"/><Relationship Id="rId12" Type="http://schemas.openxmlformats.org/officeDocument/2006/relationships/chart" Target="charts/chart5.xml"/><Relationship Id="rId11" Type="http://schemas.openxmlformats.org/officeDocument/2006/relationships/chart" Target="charts/chart4.xml"/><Relationship Id="rId10" Type="http://schemas.openxmlformats.org/officeDocument/2006/relationships/chart" Target="charts/chart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D:\&#19979;&#36733;\&#25991;&#26723;\&#36827;&#20986;&#21475;\&#19987;&#39033;&#25253;\&#38161;&#36229;&#30828;&#26448;&#26009;\&#31532;&#19977;&#26399;&#31616;&#25253;\&#38161;&#37240;&#30416;&#12289;&#38085;&#38161;&#21512;&#37329;&#36827;&#20986;&#21475;&#25968;&#2545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19979;&#36733;\&#25991;&#26723;\&#36827;&#20986;&#21475;\&#19987;&#39033;&#25253;\&#38161;&#36229;&#30828;&#26448;&#26009;\&#31532;&#19977;&#26399;&#31616;&#25253;\&#38161;&#37240;&#30416;&#12289;&#38085;&#38161;&#21512;&#37329;&#36827;&#20986;&#21475;&#25968;&#2545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19979;&#36733;\&#25991;&#26723;\&#36827;&#20986;&#21475;\&#19987;&#39033;&#25253;\&#38161;&#36229;&#30828;&#26448;&#26009;\&#31532;&#19977;&#26399;&#31616;&#25253;\&#38161;&#37240;&#30416;&#12289;&#38085;&#38161;&#21512;&#37329;&#36827;&#20986;&#21475;&#25968;&#2545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19979;&#36733;\&#25991;&#26723;\&#36827;&#20986;&#21475;\&#19987;&#39033;&#25253;\&#38161;&#36229;&#30828;&#26448;&#26009;\&#31532;&#19977;&#26399;&#31616;&#25253;\&#38161;&#37240;&#30416;&#12289;&#38085;&#38161;&#21512;&#37329;&#36827;&#20986;&#21475;&#25968;&#25454;.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19979;&#36733;\&#25991;&#26723;\&#36827;&#20986;&#21475;\&#19987;&#39033;&#25253;\&#38161;&#36229;&#30828;&#26448;&#26009;\&#31532;&#19977;&#26399;&#31616;&#25253;\&#38161;&#37240;&#30416;&#12289;&#38085;&#38161;&#21512;&#37329;&#36827;&#20986;&#21475;&#25968;&#25454;.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D:\&#19979;&#36733;\&#25991;&#26723;\&#36827;&#20986;&#21475;\&#19987;&#39033;&#25253;\&#38161;&#36229;&#30828;&#26448;&#26009;\&#31532;&#19977;&#26399;&#31616;&#25253;\&#38161;&#37240;&#30416;&#12289;&#38085;&#38161;&#21512;&#37329;&#36827;&#20986;&#21475;&#25968;&#25454;.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19979;&#36733;\&#25991;&#26723;\&#36827;&#20986;&#21475;\&#19987;&#39033;&#25253;\&#37329;&#23646;&#38161;\&#38161;&#20215;&#26684;&#36208;&#21183;.xls"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D:\&#19979;&#36733;\&#25991;&#26723;\&#36827;&#20986;&#21475;\&#19987;&#39033;&#25253;\&#37329;&#23646;&#38161;\&#38161;&#20215;&#26684;&#36208;&#21183;.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[锑酸盐、铅锑合金进出口数据.xlsx]数据!数据透视表8</c:name>
    <c:fmtId val="-1"/>
  </c:pivotSource>
  <c:chart>
    <c:autoTitleDeleted val="1"/>
    <c:plotArea>
      <c:layout/>
      <c:barChart>
        <c:barDir val="col"/>
        <c:grouping val="clustered"/>
        <c:varyColors val="0"/>
        <c:ser>
          <c:idx val="0"/>
          <c:order val="0"/>
          <c:tx>
            <c:strRef>
              <c:f>[锑酸盐、铅锑合金进出口数据.xlsx]数据!$B$17</c:f>
              <c:strCache>
                <c:ptCount val="1"/>
                <c:pt idx="0">
                  <c:v> 进口数量</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[锑酸盐、铅锑合金进出口数据.xlsx]数据!$A$18:$A$28</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[锑酸盐、铅锑合金进出口数据.xlsx]数据!$B$18:$B$28</c:f>
              <c:numCache>
                <c:formatCode>General</c:formatCode>
                <c:ptCount val="10"/>
                <c:pt idx="0">
                  <c:v>48324</c:v>
                </c:pt>
                <c:pt idx="1">
                  <c:v>281564</c:v>
                </c:pt>
                <c:pt idx="2">
                  <c:v>638963</c:v>
                </c:pt>
                <c:pt idx="3">
                  <c:v>45137</c:v>
                </c:pt>
                <c:pt idx="4">
                  <c:v>1458138</c:v>
                </c:pt>
                <c:pt idx="5">
                  <c:v>644222</c:v>
                </c:pt>
                <c:pt idx="6">
                  <c:v>8807059</c:v>
                </c:pt>
                <c:pt idx="7">
                  <c:v>19029399</c:v>
                </c:pt>
                <c:pt idx="8">
                  <c:v>8411294</c:v>
                </c:pt>
                <c:pt idx="9">
                  <c:v>2791336</c:v>
                </c:pt>
              </c:numCache>
            </c:numRef>
          </c:val>
        </c:ser>
        <c:dLbls>
          <c:showLegendKey val="0"/>
          <c:showVal val="1"/>
          <c:showCatName val="0"/>
          <c:showSerName val="0"/>
          <c:showPercent val="0"/>
          <c:showBubbleSize val="0"/>
        </c:dLbls>
        <c:gapWidth val="75"/>
        <c:overlap val="-25"/>
        <c:axId val="508929907"/>
        <c:axId val="83506241"/>
      </c:barChart>
      <c:lineChart>
        <c:grouping val="standard"/>
        <c:varyColors val="0"/>
        <c:ser>
          <c:idx val="1"/>
          <c:order val="1"/>
          <c:tx>
            <c:strRef>
              <c:f>[锑酸盐、铅锑合金进出口数据.xlsx]数据!$C$17</c:f>
              <c:strCache>
                <c:ptCount val="1"/>
                <c:pt idx="0">
                  <c:v> 进口数量同比</c:v>
                </c:pt>
              </c:strCache>
            </c:strRef>
          </c:tx>
          <c:spPr>
            <a:ln w="28575" cap="rnd">
              <a:solidFill>
                <a:schemeClr val="accent2"/>
              </a:solidFill>
              <a:round/>
            </a:ln>
            <a:effectLst/>
          </c:spPr>
          <c:marker>
            <c:symbol val="none"/>
          </c:marker>
          <c:dLbls>
            <c:delete val="1"/>
          </c:dLbls>
          <c:cat>
            <c:strRef>
              <c:f>[锑酸盐、铅锑合金进出口数据.xlsx]数据!$A$18:$A$28</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[锑酸盐、铅锑合金进出口数据.xlsx]数据!$C$18:$C$28</c:f>
              <c:numCache>
                <c:formatCode>0.00%</c:formatCode>
                <c:ptCount val="10"/>
                <c:pt idx="0">
                  <c:v>0</c:v>
                </c:pt>
                <c:pt idx="1">
                  <c:v>4.82658720304611</c:v>
                </c:pt>
                <c:pt idx="2">
                  <c:v>1.26933485814948</c:v>
                </c:pt>
                <c:pt idx="3">
                  <c:v>-0.929358976967368</c:v>
                </c:pt>
                <c:pt idx="4">
                  <c:v>31.3047167512241</c:v>
                </c:pt>
                <c:pt idx="5">
                  <c:v>-0.558188593946526</c:v>
                </c:pt>
                <c:pt idx="6">
                  <c:v>12.6708448329924</c:v>
                </c:pt>
                <c:pt idx="7">
                  <c:v>1.16069848061651</c:v>
                </c:pt>
                <c:pt idx="8">
                  <c:v>-0.557984253732869</c:v>
                </c:pt>
                <c:pt idx="9">
                  <c:v>-0.668144283150726</c:v>
                </c:pt>
              </c:numCache>
            </c:numRef>
          </c:val>
          <c:smooth val="0"/>
        </c:ser>
        <c:dLbls>
          <c:showLegendKey val="0"/>
          <c:showVal val="1"/>
          <c:showCatName val="0"/>
          <c:showSerName val="0"/>
          <c:showPercent val="0"/>
          <c:showBubbleSize val="0"/>
        </c:dLbls>
        <c:marker val="0"/>
        <c:smooth val="0"/>
        <c:axId val="382148101"/>
        <c:axId val="107636863"/>
      </c:lineChart>
      <c:catAx>
        <c:axId val="50892990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83506241"/>
        <c:crosses val="autoZero"/>
        <c:auto val="1"/>
        <c:lblAlgn val="ctr"/>
        <c:lblOffset val="100"/>
        <c:noMultiLvlLbl val="0"/>
      </c:catAx>
      <c:valAx>
        <c:axId val="83506241"/>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08929907"/>
        <c:crosses val="autoZero"/>
        <c:crossBetween val="between"/>
      </c:valAx>
      <c:catAx>
        <c:axId val="382148101"/>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07636863"/>
        <c:crosses val="autoZero"/>
        <c:auto val="1"/>
        <c:lblAlgn val="ctr"/>
        <c:lblOffset val="100"/>
        <c:noMultiLvlLbl val="0"/>
      </c:catAx>
      <c:valAx>
        <c:axId val="107636863"/>
        <c:scaling>
          <c:orientation val="minMax"/>
          <c:max val="32"/>
          <c:min val="-1"/>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82148101"/>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562493dd-8288-4618-8b1e-d6f567bcb879}"/>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[锑酸盐、铅锑合金进出口数据.xlsx]数据!数据透视表9</c:name>
    <c:fmtId val="-1"/>
  </c:pivotSource>
  <c:chart>
    <c:autoTitleDeleted val="1"/>
    <c:plotArea>
      <c:layout/>
      <c:barChart>
        <c:barDir val="col"/>
        <c:grouping val="clustered"/>
        <c:varyColors val="0"/>
        <c:ser>
          <c:idx val="0"/>
          <c:order val="0"/>
          <c:tx>
            <c:strRef>
              <c:f>[锑酸盐、铅锑合金进出口数据.xlsx]数据!$H$13</c:f>
              <c:strCache>
                <c:ptCount val="1"/>
                <c:pt idx="0">
                  <c:v> 出口数量</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[锑酸盐、铅锑合金进出口数据.xlsx]数据!$G$14:$G$24</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[锑酸盐、铅锑合金进出口数据.xlsx]数据!$H$14:$H$24</c:f>
              <c:numCache>
                <c:formatCode>General</c:formatCode>
                <c:ptCount val="10"/>
                <c:pt idx="0">
                  <c:v>575953</c:v>
                </c:pt>
                <c:pt idx="1">
                  <c:v>340765</c:v>
                </c:pt>
                <c:pt idx="2">
                  <c:v>189413</c:v>
                </c:pt>
                <c:pt idx="3">
                  <c:v>735724</c:v>
                </c:pt>
                <c:pt idx="4">
                  <c:v>348430</c:v>
                </c:pt>
                <c:pt idx="5">
                  <c:v>407611</c:v>
                </c:pt>
                <c:pt idx="6">
                  <c:v>440868</c:v>
                </c:pt>
                <c:pt idx="7">
                  <c:v>262941</c:v>
                </c:pt>
                <c:pt idx="8">
                  <c:v>534032</c:v>
                </c:pt>
                <c:pt idx="9">
                  <c:v>147957</c:v>
                </c:pt>
              </c:numCache>
            </c:numRef>
          </c:val>
        </c:ser>
        <c:dLbls>
          <c:showLegendKey val="0"/>
          <c:showVal val="1"/>
          <c:showCatName val="0"/>
          <c:showSerName val="0"/>
          <c:showPercent val="0"/>
          <c:showBubbleSize val="0"/>
        </c:dLbls>
        <c:gapWidth val="75"/>
        <c:overlap val="0"/>
        <c:axId val="380364148"/>
        <c:axId val="527067714"/>
      </c:barChart>
      <c:lineChart>
        <c:grouping val="standard"/>
        <c:varyColors val="0"/>
        <c:ser>
          <c:idx val="1"/>
          <c:order val="1"/>
          <c:tx>
            <c:strRef>
              <c:f>[锑酸盐、铅锑合金进出口数据.xlsx]数据!$I$13</c:f>
              <c:strCache>
                <c:ptCount val="1"/>
                <c:pt idx="0">
                  <c:v> 出口数量环比</c:v>
                </c:pt>
              </c:strCache>
            </c:strRef>
          </c:tx>
          <c:spPr>
            <a:ln w="28575" cap="rnd">
              <a:solidFill>
                <a:schemeClr val="accent2"/>
              </a:solidFill>
              <a:round/>
            </a:ln>
            <a:effectLst/>
          </c:spPr>
          <c:marker>
            <c:symbol val="none"/>
          </c:marker>
          <c:dLbls>
            <c:delete val="1"/>
          </c:dLbls>
          <c:cat>
            <c:strRef>
              <c:f>[锑酸盐、铅锑合金进出口数据.xlsx]数据!$G$14:$G$24</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[锑酸盐、铅锑合金进出口数据.xlsx]数据!$I$14:$I$24</c:f>
              <c:numCache>
                <c:formatCode>0.00%</c:formatCode>
                <c:ptCount val="10"/>
                <c:pt idx="0">
                  <c:v>0</c:v>
                </c:pt>
                <c:pt idx="1">
                  <c:v>-0.408345819884609</c:v>
                </c:pt>
                <c:pt idx="2">
                  <c:v>-0.444153595586401</c:v>
                </c:pt>
                <c:pt idx="3">
                  <c:v>2.88423181091055</c:v>
                </c:pt>
                <c:pt idx="4">
                  <c:v>-0.526412078442459</c:v>
                </c:pt>
                <c:pt idx="5">
                  <c:v>0.169850472117786</c:v>
                </c:pt>
                <c:pt idx="6">
                  <c:v>0.0815900454109433</c:v>
                </c:pt>
                <c:pt idx="7">
                  <c:v>-0.403583385503144</c:v>
                </c:pt>
                <c:pt idx="8">
                  <c:v>1.03099554652945</c:v>
                </c:pt>
                <c:pt idx="9">
                  <c:v>-0.722943568924709</c:v>
                </c:pt>
              </c:numCache>
            </c:numRef>
          </c:val>
          <c:smooth val="0"/>
        </c:ser>
        <c:dLbls>
          <c:showLegendKey val="0"/>
          <c:showVal val="0"/>
          <c:showCatName val="0"/>
          <c:showSerName val="0"/>
          <c:showPercent val="0"/>
          <c:showBubbleSize val="0"/>
        </c:dLbls>
        <c:marker val="0"/>
        <c:smooth val="0"/>
        <c:axId val="746348073"/>
        <c:axId val="907269330"/>
      </c:lineChart>
      <c:catAx>
        <c:axId val="38036414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27067714"/>
        <c:crosses val="autoZero"/>
        <c:auto val="1"/>
        <c:lblAlgn val="ctr"/>
        <c:lblOffset val="100"/>
        <c:noMultiLvlLbl val="0"/>
      </c:catAx>
      <c:valAx>
        <c:axId val="527067714"/>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80364148"/>
        <c:crosses val="autoZero"/>
        <c:crossBetween val="between"/>
      </c:valAx>
      <c:catAx>
        <c:axId val="746348073"/>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07269330"/>
        <c:crosses val="autoZero"/>
        <c:auto val="1"/>
        <c:lblAlgn val="ctr"/>
        <c:lblOffset val="100"/>
        <c:noMultiLvlLbl val="0"/>
      </c:catAx>
      <c:valAx>
        <c:axId val="907269330"/>
        <c:scaling>
          <c:orientation val="minMax"/>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46348073"/>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183015f5-aa92-4dae-9e75-1d967df8ac01}"/>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[锑酸盐、铅锑合金进出口数据.xlsx]数据!数据透视表10</c:name>
    <c:fmtId val="-1"/>
  </c:pivotSource>
  <c:chart>
    <c:autoTitleDeleted val="1"/>
    <c:plotArea>
      <c:layout/>
      <c:barChart>
        <c:barDir val="col"/>
        <c:grouping val="clustered"/>
        <c:varyColors val="0"/>
        <c:ser>
          <c:idx val="0"/>
          <c:order val="0"/>
          <c:tx>
            <c:strRef>
              <c:f>[锑酸盐、铅锑合金进出口数据.xlsx]数据!$N$14</c:f>
              <c:strCache>
                <c:ptCount val="1"/>
                <c:pt idx="0">
                  <c:v> 进口数量</c:v>
                </c:pt>
              </c:strCache>
            </c:strRef>
          </c:tx>
          <c:spPr>
            <a:solidFill>
              <a:schemeClr val="accent1"/>
            </a:solidFill>
            <a:ln>
              <a:noFill/>
            </a:ln>
            <a:effectLst/>
          </c:spPr>
          <c:invertIfNegative val="0"/>
          <c:dLbls>
            <c:dLbl>
              <c:idx val="3"/>
              <c:layout>
                <c:manualLayout>
                  <c:x val="0"/>
                  <c:y val="0.0194037749162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[锑酸盐、铅锑合金进出口数据.xlsx]数据!$M$15:$M$25</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[锑酸盐、铅锑合金进出口数据.xlsx]数据!$N$15:$N$25</c:f>
              <c:numCache>
                <c:formatCode>General</c:formatCode>
                <c:ptCount val="10"/>
                <c:pt idx="0">
                  <c:v>828613</c:v>
                </c:pt>
                <c:pt idx="1">
                  <c:v>798786</c:v>
                </c:pt>
                <c:pt idx="2">
                  <c:v>1448314</c:v>
                </c:pt>
                <c:pt idx="3">
                  <c:v>1432904</c:v>
                </c:pt>
                <c:pt idx="4">
                  <c:v>1037006</c:v>
                </c:pt>
                <c:pt idx="5">
                  <c:v>909177</c:v>
                </c:pt>
                <c:pt idx="6">
                  <c:v>1224553</c:v>
                </c:pt>
                <c:pt idx="7">
                  <c:v>869847</c:v>
                </c:pt>
                <c:pt idx="8">
                  <c:v>918832</c:v>
                </c:pt>
                <c:pt idx="9">
                  <c:v>857701</c:v>
                </c:pt>
              </c:numCache>
            </c:numRef>
          </c:val>
        </c:ser>
        <c:dLbls>
          <c:showLegendKey val="0"/>
          <c:showVal val="1"/>
          <c:showCatName val="0"/>
          <c:showSerName val="0"/>
          <c:showPercent val="0"/>
          <c:showBubbleSize val="0"/>
        </c:dLbls>
        <c:gapWidth val="75"/>
        <c:overlap val="0"/>
        <c:axId val="437071996"/>
        <c:axId val="443068015"/>
      </c:barChart>
      <c:lineChart>
        <c:grouping val="standard"/>
        <c:varyColors val="0"/>
        <c:ser>
          <c:idx val="1"/>
          <c:order val="1"/>
          <c:tx>
            <c:strRef>
              <c:f>[锑酸盐、铅锑合金进出口数据.xlsx]数据!$O$14</c:f>
              <c:strCache>
                <c:ptCount val="1"/>
                <c:pt idx="0">
                  <c:v> 进口数量环比</c:v>
                </c:pt>
              </c:strCache>
            </c:strRef>
          </c:tx>
          <c:spPr>
            <a:ln w="28575" cap="rnd">
              <a:solidFill>
                <a:schemeClr val="accent2"/>
              </a:solidFill>
              <a:round/>
            </a:ln>
            <a:effectLst/>
          </c:spPr>
          <c:marker>
            <c:symbol val="none"/>
          </c:marker>
          <c:dLbls>
            <c:delete val="1"/>
          </c:dLbls>
          <c:cat>
            <c:strRef>
              <c:f>[锑酸盐、铅锑合金进出口数据.xlsx]数据!$M$15:$M$25</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[锑酸盐、铅锑合金进出口数据.xlsx]数据!$O$15:$O$25</c:f>
              <c:numCache>
                <c:formatCode>0.00%</c:formatCode>
                <c:ptCount val="10"/>
                <c:pt idx="0">
                  <c:v>0</c:v>
                </c:pt>
                <c:pt idx="1">
                  <c:v>-0.0359962974271463</c:v>
                </c:pt>
                <c:pt idx="2">
                  <c:v>0.813143945937961</c:v>
                </c:pt>
                <c:pt idx="3">
                  <c:v>-0.0106399579096798</c:v>
                </c:pt>
                <c:pt idx="4">
                  <c:v>-0.276290665669159</c:v>
                </c:pt>
                <c:pt idx="5">
                  <c:v>-0.12326736778765</c:v>
                </c:pt>
                <c:pt idx="6">
                  <c:v>0.346880750392938</c:v>
                </c:pt>
                <c:pt idx="7">
                  <c:v>-0.289661615299624</c:v>
                </c:pt>
                <c:pt idx="8">
                  <c:v>0.0563145012858583</c:v>
                </c:pt>
                <c:pt idx="9">
                  <c:v>-0.0665312048339631</c:v>
                </c:pt>
              </c:numCache>
            </c:numRef>
          </c:val>
          <c:smooth val="0"/>
        </c:ser>
        <c:dLbls>
          <c:showLegendKey val="0"/>
          <c:showVal val="0"/>
          <c:showCatName val="0"/>
          <c:showSerName val="0"/>
          <c:showPercent val="0"/>
          <c:showBubbleSize val="0"/>
        </c:dLbls>
        <c:marker val="0"/>
        <c:smooth val="0"/>
        <c:axId val="261106308"/>
        <c:axId val="596440132"/>
      </c:lineChart>
      <c:catAx>
        <c:axId val="43707199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43068015"/>
        <c:crosses val="autoZero"/>
        <c:auto val="1"/>
        <c:lblAlgn val="ctr"/>
        <c:lblOffset val="100"/>
        <c:noMultiLvlLbl val="0"/>
      </c:catAx>
      <c:valAx>
        <c:axId val="443068015"/>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37071996"/>
        <c:crosses val="autoZero"/>
        <c:crossBetween val="between"/>
      </c:valAx>
      <c:catAx>
        <c:axId val="261106308"/>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96440132"/>
        <c:crosses val="autoZero"/>
        <c:auto val="1"/>
        <c:lblAlgn val="ctr"/>
        <c:lblOffset val="100"/>
        <c:noMultiLvlLbl val="0"/>
      </c:catAx>
      <c:valAx>
        <c:axId val="596440132"/>
        <c:scaling>
          <c:orientation val="minMax"/>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261106308"/>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fec44da5-50ca-4d83-918a-4bffed5f9a35}"/>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[锑酸盐、铅锑合金进出口数据.xlsx]数据!数据透视表11</c:name>
    <c:fmtId val="-1"/>
  </c:pivotSource>
  <c:chart>
    <c:autoTitleDeleted val="1"/>
    <c:plotArea>
      <c:layout/>
      <c:barChart>
        <c:barDir val="col"/>
        <c:grouping val="clustered"/>
        <c:varyColors val="0"/>
        <c:ser>
          <c:idx val="0"/>
          <c:order val="0"/>
          <c:tx>
            <c:strRef>
              <c:f>[锑酸盐、铅锑合金进出口数据.xlsx]数据!$T$13</c:f>
              <c:strCache>
                <c:ptCount val="1"/>
                <c:pt idx="0">
                  <c:v> 进口数量</c:v>
                </c:pt>
              </c:strCache>
            </c:strRef>
          </c:tx>
          <c:spPr>
            <a:solidFill>
              <a:schemeClr val="accent1"/>
            </a:solidFill>
            <a:ln>
              <a:noFill/>
            </a:ln>
            <a:effectLst/>
          </c:spPr>
          <c:invertIfNegative val="0"/>
          <c:dLbls>
            <c:dLbl>
              <c:idx val="0"/>
              <c:layout>
                <c:manualLayout>
                  <c:x val="0"/>
                  <c:y val="0.010583877227024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117591721542803"/>
                  <c:y val="0.024695713529723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数据!$S$14:$S$24</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数据!$T$14:$T$24</c:f>
              <c:numCache>
                <c:formatCode>General</c:formatCode>
                <c:ptCount val="10"/>
                <c:pt idx="0">
                  <c:v>5631022</c:v>
                </c:pt>
                <c:pt idx="1">
                  <c:v>5780273</c:v>
                </c:pt>
                <c:pt idx="2">
                  <c:v>4337290</c:v>
                </c:pt>
                <c:pt idx="3">
                  <c:v>6335822</c:v>
                </c:pt>
                <c:pt idx="4">
                  <c:v>5645202</c:v>
                </c:pt>
                <c:pt idx="5">
                  <c:v>5158464</c:v>
                </c:pt>
                <c:pt idx="6">
                  <c:v>5138600</c:v>
                </c:pt>
                <c:pt idx="7">
                  <c:v>4683760</c:v>
                </c:pt>
                <c:pt idx="8">
                  <c:v>5480432</c:v>
                </c:pt>
                <c:pt idx="9">
                  <c:v>7763242</c:v>
                </c:pt>
              </c:numCache>
            </c:numRef>
          </c:val>
        </c:ser>
        <c:dLbls>
          <c:showLegendKey val="0"/>
          <c:showVal val="1"/>
          <c:showCatName val="0"/>
          <c:showSerName val="0"/>
          <c:showPercent val="0"/>
          <c:showBubbleSize val="0"/>
        </c:dLbls>
        <c:gapWidth val="75"/>
        <c:overlap val="0"/>
        <c:axId val="71124098"/>
        <c:axId val="876612702"/>
      </c:barChart>
      <c:lineChart>
        <c:grouping val="standard"/>
        <c:varyColors val="0"/>
        <c:ser>
          <c:idx val="1"/>
          <c:order val="1"/>
          <c:tx>
            <c:strRef>
              <c:f>[锑酸盐、铅锑合金进出口数据.xlsx]数据!$U$13</c:f>
              <c:strCache>
                <c:ptCount val="1"/>
                <c:pt idx="0">
                  <c:v> 进口数量环比</c:v>
                </c:pt>
              </c:strCache>
            </c:strRef>
          </c:tx>
          <c:spPr>
            <a:ln w="28575" cap="rnd">
              <a:solidFill>
                <a:schemeClr val="accent2"/>
              </a:solidFill>
              <a:round/>
            </a:ln>
            <a:effectLst/>
          </c:spPr>
          <c:marker>
            <c:symbol val="none"/>
          </c:marker>
          <c:dLbls>
            <c:delete val="1"/>
          </c:dLbls>
          <c:cat>
            <c:strRef>
              <c:f>数据!$S$14:$S$24</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数据!$U$14:$U$24</c:f>
              <c:numCache>
                <c:formatCode>0.00%</c:formatCode>
                <c:ptCount val="10"/>
                <c:pt idx="0">
                  <c:v>0</c:v>
                </c:pt>
                <c:pt idx="1">
                  <c:v>0.0265051353022595</c:v>
                </c:pt>
                <c:pt idx="2">
                  <c:v>-0.249639247142825</c:v>
                </c:pt>
                <c:pt idx="3">
                  <c:v>0.460778965667502</c:v>
                </c:pt>
                <c:pt idx="4">
                  <c:v>-0.109002430939506</c:v>
                </c:pt>
                <c:pt idx="5">
                  <c:v>-0.0862215382195358</c:v>
                </c:pt>
                <c:pt idx="6">
                  <c:v>-0.00385075867545068</c:v>
                </c:pt>
                <c:pt idx="7">
                  <c:v>-0.0885143813490056</c:v>
                </c:pt>
                <c:pt idx="8">
                  <c:v>0.170092404393052</c:v>
                </c:pt>
                <c:pt idx="9">
                  <c:v>0.416538331284833</c:v>
                </c:pt>
              </c:numCache>
            </c:numRef>
          </c:val>
          <c:smooth val="0"/>
        </c:ser>
        <c:dLbls>
          <c:showLegendKey val="0"/>
          <c:showVal val="0"/>
          <c:showCatName val="0"/>
          <c:showSerName val="0"/>
          <c:showPercent val="0"/>
          <c:showBubbleSize val="0"/>
        </c:dLbls>
        <c:marker val="0"/>
        <c:smooth val="0"/>
        <c:axId val="764255065"/>
        <c:axId val="698833969"/>
      </c:lineChart>
      <c:catAx>
        <c:axId val="7112409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876612702"/>
        <c:crosses val="autoZero"/>
        <c:auto val="1"/>
        <c:lblAlgn val="ctr"/>
        <c:lblOffset val="100"/>
        <c:noMultiLvlLbl val="0"/>
      </c:catAx>
      <c:valAx>
        <c:axId val="876612702"/>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1124098"/>
        <c:crosses val="autoZero"/>
        <c:crossBetween val="between"/>
      </c:valAx>
      <c:catAx>
        <c:axId val="764255065"/>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98833969"/>
        <c:crosses val="autoZero"/>
        <c:auto val="1"/>
        <c:lblAlgn val="ctr"/>
        <c:lblOffset val="100"/>
        <c:noMultiLvlLbl val="0"/>
      </c:catAx>
      <c:valAx>
        <c:axId val="698833969"/>
        <c:scaling>
          <c:orientation val="minMax"/>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64255065"/>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d8b44abd-bd71-44b5-bb9c-8c6ce2a476d9}"/>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[锑酸盐、铅锑合金进出口数据.xlsx]数据!数据透视表12</c:name>
    <c:fmtId val="-1"/>
  </c:pivotSource>
  <c:chart>
    <c:autoTitleDeleted val="1"/>
    <c:plotArea>
      <c:layout/>
      <c:barChart>
        <c:barDir val="col"/>
        <c:grouping val="clustered"/>
        <c:varyColors val="0"/>
        <c:ser>
          <c:idx val="0"/>
          <c:order val="0"/>
          <c:tx>
            <c:strRef>
              <c:f>[锑酸盐、铅锑合金进出口数据.xlsx]数据!$Z$14</c:f>
              <c:strCache>
                <c:ptCount val="1"/>
                <c:pt idx="0">
                  <c:v> 出口数量</c:v>
                </c:pt>
              </c:strCache>
            </c:strRef>
          </c:tx>
          <c:spPr>
            <a:solidFill>
              <a:schemeClr val="accent1"/>
            </a:solidFill>
            <a:ln>
              <a:noFill/>
            </a:ln>
            <a:effectLst/>
          </c:spPr>
          <c:invertIfNegative val="0"/>
          <c:dLbls>
            <c:dLbl>
              <c:idx val="3"/>
              <c:layout>
                <c:manualLayout>
                  <c:x val="0"/>
                  <c:y val="0.022931733991885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117591721542803"/>
                  <c:y val="-0.017639795378373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0117591721542803"/>
                  <c:y val="0.029987652143235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[锑酸盐、铅锑合金进出口数据.xlsx]数据!$Y$15:$Y$25</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[锑酸盐、铅锑合金进出口数据.xlsx]数据!$Z$15:$Z$25</c:f>
              <c:numCache>
                <c:formatCode>General</c:formatCode>
                <c:ptCount val="10"/>
                <c:pt idx="0">
                  <c:v>12376231</c:v>
                </c:pt>
                <c:pt idx="1">
                  <c:v>10775402</c:v>
                </c:pt>
                <c:pt idx="2">
                  <c:v>15399524</c:v>
                </c:pt>
                <c:pt idx="3">
                  <c:v>12450105</c:v>
                </c:pt>
                <c:pt idx="4">
                  <c:v>12670494</c:v>
                </c:pt>
                <c:pt idx="5">
                  <c:v>14357112</c:v>
                </c:pt>
                <c:pt idx="6">
                  <c:v>13979225</c:v>
                </c:pt>
                <c:pt idx="7">
                  <c:v>13947240</c:v>
                </c:pt>
                <c:pt idx="8">
                  <c:v>11516088</c:v>
                </c:pt>
                <c:pt idx="9">
                  <c:v>14339417</c:v>
                </c:pt>
              </c:numCache>
            </c:numRef>
          </c:val>
        </c:ser>
        <c:dLbls>
          <c:showLegendKey val="0"/>
          <c:showVal val="1"/>
          <c:showCatName val="0"/>
          <c:showSerName val="0"/>
          <c:showPercent val="0"/>
          <c:showBubbleSize val="0"/>
        </c:dLbls>
        <c:gapWidth val="75"/>
        <c:overlap val="0"/>
        <c:axId val="159808797"/>
        <c:axId val="405738328"/>
      </c:barChart>
      <c:lineChart>
        <c:grouping val="standard"/>
        <c:varyColors val="0"/>
        <c:ser>
          <c:idx val="1"/>
          <c:order val="1"/>
          <c:tx>
            <c:strRef>
              <c:f>[锑酸盐、铅锑合金进出口数据.xlsx]数据!$AA$14</c:f>
              <c:strCache>
                <c:ptCount val="1"/>
                <c:pt idx="0">
                  <c:v> 出口数量环比</c:v>
                </c:pt>
              </c:strCache>
            </c:strRef>
          </c:tx>
          <c:spPr>
            <a:ln w="28575" cap="rnd">
              <a:solidFill>
                <a:schemeClr val="accent2"/>
              </a:solidFill>
              <a:round/>
            </a:ln>
            <a:effectLst/>
          </c:spPr>
          <c:marker>
            <c:symbol val="none"/>
          </c:marker>
          <c:dLbls>
            <c:delete val="1"/>
          </c:dLbls>
          <c:cat>
            <c:strRef>
              <c:f>[锑酸盐、铅锑合金进出口数据.xlsx]数据!$Y$15:$Y$25</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[锑酸盐、铅锑合金进出口数据.xlsx]数据!$AA$15:$AA$25</c:f>
              <c:numCache>
                <c:formatCode>0.00%</c:formatCode>
                <c:ptCount val="10"/>
                <c:pt idx="0">
                  <c:v>0</c:v>
                </c:pt>
                <c:pt idx="1">
                  <c:v>-0.129347052426542</c:v>
                </c:pt>
                <c:pt idx="2">
                  <c:v>0.429136843340044</c:v>
                </c:pt>
                <c:pt idx="3">
                  <c:v>-0.191526634199862</c:v>
                </c:pt>
                <c:pt idx="4">
                  <c:v>0.0177017784187362</c:v>
                </c:pt>
                <c:pt idx="5">
                  <c:v>0.133113831236572</c:v>
                </c:pt>
                <c:pt idx="6">
                  <c:v>-0.0263205441317167</c:v>
                </c:pt>
                <c:pt idx="7">
                  <c:v>-0.00228803814231476</c:v>
                </c:pt>
                <c:pt idx="8">
                  <c:v>-0.174310616293976</c:v>
                </c:pt>
                <c:pt idx="9">
                  <c:v>0.245163895934105</c:v>
                </c:pt>
              </c:numCache>
            </c:numRef>
          </c:val>
          <c:smooth val="0"/>
        </c:ser>
        <c:dLbls>
          <c:showLegendKey val="0"/>
          <c:showVal val="0"/>
          <c:showCatName val="0"/>
          <c:showSerName val="0"/>
          <c:showPercent val="0"/>
          <c:showBubbleSize val="0"/>
        </c:dLbls>
        <c:marker val="0"/>
        <c:smooth val="0"/>
        <c:axId val="474081833"/>
        <c:axId val="763283425"/>
      </c:lineChart>
      <c:catAx>
        <c:axId val="15980879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05738328"/>
        <c:crosses val="autoZero"/>
        <c:auto val="1"/>
        <c:lblAlgn val="ctr"/>
        <c:lblOffset val="100"/>
        <c:noMultiLvlLbl val="0"/>
      </c:catAx>
      <c:valAx>
        <c:axId val="405738328"/>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59808797"/>
        <c:crosses val="autoZero"/>
        <c:crossBetween val="between"/>
      </c:valAx>
      <c:catAx>
        <c:axId val="474081833"/>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63283425"/>
        <c:crosses val="autoZero"/>
        <c:auto val="1"/>
        <c:lblAlgn val="ctr"/>
        <c:lblOffset val="100"/>
        <c:noMultiLvlLbl val="0"/>
      </c:catAx>
      <c:valAx>
        <c:axId val="763283425"/>
        <c:scaling>
          <c:orientation val="minMax"/>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74081833"/>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8ccbdf6a-c811-46cc-ac35-c0572de27dfe}"/>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[锑酸盐、铅锑合金进出口数据.xlsx]数据!数据透视表13</c:name>
    <c:fmtId val="-1"/>
  </c:pivotSource>
  <c:chart>
    <c:autoTitleDeleted val="1"/>
    <c:plotArea>
      <c:layout/>
      <c:barChart>
        <c:barDir val="col"/>
        <c:grouping val="clustered"/>
        <c:varyColors val="0"/>
        <c:ser>
          <c:idx val="0"/>
          <c:order val="0"/>
          <c:tx>
            <c:strRef>
              <c:f>[锑酸盐、铅锑合金进出口数据.xlsx]数据!$AF$14</c:f>
              <c:strCache>
                <c:ptCount val="1"/>
                <c:pt idx="0">
                  <c:v> 出口数量</c:v>
                </c:pt>
              </c:strCache>
            </c:strRef>
          </c:tx>
          <c:spPr>
            <a:solidFill>
              <a:schemeClr val="accent1"/>
            </a:solidFill>
            <a:ln>
              <a:noFill/>
            </a:ln>
            <a:effectLst/>
          </c:spPr>
          <c:invertIfNegative val="0"/>
          <c:dLbls>
            <c:dLbl>
              <c:idx val="9"/>
              <c:layout>
                <c:manualLayout>
                  <c:x val="-0.00117591721542803"/>
                  <c:y val="0.017639795378373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[锑酸盐、铅锑合金进出口数据.xlsx]数据!$AE$15:$AE$25</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[锑酸盐、铅锑合金进出口数据.xlsx]数据!$AF$15:$AF$25</c:f>
              <c:numCache>
                <c:formatCode>General</c:formatCode>
                <c:ptCount val="10"/>
                <c:pt idx="0">
                  <c:v>43027024</c:v>
                </c:pt>
                <c:pt idx="1">
                  <c:v>35157162</c:v>
                </c:pt>
                <c:pt idx="2">
                  <c:v>49552827</c:v>
                </c:pt>
                <c:pt idx="3">
                  <c:v>42917898</c:v>
                </c:pt>
                <c:pt idx="4">
                  <c:v>49346143</c:v>
                </c:pt>
                <c:pt idx="5">
                  <c:v>58856152</c:v>
                </c:pt>
                <c:pt idx="6">
                  <c:v>52972029</c:v>
                </c:pt>
                <c:pt idx="7">
                  <c:v>56727625</c:v>
                </c:pt>
                <c:pt idx="8">
                  <c:v>45232662</c:v>
                </c:pt>
                <c:pt idx="9">
                  <c:v>44554524</c:v>
                </c:pt>
              </c:numCache>
            </c:numRef>
          </c:val>
        </c:ser>
        <c:dLbls>
          <c:showLegendKey val="0"/>
          <c:showVal val="1"/>
          <c:showCatName val="0"/>
          <c:showSerName val="0"/>
          <c:showPercent val="0"/>
          <c:showBubbleSize val="0"/>
        </c:dLbls>
        <c:gapWidth val="75"/>
        <c:overlap val="0"/>
        <c:axId val="436189260"/>
        <c:axId val="970033778"/>
      </c:barChart>
      <c:lineChart>
        <c:grouping val="standard"/>
        <c:varyColors val="0"/>
        <c:ser>
          <c:idx val="1"/>
          <c:order val="1"/>
          <c:tx>
            <c:strRef>
              <c:f>[锑酸盐、铅锑合金进出口数据.xlsx]数据!$AG$14</c:f>
              <c:strCache>
                <c:ptCount val="1"/>
                <c:pt idx="0">
                  <c:v> 出口数量环比</c:v>
                </c:pt>
              </c:strCache>
            </c:strRef>
          </c:tx>
          <c:spPr>
            <a:ln w="28575" cap="rnd">
              <a:solidFill>
                <a:schemeClr val="accent2"/>
              </a:solidFill>
              <a:round/>
            </a:ln>
            <a:effectLst/>
          </c:spPr>
          <c:marker>
            <c:symbol val="none"/>
          </c:marker>
          <c:dLbls>
            <c:delete val="1"/>
          </c:dLbls>
          <c:cat>
            <c:strRef>
              <c:f>[锑酸盐、铅锑合金进出口数据.xlsx]数据!$AE$15:$AE$25</c:f>
              <c:strCache>
                <c:ptCount val="10"/>
                <c:pt idx="0">
                  <c:v>202401</c:v>
                </c:pt>
                <c:pt idx="1">
                  <c:v>202402</c:v>
                </c:pt>
                <c:pt idx="2">
                  <c:v>202403</c:v>
                </c:pt>
                <c:pt idx="3">
                  <c:v>202404</c:v>
                </c:pt>
                <c:pt idx="4">
                  <c:v>202405</c:v>
                </c:pt>
                <c:pt idx="5">
                  <c:v>202406</c:v>
                </c:pt>
                <c:pt idx="6">
                  <c:v>202407</c:v>
                </c:pt>
                <c:pt idx="7">
                  <c:v>202408</c:v>
                </c:pt>
                <c:pt idx="8">
                  <c:v>202409</c:v>
                </c:pt>
                <c:pt idx="9">
                  <c:v>202410</c:v>
                </c:pt>
              </c:strCache>
            </c:strRef>
          </c:cat>
          <c:val>
            <c:numRef>
              <c:f>[锑酸盐、铅锑合金进出口数据.xlsx]数据!$AG$15:$AG$25</c:f>
              <c:numCache>
                <c:formatCode>0.00%</c:formatCode>
                <c:ptCount val="10"/>
                <c:pt idx="0">
                  <c:v>0</c:v>
                </c:pt>
                <c:pt idx="1">
                  <c:v>-0.18290509703855</c:v>
                </c:pt>
                <c:pt idx="2">
                  <c:v>0.409466071237491</c:v>
                </c:pt>
                <c:pt idx="3">
                  <c:v>-0.133896074183618</c:v>
                </c:pt>
                <c:pt idx="4">
                  <c:v>0.149780052135825</c:v>
                </c:pt>
                <c:pt idx="5">
                  <c:v>0.192720411806045</c:v>
                </c:pt>
                <c:pt idx="6">
                  <c:v>-0.0999746466605564</c:v>
                </c:pt>
                <c:pt idx="7">
                  <c:v>0.0708977184921499</c:v>
                </c:pt>
                <c:pt idx="8">
                  <c:v>-0.202634307359069</c:v>
                </c:pt>
                <c:pt idx="9">
                  <c:v>-0.0149922195602815</c:v>
                </c:pt>
              </c:numCache>
            </c:numRef>
          </c:val>
          <c:smooth val="0"/>
        </c:ser>
        <c:dLbls>
          <c:showLegendKey val="0"/>
          <c:showVal val="0"/>
          <c:showCatName val="0"/>
          <c:showSerName val="0"/>
          <c:showPercent val="0"/>
          <c:showBubbleSize val="0"/>
        </c:dLbls>
        <c:marker val="0"/>
        <c:smooth val="0"/>
        <c:axId val="363457426"/>
        <c:axId val="578878091"/>
      </c:lineChart>
      <c:catAx>
        <c:axId val="43618926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70033778"/>
        <c:crosses val="autoZero"/>
        <c:auto val="1"/>
        <c:lblAlgn val="ctr"/>
        <c:lblOffset val="100"/>
        <c:noMultiLvlLbl val="0"/>
      </c:catAx>
      <c:valAx>
        <c:axId val="970033778"/>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36189260"/>
        <c:crosses val="autoZero"/>
        <c:crossBetween val="between"/>
      </c:valAx>
      <c:catAx>
        <c:axId val="363457426"/>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78878091"/>
        <c:crosses val="autoZero"/>
        <c:auto val="1"/>
        <c:lblAlgn val="ctr"/>
        <c:lblOffset val="100"/>
        <c:noMultiLvlLbl val="0"/>
      </c:catAx>
      <c:valAx>
        <c:axId val="578878091"/>
        <c:scaling>
          <c:orientation val="minMax"/>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63457426"/>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bda97222-9bc9-40ca-aadd-762f0069f364}"/>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[锑价格走势.xls]Sheet1!数据透视表14</c:name>
    <c:fmtId val="-1"/>
  </c:pivotSource>
  <c:chart>
    <c:autoTitleDeleted val="1"/>
    <c:plotArea>
      <c:layout/>
      <c:lineChart>
        <c:grouping val="standard"/>
        <c:varyColors val="0"/>
        <c:ser>
          <c:idx val="0"/>
          <c:order val="0"/>
          <c:tx>
            <c:strRef>
              <c:f>[锑价格走势.xls]Sheet1!$B$4</c:f>
              <c:strCache>
                <c:ptCount val="1"/>
                <c:pt idx="0">
                  <c:v>汇总</c:v>
                </c:pt>
              </c:strCache>
            </c:strRef>
          </c:tx>
          <c:spPr>
            <a:ln w="28575" cap="rnd">
              <a:solidFill>
                <a:schemeClr val="accent1"/>
              </a:solidFill>
              <a:round/>
            </a:ln>
            <a:effectLst/>
          </c:spPr>
          <c:marker>
            <c:symbol val="none"/>
          </c:marker>
          <c:dLbls>
            <c:delete val="1"/>
          </c:dLbls>
          <c:cat>
            <c:strRef>
              <c:f>[锑价格走势.xls]Sheet1!$A$5:$A$69</c:f>
              <c:strCache>
                <c:ptCount val="64"/>
                <c:pt idx="0">
                  <c:v>9.02</c:v>
                </c:pt>
                <c:pt idx="1">
                  <c:v>9.03</c:v>
                </c:pt>
                <c:pt idx="2">
                  <c:v>9.04</c:v>
                </c:pt>
                <c:pt idx="3">
                  <c:v>9.05</c:v>
                </c:pt>
                <c:pt idx="4">
                  <c:v>9.12</c:v>
                </c:pt>
                <c:pt idx="5">
                  <c:v>9.13</c:v>
                </c:pt>
                <c:pt idx="6">
                  <c:v>9.14</c:v>
                </c:pt>
                <c:pt idx="7">
                  <c:v>9.18</c:v>
                </c:pt>
                <c:pt idx="8">
                  <c:v>9.19</c:v>
                </c:pt>
                <c:pt idx="9">
                  <c:v>9.23</c:v>
                </c:pt>
                <c:pt idx="10">
                  <c:v>9.24</c:v>
                </c:pt>
                <c:pt idx="11">
                  <c:v>9.26</c:v>
                </c:pt>
                <c:pt idx="12">
                  <c:v>9.27</c:v>
                </c:pt>
                <c:pt idx="13">
                  <c:v>9.29</c:v>
                </c:pt>
                <c:pt idx="14">
                  <c:v>10.08</c:v>
                </c:pt>
                <c:pt idx="15">
                  <c:v>10.1</c:v>
                </c:pt>
                <c:pt idx="16">
                  <c:v>10.11</c:v>
                </c:pt>
                <c:pt idx="17">
                  <c:v>10.12</c:v>
                </c:pt>
                <c:pt idx="18">
                  <c:v>10.14</c:v>
                </c:pt>
                <c:pt idx="19">
                  <c:v>10.15</c:v>
                </c:pt>
                <c:pt idx="20">
                  <c:v>10.16</c:v>
                </c:pt>
                <c:pt idx="21">
                  <c:v>10.17</c:v>
                </c:pt>
                <c:pt idx="22">
                  <c:v>10.21</c:v>
                </c:pt>
                <c:pt idx="23">
                  <c:v>10.22</c:v>
                </c:pt>
                <c:pt idx="24">
                  <c:v>10.23</c:v>
                </c:pt>
                <c:pt idx="25">
                  <c:v>10.24</c:v>
                </c:pt>
                <c:pt idx="26">
                  <c:v>10.25</c:v>
                </c:pt>
                <c:pt idx="27">
                  <c:v>10.28</c:v>
                </c:pt>
                <c:pt idx="28">
                  <c:v>10.29</c:v>
                </c:pt>
                <c:pt idx="29">
                  <c:v>10.3</c:v>
                </c:pt>
                <c:pt idx="30">
                  <c:v>10.31</c:v>
                </c:pt>
                <c:pt idx="31">
                  <c:v>11.01</c:v>
                </c:pt>
                <c:pt idx="32">
                  <c:v>11.04</c:v>
                </c:pt>
                <c:pt idx="33">
                  <c:v>11.05</c:v>
                </c:pt>
                <c:pt idx="34">
                  <c:v>11.06</c:v>
                </c:pt>
                <c:pt idx="35">
                  <c:v>11.07</c:v>
                </c:pt>
                <c:pt idx="36">
                  <c:v>11.08</c:v>
                </c:pt>
                <c:pt idx="37">
                  <c:v>11.11</c:v>
                </c:pt>
                <c:pt idx="38">
                  <c:v>11.12</c:v>
                </c:pt>
                <c:pt idx="39">
                  <c:v>11.13</c:v>
                </c:pt>
                <c:pt idx="40">
                  <c:v>11.14</c:v>
                </c:pt>
                <c:pt idx="41">
                  <c:v>11.15</c:v>
                </c:pt>
                <c:pt idx="42">
                  <c:v>11.18</c:v>
                </c:pt>
                <c:pt idx="43">
                  <c:v>11.19</c:v>
                </c:pt>
                <c:pt idx="44">
                  <c:v>11.2</c:v>
                </c:pt>
                <c:pt idx="45">
                  <c:v>11.21</c:v>
                </c:pt>
                <c:pt idx="46">
                  <c:v>11.22</c:v>
                </c:pt>
                <c:pt idx="47">
                  <c:v>11.25</c:v>
                </c:pt>
                <c:pt idx="48">
                  <c:v>11.26</c:v>
                </c:pt>
                <c:pt idx="49">
                  <c:v>11.27</c:v>
                </c:pt>
                <c:pt idx="50">
                  <c:v>11.28</c:v>
                </c:pt>
                <c:pt idx="51">
                  <c:v>11.29</c:v>
                </c:pt>
                <c:pt idx="52">
                  <c:v>12.02</c:v>
                </c:pt>
                <c:pt idx="53">
                  <c:v>12.03</c:v>
                </c:pt>
                <c:pt idx="54">
                  <c:v>12.04</c:v>
                </c:pt>
                <c:pt idx="55">
                  <c:v>12.05</c:v>
                </c:pt>
                <c:pt idx="56">
                  <c:v>12.06</c:v>
                </c:pt>
                <c:pt idx="57">
                  <c:v>12.09</c:v>
                </c:pt>
                <c:pt idx="58">
                  <c:v>12.1</c:v>
                </c:pt>
                <c:pt idx="59">
                  <c:v>12.11</c:v>
                </c:pt>
                <c:pt idx="60">
                  <c:v>12.12</c:v>
                </c:pt>
                <c:pt idx="61">
                  <c:v>12.13</c:v>
                </c:pt>
                <c:pt idx="62">
                  <c:v>12.16</c:v>
                </c:pt>
                <c:pt idx="63">
                  <c:v>12.17</c:v>
                </c:pt>
              </c:strCache>
            </c:strRef>
          </c:cat>
          <c:val>
            <c:numRef>
              <c:f>[锑价格走势.xls]Sheet1!$B$5:$B$69</c:f>
              <c:numCache>
                <c:formatCode>General</c:formatCode>
                <c:ptCount val="64"/>
                <c:pt idx="0">
                  <c:v>160500</c:v>
                </c:pt>
                <c:pt idx="1">
                  <c:v>160500</c:v>
                </c:pt>
                <c:pt idx="2">
                  <c:v>160500</c:v>
                </c:pt>
                <c:pt idx="3">
                  <c:v>160500</c:v>
                </c:pt>
                <c:pt idx="4">
                  <c:v>161000</c:v>
                </c:pt>
                <c:pt idx="5">
                  <c:v>161000</c:v>
                </c:pt>
                <c:pt idx="6">
                  <c:v>161000</c:v>
                </c:pt>
                <c:pt idx="7">
                  <c:v>161000</c:v>
                </c:pt>
                <c:pt idx="8">
                  <c:v>161000</c:v>
                </c:pt>
                <c:pt idx="9">
                  <c:v>161000</c:v>
                </c:pt>
                <c:pt idx="10">
                  <c:v>161000</c:v>
                </c:pt>
                <c:pt idx="11">
                  <c:v>161000</c:v>
                </c:pt>
                <c:pt idx="12">
                  <c:v>161000</c:v>
                </c:pt>
                <c:pt idx="13">
                  <c:v>160500</c:v>
                </c:pt>
                <c:pt idx="14">
                  <c:v>160500</c:v>
                </c:pt>
                <c:pt idx="15">
                  <c:v>160500</c:v>
                </c:pt>
                <c:pt idx="16">
                  <c:v>160500</c:v>
                </c:pt>
                <c:pt idx="17">
                  <c:v>152750</c:v>
                </c:pt>
                <c:pt idx="18">
                  <c:v>152750</c:v>
                </c:pt>
                <c:pt idx="19">
                  <c:v>151250</c:v>
                </c:pt>
                <c:pt idx="20">
                  <c:v>151250</c:v>
                </c:pt>
                <c:pt idx="21">
                  <c:v>151250</c:v>
                </c:pt>
                <c:pt idx="22">
                  <c:v>146750</c:v>
                </c:pt>
                <c:pt idx="23">
                  <c:v>146750</c:v>
                </c:pt>
                <c:pt idx="24">
                  <c:v>146750</c:v>
                </c:pt>
                <c:pt idx="25">
                  <c:v>146750</c:v>
                </c:pt>
                <c:pt idx="26">
                  <c:v>146750</c:v>
                </c:pt>
                <c:pt idx="27">
                  <c:v>146750</c:v>
                </c:pt>
                <c:pt idx="28">
                  <c:v>146750</c:v>
                </c:pt>
                <c:pt idx="29">
                  <c:v>146750</c:v>
                </c:pt>
                <c:pt idx="30">
                  <c:v>146750</c:v>
                </c:pt>
                <c:pt idx="31">
                  <c:v>146750</c:v>
                </c:pt>
                <c:pt idx="32">
                  <c:v>146750</c:v>
                </c:pt>
                <c:pt idx="33">
                  <c:v>146750</c:v>
                </c:pt>
                <c:pt idx="34">
                  <c:v>146750</c:v>
                </c:pt>
                <c:pt idx="35">
                  <c:v>145250</c:v>
                </c:pt>
                <c:pt idx="36">
                  <c:v>145250</c:v>
                </c:pt>
                <c:pt idx="37">
                  <c:v>142750</c:v>
                </c:pt>
                <c:pt idx="38">
                  <c:v>142750</c:v>
                </c:pt>
                <c:pt idx="39">
                  <c:v>142750</c:v>
                </c:pt>
                <c:pt idx="40">
                  <c:v>140250</c:v>
                </c:pt>
                <c:pt idx="41">
                  <c:v>140250</c:v>
                </c:pt>
                <c:pt idx="42">
                  <c:v>140250</c:v>
                </c:pt>
                <c:pt idx="43">
                  <c:v>140250</c:v>
                </c:pt>
                <c:pt idx="44">
                  <c:v>140250</c:v>
                </c:pt>
                <c:pt idx="45">
                  <c:v>140250</c:v>
                </c:pt>
                <c:pt idx="46">
                  <c:v>140250</c:v>
                </c:pt>
                <c:pt idx="47">
                  <c:v>140250</c:v>
                </c:pt>
                <c:pt idx="48">
                  <c:v>140250</c:v>
                </c:pt>
                <c:pt idx="49">
                  <c:v>140250</c:v>
                </c:pt>
                <c:pt idx="50">
                  <c:v>140250</c:v>
                </c:pt>
                <c:pt idx="51">
                  <c:v>140250</c:v>
                </c:pt>
                <c:pt idx="52">
                  <c:v>140250</c:v>
                </c:pt>
                <c:pt idx="53">
                  <c:v>140250</c:v>
                </c:pt>
                <c:pt idx="54">
                  <c:v>140250</c:v>
                </c:pt>
                <c:pt idx="55">
                  <c:v>140250</c:v>
                </c:pt>
                <c:pt idx="56">
                  <c:v>140250</c:v>
                </c:pt>
                <c:pt idx="57">
                  <c:v>140250</c:v>
                </c:pt>
                <c:pt idx="58">
                  <c:v>140250</c:v>
                </c:pt>
                <c:pt idx="59">
                  <c:v>140250</c:v>
                </c:pt>
                <c:pt idx="60">
                  <c:v>140250</c:v>
                </c:pt>
                <c:pt idx="61">
                  <c:v>140250</c:v>
                </c:pt>
                <c:pt idx="62">
                  <c:v>140250</c:v>
                </c:pt>
                <c:pt idx="63">
                  <c:v>140250</c:v>
                </c:pt>
              </c:numCache>
            </c:numRef>
          </c:val>
          <c:smooth val="0"/>
        </c:ser>
        <c:dLbls>
          <c:showLegendKey val="0"/>
          <c:showVal val="0"/>
          <c:showCatName val="0"/>
          <c:showSerName val="0"/>
          <c:showPercent val="0"/>
          <c:showBubbleSize val="0"/>
        </c:dLbls>
        <c:marker val="0"/>
        <c:smooth val="0"/>
        <c:axId val="731161148"/>
        <c:axId val="105387464"/>
      </c:lineChart>
      <c:catAx>
        <c:axId val="73116114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27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05387464"/>
        <c:crosses val="autoZero"/>
        <c:auto val="1"/>
        <c:lblAlgn val="ctr"/>
        <c:lblOffset val="100"/>
        <c:noMultiLvlLbl val="0"/>
      </c:catAx>
      <c:valAx>
        <c:axId val="10538746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31161148"/>
        <c:crosses val="autoZero"/>
        <c:crossBetween val="between"/>
      </c:valAx>
      <c:spPr>
        <a:noFill/>
        <a:ln>
          <a:noFill/>
        </a:ln>
        <a:effectLst/>
      </c:spPr>
    </c:plotArea>
    <c:plotVisOnly val="1"/>
    <c:dispBlanksAs val="gap"/>
    <c:showDLblsOverMax val="0"/>
    <c:extLst>
      <c:ext uri="{0b15fc19-7d7d-44ad-8c2d-2c3a37ce22c3}">
        <chartProps xmlns="https://web.wps.cn/et/2018/main" chartId="{6ee6320b-5d2c-4a35-8f84-a12744b40b39}"/>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[锑价格走势.xls]Sheet1!数据透视表14</c:name>
    <c:fmtId val="-1"/>
  </c:pivotSource>
  <c:chart>
    <c:autoTitleDeleted val="1"/>
    <c:plotArea>
      <c:layout/>
      <c:lineChart>
        <c:grouping val="standard"/>
        <c:varyColors val="0"/>
        <c:ser>
          <c:idx val="0"/>
          <c:order val="0"/>
          <c:tx>
            <c:strRef>
              <c:f>[锑价格走势.xls]Sheet1!$B$4</c:f>
              <c:strCache>
                <c:ptCount val="1"/>
                <c:pt idx="0">
                  <c:v>汇总</c:v>
                </c:pt>
              </c:strCache>
            </c:strRef>
          </c:tx>
          <c:spPr>
            <a:ln w="28575" cap="rnd">
              <a:solidFill>
                <a:schemeClr val="accent1"/>
              </a:solidFill>
              <a:round/>
            </a:ln>
            <a:effectLst/>
          </c:spPr>
          <c:marker>
            <c:symbol val="none"/>
          </c:marker>
          <c:dLbls>
            <c:delete val="1"/>
          </c:dLbls>
          <c:cat>
            <c:strRef>
              <c:f>[锑价格走势.xls]Sheet1!$A$5:$A$69</c:f>
              <c:strCache>
                <c:ptCount val="64"/>
                <c:pt idx="0">
                  <c:v>9.02</c:v>
                </c:pt>
                <c:pt idx="1">
                  <c:v>9.03</c:v>
                </c:pt>
                <c:pt idx="2">
                  <c:v>9.04</c:v>
                </c:pt>
                <c:pt idx="3">
                  <c:v>9.05</c:v>
                </c:pt>
                <c:pt idx="4">
                  <c:v>9.12</c:v>
                </c:pt>
                <c:pt idx="5">
                  <c:v>9.13</c:v>
                </c:pt>
                <c:pt idx="6">
                  <c:v>9.14</c:v>
                </c:pt>
                <c:pt idx="7">
                  <c:v>9.18</c:v>
                </c:pt>
                <c:pt idx="8">
                  <c:v>9.19</c:v>
                </c:pt>
                <c:pt idx="9">
                  <c:v>9.23</c:v>
                </c:pt>
                <c:pt idx="10">
                  <c:v>9.24</c:v>
                </c:pt>
                <c:pt idx="11">
                  <c:v>9.26</c:v>
                </c:pt>
                <c:pt idx="12">
                  <c:v>9.27</c:v>
                </c:pt>
                <c:pt idx="13">
                  <c:v>9.29</c:v>
                </c:pt>
                <c:pt idx="14">
                  <c:v>10.08</c:v>
                </c:pt>
                <c:pt idx="15">
                  <c:v>10.1</c:v>
                </c:pt>
                <c:pt idx="16">
                  <c:v>10.11</c:v>
                </c:pt>
                <c:pt idx="17">
                  <c:v>10.12</c:v>
                </c:pt>
                <c:pt idx="18">
                  <c:v>10.14</c:v>
                </c:pt>
                <c:pt idx="19">
                  <c:v>10.15</c:v>
                </c:pt>
                <c:pt idx="20">
                  <c:v>10.16</c:v>
                </c:pt>
                <c:pt idx="21">
                  <c:v>10.17</c:v>
                </c:pt>
                <c:pt idx="22">
                  <c:v>10.21</c:v>
                </c:pt>
                <c:pt idx="23">
                  <c:v>10.22</c:v>
                </c:pt>
                <c:pt idx="24">
                  <c:v>10.23</c:v>
                </c:pt>
                <c:pt idx="25">
                  <c:v>10.24</c:v>
                </c:pt>
                <c:pt idx="26">
                  <c:v>10.25</c:v>
                </c:pt>
                <c:pt idx="27">
                  <c:v>10.28</c:v>
                </c:pt>
                <c:pt idx="28">
                  <c:v>10.29</c:v>
                </c:pt>
                <c:pt idx="29">
                  <c:v>10.3</c:v>
                </c:pt>
                <c:pt idx="30">
                  <c:v>10.31</c:v>
                </c:pt>
                <c:pt idx="31">
                  <c:v>11.01</c:v>
                </c:pt>
                <c:pt idx="32">
                  <c:v>11.04</c:v>
                </c:pt>
                <c:pt idx="33">
                  <c:v>11.05</c:v>
                </c:pt>
                <c:pt idx="34">
                  <c:v>11.06</c:v>
                </c:pt>
                <c:pt idx="35">
                  <c:v>11.07</c:v>
                </c:pt>
                <c:pt idx="36">
                  <c:v>11.08</c:v>
                </c:pt>
                <c:pt idx="37">
                  <c:v>11.11</c:v>
                </c:pt>
                <c:pt idx="38">
                  <c:v>11.12</c:v>
                </c:pt>
                <c:pt idx="39">
                  <c:v>11.13</c:v>
                </c:pt>
                <c:pt idx="40">
                  <c:v>11.14</c:v>
                </c:pt>
                <c:pt idx="41">
                  <c:v>11.15</c:v>
                </c:pt>
                <c:pt idx="42">
                  <c:v>11.18</c:v>
                </c:pt>
                <c:pt idx="43">
                  <c:v>11.19</c:v>
                </c:pt>
                <c:pt idx="44">
                  <c:v>11.2</c:v>
                </c:pt>
                <c:pt idx="45">
                  <c:v>11.21</c:v>
                </c:pt>
                <c:pt idx="46">
                  <c:v>11.22</c:v>
                </c:pt>
                <c:pt idx="47">
                  <c:v>11.25</c:v>
                </c:pt>
                <c:pt idx="48">
                  <c:v>11.26</c:v>
                </c:pt>
                <c:pt idx="49">
                  <c:v>11.27</c:v>
                </c:pt>
                <c:pt idx="50">
                  <c:v>11.28</c:v>
                </c:pt>
                <c:pt idx="51">
                  <c:v>11.29</c:v>
                </c:pt>
                <c:pt idx="52">
                  <c:v>12.02</c:v>
                </c:pt>
                <c:pt idx="53">
                  <c:v>12.03</c:v>
                </c:pt>
                <c:pt idx="54">
                  <c:v>12.04</c:v>
                </c:pt>
                <c:pt idx="55">
                  <c:v>12.05</c:v>
                </c:pt>
                <c:pt idx="56">
                  <c:v>12.06</c:v>
                </c:pt>
                <c:pt idx="57">
                  <c:v>12.09</c:v>
                </c:pt>
                <c:pt idx="58">
                  <c:v>12.1</c:v>
                </c:pt>
                <c:pt idx="59">
                  <c:v>12.11</c:v>
                </c:pt>
                <c:pt idx="60">
                  <c:v>12.12</c:v>
                </c:pt>
                <c:pt idx="61">
                  <c:v>12.13</c:v>
                </c:pt>
                <c:pt idx="62">
                  <c:v>12.16</c:v>
                </c:pt>
                <c:pt idx="63">
                  <c:v>12.17</c:v>
                </c:pt>
              </c:strCache>
            </c:strRef>
          </c:cat>
          <c:val>
            <c:numRef>
              <c:f>[锑价格走势.xls]Sheet1!$B$5:$B$69</c:f>
              <c:numCache>
                <c:formatCode>General</c:formatCode>
                <c:ptCount val="64"/>
                <c:pt idx="0">
                  <c:v>24750</c:v>
                </c:pt>
                <c:pt idx="1">
                  <c:v>25050</c:v>
                </c:pt>
                <c:pt idx="2">
                  <c:v>25050</c:v>
                </c:pt>
                <c:pt idx="3">
                  <c:v>25050</c:v>
                </c:pt>
                <c:pt idx="4">
                  <c:v>25250</c:v>
                </c:pt>
                <c:pt idx="5">
                  <c:v>25250</c:v>
                </c:pt>
                <c:pt idx="6">
                  <c:v>25250</c:v>
                </c:pt>
                <c:pt idx="7">
                  <c:v>25250</c:v>
                </c:pt>
                <c:pt idx="8">
                  <c:v>25250</c:v>
                </c:pt>
                <c:pt idx="9">
                  <c:v>25250</c:v>
                </c:pt>
                <c:pt idx="10">
                  <c:v>25250</c:v>
                </c:pt>
                <c:pt idx="11">
                  <c:v>25250</c:v>
                </c:pt>
                <c:pt idx="12">
                  <c:v>25250</c:v>
                </c:pt>
                <c:pt idx="13">
                  <c:v>25450</c:v>
                </c:pt>
                <c:pt idx="14">
                  <c:v>25450</c:v>
                </c:pt>
                <c:pt idx="15">
                  <c:v>25450</c:v>
                </c:pt>
                <c:pt idx="16">
                  <c:v>25450</c:v>
                </c:pt>
                <c:pt idx="17">
                  <c:v>25450</c:v>
                </c:pt>
                <c:pt idx="18">
                  <c:v>25450</c:v>
                </c:pt>
                <c:pt idx="19">
                  <c:v>25450</c:v>
                </c:pt>
                <c:pt idx="20">
                  <c:v>25450</c:v>
                </c:pt>
                <c:pt idx="21">
                  <c:v>25450</c:v>
                </c:pt>
                <c:pt idx="22">
                  <c:v>25450</c:v>
                </c:pt>
                <c:pt idx="23">
                  <c:v>25450</c:v>
                </c:pt>
                <c:pt idx="24">
                  <c:v>25450</c:v>
                </c:pt>
                <c:pt idx="25">
                  <c:v>25450</c:v>
                </c:pt>
                <c:pt idx="26">
                  <c:v>25450</c:v>
                </c:pt>
                <c:pt idx="27">
                  <c:v>25450</c:v>
                </c:pt>
                <c:pt idx="28">
                  <c:v>25450</c:v>
                </c:pt>
                <c:pt idx="29">
                  <c:v>25450</c:v>
                </c:pt>
                <c:pt idx="30">
                  <c:v>25450</c:v>
                </c:pt>
                <c:pt idx="31">
                  <c:v>25450</c:v>
                </c:pt>
                <c:pt idx="32">
                  <c:v>25450</c:v>
                </c:pt>
                <c:pt idx="33">
                  <c:v>25450</c:v>
                </c:pt>
                <c:pt idx="34">
                  <c:v>25450</c:v>
                </c:pt>
                <c:pt idx="35">
                  <c:v>25450</c:v>
                </c:pt>
                <c:pt idx="36">
                  <c:v>25450</c:v>
                </c:pt>
                <c:pt idx="37">
                  <c:v>25450</c:v>
                </c:pt>
                <c:pt idx="38">
                  <c:v>25450</c:v>
                </c:pt>
                <c:pt idx="39">
                  <c:v>25450</c:v>
                </c:pt>
                <c:pt idx="40">
                  <c:v>25450</c:v>
                </c:pt>
                <c:pt idx="41">
                  <c:v>25450</c:v>
                </c:pt>
                <c:pt idx="42">
                  <c:v>25450</c:v>
                </c:pt>
                <c:pt idx="43">
                  <c:v>25450</c:v>
                </c:pt>
                <c:pt idx="44">
                  <c:v>25450</c:v>
                </c:pt>
                <c:pt idx="45">
                  <c:v>25450</c:v>
                </c:pt>
                <c:pt idx="46">
                  <c:v>25450</c:v>
                </c:pt>
                <c:pt idx="47">
                  <c:v>25450</c:v>
                </c:pt>
                <c:pt idx="48">
                  <c:v>25450</c:v>
                </c:pt>
                <c:pt idx="49">
                  <c:v>25450</c:v>
                </c:pt>
                <c:pt idx="50">
                  <c:v>25450</c:v>
                </c:pt>
                <c:pt idx="51">
                  <c:v>25450</c:v>
                </c:pt>
                <c:pt idx="52">
                  <c:v>25450</c:v>
                </c:pt>
                <c:pt idx="53">
                  <c:v>25450</c:v>
                </c:pt>
                <c:pt idx="54">
                  <c:v>25450</c:v>
                </c:pt>
                <c:pt idx="55">
                  <c:v>25450</c:v>
                </c:pt>
                <c:pt idx="56">
                  <c:v>25450</c:v>
                </c:pt>
                <c:pt idx="57">
                  <c:v>25450</c:v>
                </c:pt>
                <c:pt idx="58">
                  <c:v>25450</c:v>
                </c:pt>
                <c:pt idx="59">
                  <c:v>25450</c:v>
                </c:pt>
                <c:pt idx="60">
                  <c:v>25450</c:v>
                </c:pt>
                <c:pt idx="61">
                  <c:v>25450</c:v>
                </c:pt>
                <c:pt idx="62">
                  <c:v>25450</c:v>
                </c:pt>
                <c:pt idx="63">
                  <c:v>25450</c:v>
                </c:pt>
              </c:numCache>
            </c:numRef>
          </c:val>
          <c:smooth val="0"/>
        </c:ser>
        <c:dLbls>
          <c:showLegendKey val="0"/>
          <c:showVal val="0"/>
          <c:showCatName val="0"/>
          <c:showSerName val="0"/>
          <c:showPercent val="0"/>
          <c:showBubbleSize val="0"/>
        </c:dLbls>
        <c:marker val="0"/>
        <c:smooth val="0"/>
        <c:axId val="24999064"/>
        <c:axId val="196118291"/>
      </c:lineChart>
      <c:catAx>
        <c:axId val="249990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27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96118291"/>
        <c:crosses val="autoZero"/>
        <c:auto val="1"/>
        <c:lblAlgn val="ctr"/>
        <c:lblOffset val="100"/>
        <c:noMultiLvlLbl val="0"/>
      </c:catAx>
      <c:valAx>
        <c:axId val="19611829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24999064"/>
        <c:crosses val="autoZero"/>
        <c:crossBetween val="between"/>
      </c:valAx>
      <c:spPr>
        <a:noFill/>
        <a:ln>
          <a:noFill/>
        </a:ln>
        <a:effectLst/>
      </c:spPr>
    </c:plotArea>
    <c:plotVisOnly val="1"/>
    <c:dispBlanksAs val="gap"/>
    <c:showDLblsOverMax val="0"/>
    <c:extLst>
      <c:ext uri="{0b15fc19-7d7d-44ad-8c2d-2c3a37ce22c3}">
        <chartProps xmlns="https://web.wps.cn/et/2018/main" chartId="{74980bf2-ee2a-4e13-94d1-7bad30c2319b}"/>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30</Pages>
  <Words>1603</Words>
  <Characters>1698</Characters>
  <Lines>59</Lines>
  <Paragraphs>16</Paragraphs>
  <TotalTime>28</TotalTime>
  <ScaleCrop>false</ScaleCrop>
  <LinksUpToDate>false</LinksUpToDate>
  <CharactersWithSpaces>1749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2024-08-20T02:46:00Z</dcterms:created>
  <dc:creator>郑海龙</dc:creator>
  <cp:lastModifiedBy>zxl</cp:lastModifiedBy>
  <dcterms:modified xsi:type="dcterms:W3CDTF">2024-12-18T07:25:29Z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26665C44CDD9406DAEEBDD1BD5D06A5C_13</vt:lpwstr>
  </property>
</Properties>
</file>