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163DC">
      <w:pPr>
        <w:widowControl w:val="0"/>
        <w:spacing w:line="560" w:lineRule="exact"/>
        <w:ind w:firstLine="0" w:firstLineChars="0"/>
        <w:jc w:val="center"/>
        <w:rPr>
          <w:rFonts w:hint="eastAsia" w:ascii="方正仿宋简体" w:hAnsi="方正仿宋简体" w:eastAsia="方正仿宋简体" w:cs="方正仿宋简体"/>
          <w:color w:val="FF0000"/>
          <w:spacing w:val="34"/>
          <w:sz w:val="52"/>
          <w:szCs w:val="52"/>
          <w:lang w:val="en-US" w:eastAsia="zh-CN"/>
        </w:rPr>
      </w:pPr>
    </w:p>
    <w:p w14:paraId="436E96FB">
      <w:pPr>
        <w:widowControl w:val="0"/>
        <w:wordWrap/>
        <w:spacing w:line="560" w:lineRule="exact"/>
        <w:ind w:firstLine="0" w:firstLineChars="0"/>
        <w:jc w:val="center"/>
        <w:outlineLvl w:val="0"/>
        <w:rPr>
          <w:rFonts w:hint="eastAsia" w:ascii="Times New Roman" w:hAnsi="Times New Roman" w:eastAsia="方正小标宋简体" w:cs="Times New Roman"/>
          <w:color w:val="FF0000"/>
          <w:spacing w:val="34"/>
          <w:sz w:val="52"/>
          <w:szCs w:val="52"/>
          <w:lang w:val="en-US" w:eastAsia="zh-CN"/>
        </w:rPr>
      </w:pPr>
      <w:bookmarkStart w:id="0" w:name="_Toc32239"/>
      <w:r>
        <w:rPr>
          <w:rFonts w:hint="eastAsia" w:eastAsia="方正小标宋简体" w:cs="Times New Roman"/>
          <w:color w:val="FF0000"/>
          <w:spacing w:val="34"/>
          <w:sz w:val="52"/>
          <w:szCs w:val="52"/>
          <w:lang w:val="en-US" w:eastAsia="zh-CN"/>
        </w:rPr>
        <w:t>碲</w:t>
      </w:r>
      <w:r>
        <w:rPr>
          <w:rFonts w:hint="eastAsia" w:ascii="Times New Roman" w:hAnsi="Times New Roman" w:eastAsia="方正小标宋简体" w:cs="Times New Roman"/>
          <w:color w:val="FF0000"/>
          <w:spacing w:val="34"/>
          <w:sz w:val="52"/>
          <w:szCs w:val="52"/>
          <w:lang w:val="en-US" w:eastAsia="zh-CN"/>
        </w:rPr>
        <w:t>相关信息报告</w:t>
      </w:r>
      <w:bookmarkEnd w:id="0"/>
    </w:p>
    <w:p w14:paraId="02B6EA05">
      <w:pPr>
        <w:spacing w:line="560" w:lineRule="exact"/>
        <w:ind w:firstLine="672"/>
        <w:jc w:val="center"/>
        <w:rPr>
          <w:rFonts w:cs="Times New Roman"/>
          <w:color w:val="000000" w:themeColor="text1"/>
          <w:szCs w:val="32"/>
          <w14:textFill>
            <w14:solidFill>
              <w14:schemeClr w14:val="tx1"/>
            </w14:solidFill>
          </w14:textFill>
        </w:rPr>
      </w:pPr>
    </w:p>
    <w:p w14:paraId="1C0764A2">
      <w:pPr>
        <w:spacing w:line="560" w:lineRule="exact"/>
        <w:ind w:firstLine="0" w:firstLineChars="0"/>
        <w:rPr>
          <w:rFonts w:hint="default" w:ascii="仿宋" w:hAnsi="仿宋" w:eastAsiaTheme="minorEastAsia"/>
          <w:color w:val="auto"/>
          <w:lang w:val="en-US" w:eastAsia="zh-CN"/>
        </w:rPr>
      </w:pPr>
      <w:r>
        <w:rPr>
          <w:rFonts w:ascii="Times New Roman" w:hAnsi="Times New Roman" w:eastAsia="方正仿宋简体" w:cs="Times New Roman"/>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-53975</wp:posOffset>
                </wp:positionH>
                <wp:positionV relativeFrom="paragraph">
                  <wp:posOffset>330200</wp:posOffset>
                </wp:positionV>
                <wp:extent cx="5451475" cy="14605"/>
                <wp:effectExtent l="0" t="9525" r="9525" b="13970"/>
                <wp:wrapNone/>
                <wp:docPr id="29" name="直接连接符 29"/>
                <wp:cNvGraphicFramePr/>
                <a:graphic xmlns:a="http://schemas.openxmlformats.org/drawingml/2006/main">
                  <a:graphicData uri="http://schemas.microsoft.com/office/word/2010/wordprocessingShape">
                    <wps:wsp>
                      <wps:cNvCnPr/>
                      <wps:spPr>
                        <a:xfrm flipV="1">
                          <a:off x="1089025" y="2311400"/>
                          <a:ext cx="5451475" cy="14605"/>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4.25pt;margin-top:26pt;height:1.15pt;width:429.25pt;z-index:251659264;mso-width-relative:page;mso-height-relative:page;" filled="f" stroked="t" coordsize="21600,21600" o:gfxdata="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GJTW9gAAAAIAQAADwAAAAAAAAABACAAAAAiAAAAZHJzL2Rv&#10;d25yZXYueG1sUEsBAhQAFAAAAAgAh07iQBlNuNABAgAAzgMAAA4AAAAAAAAAAQAgAAAAJwEAAGRy&#10;cy9lMm9Eb2MueG1sUEsFBgAAAAAGAAYAWQEAAJoFAAAAAA==&#10;">
                <v:fill on="f" focussize="0,0"/>
                <v:stroke weight="1.5pt" color="#FF0000 [3204]" miterlimit="8" joinstyle="miter"/>
                <v:imagedata o:title=""/>
                <o:lock v:ext="edit" aspectratio="f"/>
              </v:line>
            </w:pict>
          </mc:Fallback>
        </mc:AlternateContent>
      </w:r>
      <w:r>
        <w:rPr>
          <w:rFonts w:ascii="Times New Roman" w:hAnsi="Times New Roman" w:eastAsia="方正仿宋简体" w:cs="Times New Roman"/>
          <w:color w:val="000000" w:themeColor="text1"/>
          <w:sz w:val="32"/>
          <w:szCs w:val="32"/>
          <w14:textFill>
            <w14:solidFill>
              <w14:schemeClr w14:val="tx1"/>
            </w14:solidFill>
          </w14:textFill>
        </w:rPr>
        <w:t xml:space="preserve">海关总署风险防控局（黄埔）编  </w:t>
      </w:r>
      <w:r>
        <w:rPr>
          <w:rFonts w:cs="Times New Roman"/>
          <w:color w:val="000000" w:themeColor="text1"/>
          <w:szCs w:val="32"/>
          <w14:textFill>
            <w14:solidFill>
              <w14:schemeClr w14:val="tx1"/>
            </w14:solidFill>
          </w14:textFill>
        </w:rPr>
        <w:t xml:space="preserve">     </w:t>
      </w:r>
      <w:r>
        <w:rPr>
          <w:rFonts w:ascii="Times New Roman" w:hAnsi="Times New Roman" w:eastAsia="方正仿宋简体" w:cs="Times New Roman"/>
          <w:color w:val="000000" w:themeColor="text1"/>
          <w:sz w:val="32"/>
          <w:szCs w:val="32"/>
          <w14:textFill>
            <w14:solidFill>
              <w14:schemeClr w14:val="tx1"/>
            </w14:solidFill>
          </w14:textFill>
        </w:rPr>
        <w:t xml:space="preserve"> 202</w:t>
      </w:r>
      <w:r>
        <w:rPr>
          <w:rFonts w:hint="eastAsia" w:eastAsia="方正仿宋简体" w:cs="Times New Roman"/>
          <w:color w:val="000000" w:themeColor="text1"/>
          <w:sz w:val="32"/>
          <w:szCs w:val="32"/>
          <w:lang w:val="en-US" w:eastAsia="zh-CN"/>
          <w14:textFill>
            <w14:solidFill>
              <w14:schemeClr w14:val="tx1"/>
            </w14:solidFill>
          </w14:textFill>
        </w:rPr>
        <w:t>5</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年</w:t>
      </w:r>
      <w:r>
        <w:rPr>
          <w:rFonts w:hint="eastAsia" w:eastAsia="方正仿宋简体" w:cs="Times New Roman"/>
          <w:color w:val="000000" w:themeColor="text1"/>
          <w:sz w:val="32"/>
          <w:szCs w:val="32"/>
          <w:lang w:val="en-US" w:eastAsia="zh-CN"/>
          <w14:textFill>
            <w14:solidFill>
              <w14:schemeClr w14:val="tx1"/>
            </w14:solidFill>
          </w14:textFill>
        </w:rPr>
        <w:t>3</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月</w:t>
      </w:r>
      <w:r>
        <w:rPr>
          <w:rFonts w:hint="eastAsia" w:eastAsia="方正仿宋简体" w:cs="Times New Roman"/>
          <w:color w:val="000000" w:themeColor="text1"/>
          <w:sz w:val="32"/>
          <w:szCs w:val="32"/>
          <w:lang w:val="en-US" w:eastAsia="zh-CN"/>
          <w14:textFill>
            <w14:solidFill>
              <w14:schemeClr w14:val="tx1"/>
            </w14:solidFill>
          </w14:textFill>
        </w:rPr>
        <w:t>13</w:t>
      </w:r>
      <w:r>
        <w:rPr>
          <w:rFonts w:hint="eastAsia" w:ascii="Times New Roman" w:hAnsi="Times New Roman" w:eastAsia="方正仿宋简体" w:cs="Times New Roman"/>
          <w:color w:val="000000" w:themeColor="text1"/>
          <w:sz w:val="32"/>
          <w:szCs w:val="32"/>
          <w:lang w:val="en-US" w:eastAsia="zh-CN"/>
          <w14:textFill>
            <w14:solidFill>
              <w14:schemeClr w14:val="tx1"/>
            </w14:solidFill>
          </w14:textFill>
        </w:rPr>
        <w:t>日</w:t>
      </w:r>
    </w:p>
    <w:p w14:paraId="5487114A">
      <w:pPr>
        <w:pStyle w:val="23"/>
        <w:ind w:left="0" w:leftChars="0" w:firstLine="0" w:firstLineChars="0"/>
        <w:jc w:val="center"/>
        <w:rPr>
          <w:rFonts w:ascii="Times New Roman" w:hAnsi="Times New Roman" w:eastAsia="方正仿宋简体" w:cs="Times New Roman"/>
          <w:b/>
          <w:bCs/>
          <w:color w:val="auto"/>
          <w:kern w:val="2"/>
          <w:sz w:val="32"/>
          <w:szCs w:val="22"/>
          <w:lang w:val="zh-CN"/>
        </w:rPr>
      </w:pPr>
      <w:r>
        <w:rPr>
          <w:rFonts w:ascii="Times New Roman" w:hAnsi="Times New Roman" w:eastAsia="方正仿宋简体" w:cs="Times New Roman"/>
          <w:b/>
          <w:bCs/>
          <w:color w:val="auto"/>
          <w:kern w:val="2"/>
          <w:sz w:val="32"/>
          <w:szCs w:val="22"/>
          <w:lang w:val="zh-CN"/>
        </w:rPr>
        <w:t>目录</w:t>
      </w:r>
    </w:p>
    <w:p w14:paraId="03D3B04B">
      <w:pPr>
        <w:bidi w:val="0"/>
        <w:rPr>
          <w:rFonts w:hint="eastAsia"/>
          <w:lang w:val="en-US" w:eastAsia="zh-CN"/>
        </w:rPr>
      </w:pPr>
    </w:p>
    <w:sdt>
      <w:sdtPr>
        <w:rPr>
          <w:rFonts w:ascii="宋体" w:hAnsi="宋体" w:eastAsia="宋体" w:cstheme="minorBidi"/>
          <w:kern w:val="2"/>
          <w:sz w:val="21"/>
          <w:szCs w:val="22"/>
          <w:lang w:val="en-US" w:eastAsia="zh-CN" w:bidi="ar-SA"/>
        </w:rPr>
        <w:id w:val="147454949"/>
        <w15:color w:val="DBDBDB"/>
        <w:docPartObj>
          <w:docPartGallery w:val="Table of Contents"/>
          <w:docPartUnique/>
        </w:docPartObj>
      </w:sdtPr>
      <w:sdtEndPr>
        <w:rPr>
          <w:rFonts w:ascii="Times New Roman" w:hAnsi="Times New Roman" w:eastAsia="方正仿宋简体" w:cstheme="minorBidi"/>
          <w:b/>
          <w:kern w:val="2"/>
          <w:sz w:val="32"/>
          <w:szCs w:val="22"/>
          <w:lang w:val="en-US" w:eastAsia="zh-CN" w:bidi="ar-SA"/>
        </w:rPr>
      </w:sdtEndPr>
      <w:sdtContent>
        <w:p w14:paraId="4DC9E2C4">
          <w:pPr>
            <w:spacing w:before="0" w:beforeLines="0" w:after="0" w:afterLines="0" w:line="240" w:lineRule="auto"/>
            <w:ind w:left="0" w:leftChars="0" w:right="0" w:rightChars="0" w:firstLine="0" w:firstLineChars="0"/>
            <w:jc w:val="center"/>
          </w:pPr>
          <w:bookmarkStart w:id="17" w:name="_GoBack"/>
          <w:bookmarkEnd w:id="17"/>
        </w:p>
        <w:p w14:paraId="56A892C7">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b/>
              <w:kern w:val="2"/>
              <w:sz w:val="21"/>
              <w:szCs w:val="21"/>
              <w:lang w:val="en-US" w:eastAsia="zh-CN" w:bidi="ar-SA"/>
            </w:rPr>
            <w:fldChar w:fldCharType="begin"/>
          </w:r>
          <w:r>
            <w:rPr>
              <w:rFonts w:hint="default" w:ascii="Times New Roman" w:hAnsi="Times New Roman" w:eastAsia="黑体" w:cs="Times New Roman"/>
              <w:b/>
              <w:kern w:val="2"/>
              <w:sz w:val="21"/>
              <w:szCs w:val="21"/>
              <w:lang w:val="en-US" w:eastAsia="zh-CN" w:bidi="ar-SA"/>
            </w:rPr>
            <w:instrText xml:space="preserve">TOC \o "1-2" \h \u </w:instrText>
          </w:r>
          <w:r>
            <w:rPr>
              <w:rFonts w:hint="default" w:ascii="Times New Roman" w:hAnsi="Times New Roman" w:eastAsia="黑体" w:cs="Times New Roman"/>
              <w:b/>
              <w:kern w:val="2"/>
              <w:sz w:val="21"/>
              <w:szCs w:val="21"/>
              <w:lang w:val="en-US" w:eastAsia="zh-CN" w:bidi="ar-SA"/>
            </w:rPr>
            <w:fldChar w:fldCharType="separate"/>
          </w: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_Toc22489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一、全球碲资源分布</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_Toc22489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2</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010D6C08">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_Toc16905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二、我国碲的产能和分布</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_Toc16905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3</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5131676C">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_Toc2016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三、碲的核心用途与应用</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_Toc2016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5</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43F359E2">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_Toc9363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val="0"/>
              <w:kern w:val="0"/>
              <w:sz w:val="21"/>
              <w:szCs w:val="21"/>
              <w:lang w:val="en-US" w:eastAsia="zh-CN" w:bidi="ar"/>
            </w:rPr>
            <w:t>（一）碲的特性</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_Toc9363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5</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440B5F0">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_Toc20867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val="0"/>
              <w:kern w:val="0"/>
              <w:sz w:val="21"/>
              <w:szCs w:val="21"/>
              <w:lang w:val="en-US" w:eastAsia="zh-CN" w:bidi="ar"/>
            </w:rPr>
            <w:t>（二）碲的应用</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_Toc20867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6</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711DDF06">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_Toc6279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val="0"/>
              <w:kern w:val="0"/>
              <w:sz w:val="21"/>
              <w:szCs w:val="21"/>
              <w:lang w:val="en-US" w:eastAsia="zh-CN" w:bidi="ar"/>
            </w:rPr>
            <w:t>（三）碲的替代品</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_Toc6279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7</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7B1CD4D">
          <w:pPr>
            <w:pStyle w:val="8"/>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_Toc5421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i w:val="0"/>
              <w:iCs w:val="0"/>
              <w:caps w:val="0"/>
              <w:spacing w:val="0"/>
              <w:kern w:val="2"/>
              <w:sz w:val="21"/>
              <w:szCs w:val="21"/>
              <w:shd w:val="clear" w:fill="FFFFFF"/>
              <w:lang w:val="en-US" w:eastAsia="zh-CN" w:bidi="ar-SA"/>
            </w:rPr>
            <w:t>四、行业情况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_Toc5421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7</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30342651">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_Toc14489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val="0"/>
              <w:kern w:val="0"/>
              <w:sz w:val="21"/>
              <w:szCs w:val="21"/>
              <w:lang w:val="en-US" w:eastAsia="zh-CN" w:bidi="ar"/>
            </w:rPr>
            <w:t>（一）我国的行业情况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_Toc14489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7</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0B0F467">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_Toc5870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val="0"/>
              <w:kern w:val="0"/>
              <w:sz w:val="21"/>
              <w:szCs w:val="21"/>
              <w:lang w:val="en-US" w:eastAsia="zh-CN" w:bidi="ar"/>
            </w:rPr>
            <w:t>（二）我国涉碲的行业标准</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_Toc5870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8</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1D7DBDD5">
          <w:pPr>
            <w:pStyle w:val="9"/>
            <w:keepNext w:val="0"/>
            <w:keepLines w:val="0"/>
            <w:pageBreakBefore w:val="0"/>
            <w:widowControl w:val="0"/>
            <w:tabs>
              <w:tab w:val="right" w:leader="dot" w:pos="8306"/>
            </w:tabs>
            <w:kinsoku/>
            <w:wordWrap w:val="0"/>
            <w:overflowPunct/>
            <w:topLinePunct w:val="0"/>
            <w:autoSpaceDE/>
            <w:autoSpaceDN/>
            <w:bidi w:val="0"/>
            <w:adjustRightInd/>
            <w:snapToGrid/>
            <w:spacing w:line="240" w:lineRule="auto"/>
            <w:textAlignment w:val="auto"/>
          </w:pP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HYPERLINK \l _Toc9238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bCs w:val="0"/>
              <w:kern w:val="0"/>
              <w:sz w:val="21"/>
              <w:szCs w:val="21"/>
              <w:lang w:val="en-US" w:eastAsia="zh-CN" w:bidi="ar"/>
            </w:rPr>
            <w:t>（二）国外行业情况</w:t>
          </w:r>
          <w:r>
            <w:rPr>
              <w:rFonts w:hint="default" w:ascii="Times New Roman" w:hAnsi="Times New Roman" w:eastAsia="黑体" w:cs="Times New Roman"/>
              <w:sz w:val="21"/>
              <w:szCs w:val="21"/>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_Toc9238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10</w:t>
          </w:r>
          <w:r>
            <w:rPr>
              <w:rFonts w:hint="default" w:ascii="Times New Roman" w:hAnsi="Times New Roman" w:eastAsia="黑体" w:cs="Times New Roman"/>
              <w:sz w:val="21"/>
              <w:szCs w:val="21"/>
            </w:rPr>
            <w:fldChar w:fldCharType="end"/>
          </w:r>
          <w:r>
            <w:rPr>
              <w:rFonts w:hint="default" w:ascii="Times New Roman" w:hAnsi="Times New Roman" w:eastAsia="黑体" w:cs="Times New Roman"/>
              <w:kern w:val="2"/>
              <w:sz w:val="21"/>
              <w:szCs w:val="21"/>
              <w:lang w:val="en-US" w:eastAsia="zh-CN" w:bidi="ar-SA"/>
            </w:rPr>
            <w:fldChar w:fldCharType="end"/>
          </w:r>
        </w:p>
        <w:p w14:paraId="2C8971EF">
          <w:pPr>
            <w:keepNext w:val="0"/>
            <w:keepLines w:val="0"/>
            <w:pageBreakBefore w:val="0"/>
            <w:widowControl w:val="0"/>
            <w:kinsoku/>
            <w:wordWrap w:val="0"/>
            <w:overflowPunct/>
            <w:topLinePunct w:val="0"/>
            <w:autoSpaceDE/>
            <w:autoSpaceDN/>
            <w:bidi w:val="0"/>
            <w:adjustRightInd/>
            <w:snapToGrid/>
            <w:spacing w:line="240" w:lineRule="auto"/>
            <w:textAlignment w:val="auto"/>
            <w:rPr>
              <w:rFonts w:ascii="Times New Roman" w:hAnsi="Times New Roman" w:eastAsia="方正仿宋简体" w:cstheme="minorBidi"/>
              <w:b/>
              <w:kern w:val="2"/>
              <w:sz w:val="32"/>
              <w:szCs w:val="22"/>
              <w:lang w:val="en-US" w:eastAsia="zh-CN" w:bidi="ar-SA"/>
            </w:rPr>
          </w:pPr>
          <w:r>
            <w:rPr>
              <w:rFonts w:hint="default" w:ascii="Times New Roman" w:hAnsi="Times New Roman" w:eastAsia="黑体" w:cs="Times New Roman"/>
              <w:kern w:val="2"/>
              <w:szCs w:val="21"/>
              <w:lang w:val="en-US" w:eastAsia="zh-CN" w:bidi="ar-SA"/>
            </w:rPr>
            <w:fldChar w:fldCharType="end"/>
          </w:r>
        </w:p>
      </w:sdtContent>
    </w:sdt>
    <w:p w14:paraId="339F530F">
      <w:pPr>
        <w:rPr>
          <w:rFonts w:ascii="Times New Roman" w:hAnsi="Times New Roman" w:eastAsia="方正仿宋简体" w:cstheme="minorBidi"/>
          <w:b/>
          <w:kern w:val="2"/>
          <w:sz w:val="32"/>
          <w:szCs w:val="22"/>
          <w:lang w:val="en-US" w:eastAsia="zh-CN" w:bidi="ar-SA"/>
        </w:rPr>
      </w:pPr>
    </w:p>
    <w:p w14:paraId="43ECBF93">
      <w:pPr>
        <w:rPr>
          <w:rFonts w:hint="eastAsia" w:ascii="仿宋" w:hAnsi="仿宋" w:eastAsia="仿宋" w:cs="仿宋"/>
          <w:lang w:val="en-US" w:eastAsia="zh-CN"/>
        </w:rPr>
      </w:pPr>
      <w:r>
        <w:rPr>
          <w:rFonts w:hint="eastAsia" w:ascii="Times New Roman" w:hAnsi="Times New Roman" w:eastAsia="方正仿宋简体" w:cstheme="minorBidi"/>
          <w:kern w:val="2"/>
          <w:sz w:val="32"/>
          <w:szCs w:val="22"/>
          <w:lang w:val="en-US" w:eastAsia="zh-CN" w:bidi="ar-SA"/>
        </w:rPr>
        <w:br w:type="page"/>
      </w:r>
    </w:p>
    <w:p w14:paraId="7495D2B4">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bookmarkStart w:id="1" w:name="_Toc22489"/>
      <w:bookmarkStart w:id="2" w:name="_Toc22411"/>
      <w:bookmarkStart w:id="3" w:name="_Toc21175"/>
      <w:bookmarkStart w:id="4" w:name="_Toc27227"/>
      <w:bookmarkStart w:id="5" w:name="_Toc11489"/>
      <w:bookmarkStart w:id="6" w:name="_Toc2724"/>
      <w:r>
        <w:rPr>
          <w:rFonts w:hint="eastAsia" w:ascii="Segoe UI" w:hAnsi="Segoe UI" w:eastAsia="Segoe UI" w:cs="Segoe UI"/>
          <w:b/>
          <w:bCs/>
          <w:i w:val="0"/>
          <w:iCs w:val="0"/>
          <w:caps w:val="0"/>
          <w:spacing w:val="0"/>
          <w:kern w:val="2"/>
          <w:sz w:val="32"/>
          <w:szCs w:val="32"/>
          <w:shd w:val="clear" w:fill="FFFFFF"/>
          <w:lang w:val="en-US" w:eastAsia="zh-CN" w:bidi="ar-SA"/>
        </w:rPr>
        <w:t>一、全球碲资源分布</w:t>
      </w:r>
      <w:bookmarkEnd w:id="1"/>
    </w:p>
    <w:p w14:paraId="33D2909A">
      <w:pPr>
        <w:bidi w:val="0"/>
        <w:rPr>
          <w:rFonts w:hint="eastAsia"/>
          <w:lang w:val="en-US" w:eastAsia="zh-CN"/>
        </w:rPr>
      </w:pPr>
      <w:r>
        <w:rPr>
          <w:rFonts w:hint="eastAsia"/>
          <w:lang w:val="en-US" w:eastAsia="zh-CN"/>
        </w:rPr>
        <w:t>碲是一种准金属元素，元素符号Te，在元素周期表中属ⅥA族，原子序数52，原子质量127.6。碲是七种稀散金属之一，这些金属一般都是伴生矿产，独立矿床罕见，碲也是如此。鉴于资源储量的稀少，碲产量也相对较少，美国、加拿大、秘鲁、中国和俄罗斯供应碲的数量相对较大。</w:t>
      </w:r>
    </w:p>
    <w:p w14:paraId="2F8EF347">
      <w:pPr>
        <w:bidi w:val="0"/>
        <w:rPr>
          <w:rFonts w:hint="eastAsia"/>
          <w:szCs w:val="32"/>
          <w:lang w:val="en-US" w:eastAsia="zh-CN"/>
        </w:rPr>
      </w:pPr>
      <w:r>
        <w:rPr>
          <w:rFonts w:hint="eastAsia"/>
          <w:szCs w:val="32"/>
          <w:lang w:val="en-US" w:eastAsia="zh-CN"/>
        </w:rPr>
        <w:t>根据美国地质勘探局（USGS）的最新数据表明，全球已查明的碲储量约为3.5万吨（储量基于已识别的铜矿床及其平均碲含量），超过90%的碲是从铜电解精炼过程中产生的阳极泥中作为副产品生产的，其余部分来自铅精炼厂的浮渣以及在冶炼铋、铜和铅锌矿石时产生的烟尘和气体。其他潜在的碲来源包括碲化铋和金碲化物矿石。2024年，中国是精炼碲的主要生产国，约占全球预估产量的75%（不包括因信息不足而无法可靠估算产量的多个国家的产量）。在过去十年中，中国的碲产量显著增加，这与中国电解精炼铜的产能增长约60%相对应。作为电解铜精炼厂原料的铜阳极的产能在同一时期几乎翻了一番。</w:t>
      </w:r>
    </w:p>
    <w:p w14:paraId="0E34C0CA">
      <w:pPr>
        <w:numPr>
          <w:ilvl w:val="0"/>
          <w:numId w:val="0"/>
        </w:numPr>
        <w:jc w:val="center"/>
        <w:rPr>
          <w:rFonts w:hint="eastAsia"/>
          <w:lang w:val="en-US" w:eastAsia="zh-CN"/>
        </w:rPr>
      </w:pPr>
    </w:p>
    <w:p w14:paraId="0AC4D72A">
      <w:pPr>
        <w:numPr>
          <w:ilvl w:val="0"/>
          <w:numId w:val="0"/>
        </w:numPr>
        <w:jc w:val="center"/>
        <w:rPr>
          <w:rFonts w:hint="default"/>
          <w:lang w:val="en-US" w:eastAsia="zh-CN"/>
        </w:rPr>
      </w:pPr>
      <w:r>
        <w:rPr>
          <w:rFonts w:hint="eastAsia"/>
          <w:lang w:val="en-US" w:eastAsia="zh-CN"/>
        </w:rPr>
        <w:t>表1-全球碲产量和储量情况</w:t>
      </w:r>
    </w:p>
    <w:p w14:paraId="6213B23B">
      <w:pPr>
        <w:numPr>
          <w:ilvl w:val="0"/>
          <w:numId w:val="0"/>
        </w:numPr>
        <w:rPr>
          <w:rFonts w:hint="default"/>
          <w:szCs w:val="32"/>
          <w:lang w:val="en-US" w:eastAsia="zh-CN"/>
        </w:rPr>
      </w:pP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6"/>
        <w:gridCol w:w="1873"/>
        <w:gridCol w:w="2365"/>
        <w:gridCol w:w="1093"/>
      </w:tblGrid>
      <w:tr w14:paraId="78A94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vAlign w:val="center"/>
          </w:tcPr>
          <w:p w14:paraId="39F2EC34">
            <w:pPr>
              <w:keepNext w:val="0"/>
              <w:keepLines w:val="0"/>
              <w:pageBreakBefore w:val="0"/>
              <w:numPr>
                <w:ilvl w:val="0"/>
                <w:numId w:val="0"/>
              </w:numPr>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国家/地区</w:t>
            </w:r>
          </w:p>
        </w:tc>
        <w:tc>
          <w:tcPr>
            <w:tcW w:w="0" w:type="auto"/>
            <w:vAlign w:val="center"/>
          </w:tcPr>
          <w:p w14:paraId="770D3CE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2023年产量(吨)</w:t>
            </w:r>
          </w:p>
        </w:tc>
        <w:tc>
          <w:tcPr>
            <w:tcW w:w="0" w:type="auto"/>
            <w:vAlign w:val="center"/>
          </w:tcPr>
          <w:p w14:paraId="11A2981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2024年预计产量(吨)</w:t>
            </w:r>
          </w:p>
        </w:tc>
        <w:tc>
          <w:tcPr>
            <w:tcW w:w="0" w:type="auto"/>
            <w:vAlign w:val="center"/>
          </w:tcPr>
          <w:p w14:paraId="5FE3321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储量(吨)</w:t>
            </w:r>
          </w:p>
        </w:tc>
      </w:tr>
      <w:tr w14:paraId="2FC3B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076E42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Style w:val="14"/>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美国（铜碲化物）</w:t>
            </w:r>
          </w:p>
        </w:tc>
        <w:tc>
          <w:tcPr>
            <w:tcW w:w="0" w:type="auto"/>
            <w:vAlign w:val="center"/>
          </w:tcPr>
          <w:p w14:paraId="7485914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w:t>
            </w:r>
          </w:p>
        </w:tc>
        <w:tc>
          <w:tcPr>
            <w:tcW w:w="0" w:type="auto"/>
            <w:vAlign w:val="center"/>
          </w:tcPr>
          <w:p w14:paraId="272257B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w:t>
            </w:r>
          </w:p>
        </w:tc>
        <w:tc>
          <w:tcPr>
            <w:tcW w:w="0" w:type="auto"/>
            <w:vAlign w:val="center"/>
          </w:tcPr>
          <w:p w14:paraId="65E22B1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3,800</w:t>
            </w:r>
          </w:p>
        </w:tc>
      </w:tr>
      <w:tr w14:paraId="4167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15CC1F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Style w:val="14"/>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保加利亚</w:t>
            </w:r>
          </w:p>
        </w:tc>
        <w:tc>
          <w:tcPr>
            <w:tcW w:w="0" w:type="auto"/>
            <w:vAlign w:val="center"/>
          </w:tcPr>
          <w:p w14:paraId="61B51BE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1</w:t>
            </w:r>
          </w:p>
        </w:tc>
        <w:tc>
          <w:tcPr>
            <w:tcW w:w="0" w:type="auto"/>
            <w:vAlign w:val="center"/>
          </w:tcPr>
          <w:p w14:paraId="7F431BD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1</w:t>
            </w:r>
          </w:p>
        </w:tc>
        <w:tc>
          <w:tcPr>
            <w:tcW w:w="0" w:type="auto"/>
            <w:vAlign w:val="center"/>
          </w:tcPr>
          <w:p w14:paraId="42B4A34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NA</w:t>
            </w:r>
          </w:p>
        </w:tc>
      </w:tr>
      <w:tr w14:paraId="5BE95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DC35FF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Style w:val="14"/>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加拿大</w:t>
            </w:r>
          </w:p>
        </w:tc>
        <w:tc>
          <w:tcPr>
            <w:tcW w:w="0" w:type="auto"/>
            <w:vAlign w:val="center"/>
          </w:tcPr>
          <w:p w14:paraId="25BC312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27</w:t>
            </w:r>
          </w:p>
        </w:tc>
        <w:tc>
          <w:tcPr>
            <w:tcW w:w="0" w:type="auto"/>
            <w:vAlign w:val="center"/>
          </w:tcPr>
          <w:p w14:paraId="4503F6A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27</w:t>
            </w:r>
          </w:p>
        </w:tc>
        <w:tc>
          <w:tcPr>
            <w:tcW w:w="0" w:type="auto"/>
            <w:vAlign w:val="center"/>
          </w:tcPr>
          <w:p w14:paraId="0552E94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900</w:t>
            </w:r>
          </w:p>
        </w:tc>
      </w:tr>
      <w:tr w14:paraId="3A84C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B44D04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Style w:val="14"/>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中国</w:t>
            </w:r>
          </w:p>
        </w:tc>
        <w:tc>
          <w:tcPr>
            <w:tcW w:w="0" w:type="auto"/>
            <w:vAlign w:val="center"/>
          </w:tcPr>
          <w:p w14:paraId="00D43F3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725</w:t>
            </w:r>
          </w:p>
        </w:tc>
        <w:tc>
          <w:tcPr>
            <w:tcW w:w="0" w:type="auto"/>
            <w:vAlign w:val="center"/>
          </w:tcPr>
          <w:p w14:paraId="2AE311A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750</w:t>
            </w:r>
          </w:p>
        </w:tc>
        <w:tc>
          <w:tcPr>
            <w:tcW w:w="0" w:type="auto"/>
            <w:vAlign w:val="center"/>
          </w:tcPr>
          <w:p w14:paraId="2B05001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3,100</w:t>
            </w:r>
          </w:p>
        </w:tc>
      </w:tr>
      <w:tr w14:paraId="0364A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2E0ED5C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Style w:val="14"/>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日本</w:t>
            </w:r>
          </w:p>
        </w:tc>
        <w:tc>
          <w:tcPr>
            <w:tcW w:w="0" w:type="auto"/>
            <w:vAlign w:val="center"/>
          </w:tcPr>
          <w:p w14:paraId="7CB2DF1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65</w:t>
            </w:r>
          </w:p>
        </w:tc>
        <w:tc>
          <w:tcPr>
            <w:tcW w:w="0" w:type="auto"/>
            <w:vAlign w:val="center"/>
          </w:tcPr>
          <w:p w14:paraId="12FACB3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70</w:t>
            </w:r>
          </w:p>
        </w:tc>
        <w:tc>
          <w:tcPr>
            <w:tcW w:w="0" w:type="auto"/>
            <w:vAlign w:val="center"/>
          </w:tcPr>
          <w:p w14:paraId="344C3CC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NA</w:t>
            </w:r>
          </w:p>
        </w:tc>
      </w:tr>
      <w:tr w14:paraId="15F69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E2D612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Style w:val="14"/>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俄罗斯</w:t>
            </w:r>
          </w:p>
        </w:tc>
        <w:tc>
          <w:tcPr>
            <w:tcW w:w="0" w:type="auto"/>
            <w:vAlign w:val="center"/>
          </w:tcPr>
          <w:p w14:paraId="67CFA5B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73</w:t>
            </w:r>
          </w:p>
        </w:tc>
        <w:tc>
          <w:tcPr>
            <w:tcW w:w="0" w:type="auto"/>
            <w:vAlign w:val="center"/>
          </w:tcPr>
          <w:p w14:paraId="4761368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70</w:t>
            </w:r>
          </w:p>
        </w:tc>
        <w:tc>
          <w:tcPr>
            <w:tcW w:w="0" w:type="auto"/>
            <w:vAlign w:val="center"/>
          </w:tcPr>
          <w:p w14:paraId="39A3BED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5,800</w:t>
            </w:r>
          </w:p>
        </w:tc>
      </w:tr>
      <w:tr w14:paraId="1A709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56ADA55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Style w:val="14"/>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南非</w:t>
            </w:r>
          </w:p>
        </w:tc>
        <w:tc>
          <w:tcPr>
            <w:tcW w:w="0" w:type="auto"/>
            <w:vAlign w:val="center"/>
          </w:tcPr>
          <w:p w14:paraId="0BF0786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4</w:t>
            </w:r>
          </w:p>
        </w:tc>
        <w:tc>
          <w:tcPr>
            <w:tcW w:w="0" w:type="auto"/>
            <w:vAlign w:val="center"/>
          </w:tcPr>
          <w:p w14:paraId="3E2AFD7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4</w:t>
            </w:r>
          </w:p>
        </w:tc>
        <w:tc>
          <w:tcPr>
            <w:tcW w:w="0" w:type="auto"/>
            <w:vAlign w:val="center"/>
          </w:tcPr>
          <w:p w14:paraId="5990B2D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800</w:t>
            </w:r>
          </w:p>
        </w:tc>
      </w:tr>
      <w:tr w14:paraId="34834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0905FAD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Style w:val="14"/>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瑞典（精矿）</w:t>
            </w:r>
          </w:p>
        </w:tc>
        <w:tc>
          <w:tcPr>
            <w:tcW w:w="0" w:type="auto"/>
            <w:vAlign w:val="center"/>
          </w:tcPr>
          <w:p w14:paraId="1EFB12C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36</w:t>
            </w:r>
          </w:p>
        </w:tc>
        <w:tc>
          <w:tcPr>
            <w:tcW w:w="0" w:type="auto"/>
            <w:vAlign w:val="center"/>
          </w:tcPr>
          <w:p w14:paraId="0C5D9B4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46</w:t>
            </w:r>
          </w:p>
        </w:tc>
        <w:tc>
          <w:tcPr>
            <w:tcW w:w="0" w:type="auto"/>
            <w:vAlign w:val="center"/>
          </w:tcPr>
          <w:p w14:paraId="53B43DF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740</w:t>
            </w:r>
          </w:p>
        </w:tc>
      </w:tr>
      <w:tr w14:paraId="5836E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40890F0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Style w:val="14"/>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乌兹别克斯坦</w:t>
            </w:r>
          </w:p>
        </w:tc>
        <w:tc>
          <w:tcPr>
            <w:tcW w:w="0" w:type="auto"/>
            <w:vAlign w:val="center"/>
          </w:tcPr>
          <w:p w14:paraId="3D172FE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13</w:t>
            </w:r>
          </w:p>
        </w:tc>
        <w:tc>
          <w:tcPr>
            <w:tcW w:w="0" w:type="auto"/>
            <w:vAlign w:val="center"/>
          </w:tcPr>
          <w:p w14:paraId="67B71C2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13</w:t>
            </w:r>
          </w:p>
        </w:tc>
        <w:tc>
          <w:tcPr>
            <w:tcW w:w="0" w:type="auto"/>
            <w:vAlign w:val="center"/>
          </w:tcPr>
          <w:p w14:paraId="5197FBC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NA</w:t>
            </w:r>
          </w:p>
        </w:tc>
      </w:tr>
      <w:tr w14:paraId="5EEA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4CB679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Style w:val="14"/>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其他国家</w:t>
            </w:r>
          </w:p>
        </w:tc>
        <w:tc>
          <w:tcPr>
            <w:tcW w:w="0" w:type="auto"/>
            <w:vAlign w:val="center"/>
          </w:tcPr>
          <w:p w14:paraId="47D7B1B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NA</w:t>
            </w:r>
          </w:p>
        </w:tc>
        <w:tc>
          <w:tcPr>
            <w:tcW w:w="0" w:type="auto"/>
            <w:vAlign w:val="center"/>
          </w:tcPr>
          <w:p w14:paraId="33A4698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NA</w:t>
            </w:r>
          </w:p>
        </w:tc>
        <w:tc>
          <w:tcPr>
            <w:tcW w:w="0" w:type="auto"/>
            <w:vAlign w:val="center"/>
          </w:tcPr>
          <w:p w14:paraId="5CF12E7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20,000</w:t>
            </w:r>
          </w:p>
        </w:tc>
      </w:tr>
      <w:tr w14:paraId="3B699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379081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Style w:val="14"/>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世界总计（四舍五入）</w:t>
            </w:r>
          </w:p>
        </w:tc>
        <w:tc>
          <w:tcPr>
            <w:tcW w:w="0" w:type="auto"/>
            <w:vAlign w:val="center"/>
          </w:tcPr>
          <w:p w14:paraId="5BAA8AC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944</w:t>
            </w:r>
          </w:p>
        </w:tc>
        <w:tc>
          <w:tcPr>
            <w:tcW w:w="0" w:type="auto"/>
            <w:vAlign w:val="center"/>
          </w:tcPr>
          <w:p w14:paraId="209ABEC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980</w:t>
            </w:r>
          </w:p>
        </w:tc>
        <w:tc>
          <w:tcPr>
            <w:tcW w:w="0" w:type="auto"/>
            <w:vAlign w:val="center"/>
          </w:tcPr>
          <w:p w14:paraId="2DC2F44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auto"/>
              <w:rPr>
                <w:rFonts w:hint="eastAsia" w:ascii="方正仿宋_GBK" w:hAnsi="方正仿宋_GBK" w:eastAsia="方正仿宋_GBK" w:cs="方正仿宋_GBK"/>
                <w:b w:val="0"/>
                <w:bCs w:val="0"/>
                <w:sz w:val="24"/>
                <w:szCs w:val="24"/>
                <w:vertAlign w:val="baseline"/>
                <w:lang w:val="en-US" w:eastAsia="zh-CN"/>
              </w:rPr>
            </w:pPr>
            <w:r>
              <w:rPr>
                <w:rFonts w:hint="eastAsia" w:ascii="方正仿宋_GBK" w:hAnsi="方正仿宋_GBK" w:eastAsia="方正仿宋_GBK" w:cs="方正仿宋_GBK"/>
                <w:b w:val="0"/>
                <w:bCs w:val="0"/>
                <w:i w:val="0"/>
                <w:iCs w:val="0"/>
                <w:caps w:val="0"/>
                <w:color w:val="2C2C36"/>
                <w:spacing w:val="1"/>
                <w:kern w:val="0"/>
                <w:sz w:val="24"/>
                <w:szCs w:val="24"/>
                <w:lang w:val="en-US" w:eastAsia="zh-CN" w:bidi="ar"/>
              </w:rPr>
              <w:t>35,000</w:t>
            </w:r>
          </w:p>
        </w:tc>
      </w:tr>
    </w:tbl>
    <w:p w14:paraId="6400E4F7">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both"/>
        <w:textAlignment w:val="auto"/>
        <w:rPr>
          <w:rFonts w:hint="default"/>
          <w:lang w:val="en-US" w:eastAsia="zh-CN"/>
        </w:rPr>
      </w:pPr>
      <w:r>
        <w:rPr>
          <w:rFonts w:hint="eastAsia"/>
          <w:lang w:val="en-US" w:eastAsia="zh-CN"/>
        </w:rPr>
        <w:t>数据单位为吨，</w:t>
      </w:r>
      <w:r>
        <w:rPr>
          <w:rFonts w:hint="default"/>
          <w:lang w:val="en-US" w:eastAsia="zh-CN"/>
        </w:rPr>
        <w:t>表中的“NA”表示数据不可用。</w:t>
      </w:r>
      <w:r>
        <w:rPr>
          <w:rFonts w:hint="eastAsia"/>
          <w:lang w:val="en-US" w:eastAsia="zh-CN"/>
        </w:rPr>
        <w:t>表中</w:t>
      </w:r>
      <w:r>
        <w:rPr>
          <w:rFonts w:hint="default"/>
          <w:lang w:val="en-US" w:eastAsia="zh-CN"/>
        </w:rPr>
        <w:t>所示的储量反映了</w:t>
      </w:r>
      <w:r>
        <w:rPr>
          <w:rFonts w:hint="eastAsia"/>
          <w:lang w:val="en-US" w:eastAsia="zh-CN"/>
        </w:rPr>
        <w:t>除中国和瑞典外的其余国家，</w:t>
      </w:r>
      <w:r>
        <w:rPr>
          <w:rFonts w:hint="default"/>
          <w:lang w:val="en-US" w:eastAsia="zh-CN"/>
        </w:rPr>
        <w:t>已识别铜矿床中的</w:t>
      </w:r>
      <w:r>
        <w:rPr>
          <w:rFonts w:hint="eastAsia"/>
          <w:lang w:val="en-US" w:eastAsia="zh-CN"/>
        </w:rPr>
        <w:t>预估</w:t>
      </w:r>
      <w:r>
        <w:rPr>
          <w:rFonts w:hint="default"/>
          <w:lang w:val="en-US" w:eastAsia="zh-CN"/>
        </w:rPr>
        <w:t>碲含量，中国的和瑞典的储量代表报告的碲储量</w:t>
      </w:r>
      <w:r>
        <w:rPr>
          <w:rFonts w:hint="eastAsia"/>
          <w:lang w:val="en-US" w:eastAsia="zh-CN"/>
        </w:rPr>
        <w:t>。同时，</w:t>
      </w:r>
      <w:r>
        <w:rPr>
          <w:rFonts w:hint="default"/>
          <w:lang w:val="en-US" w:eastAsia="zh-CN"/>
        </w:rPr>
        <w:t>基于公司和政府报告，</w:t>
      </w:r>
      <w:r>
        <w:rPr>
          <w:rFonts w:hint="eastAsia"/>
          <w:lang w:val="en-US" w:eastAsia="zh-CN"/>
        </w:rPr>
        <w:t>已</w:t>
      </w:r>
      <w:r>
        <w:rPr>
          <w:rFonts w:hint="default"/>
          <w:lang w:val="en-US" w:eastAsia="zh-CN"/>
        </w:rPr>
        <w:t>对加拿大的、瑞典的、美国的和“其他国家”的储量进行了修订。</w:t>
      </w:r>
    </w:p>
    <w:p w14:paraId="0389DF2B">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both"/>
        <w:textAlignment w:val="auto"/>
        <w:rPr>
          <w:rFonts w:hint="eastAsia"/>
          <w:lang w:val="en-US" w:eastAsia="zh-CN"/>
        </w:rPr>
      </w:pPr>
      <w:r>
        <w:rPr>
          <w:rFonts w:hint="eastAsia"/>
          <w:lang w:val="en-US" w:eastAsia="zh-CN"/>
        </w:rPr>
        <w:t>数据来源：美国地址勘探局（USGS）-碲金属年度出版物（2025）</w:t>
      </w:r>
    </w:p>
    <w:p w14:paraId="5B0175A5">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both"/>
        <w:textAlignment w:val="auto"/>
        <w:rPr>
          <w:rFonts w:hint="eastAsia"/>
          <w:lang w:val="en-US" w:eastAsia="zh-CN"/>
        </w:rPr>
      </w:pPr>
      <w:r>
        <w:rPr>
          <w:rFonts w:hint="eastAsia"/>
          <w:lang w:val="en-US" w:eastAsia="zh-CN"/>
        </w:rPr>
        <w:t>原文网址：https://pubs.usgs.gov/periodicals/mcs2025/mcs2025-tellurium.pdf</w:t>
      </w:r>
      <w:bookmarkEnd w:id="2"/>
      <w:bookmarkEnd w:id="3"/>
      <w:bookmarkEnd w:id="4"/>
      <w:bookmarkEnd w:id="5"/>
      <w:bookmarkEnd w:id="6"/>
      <w:bookmarkStart w:id="7" w:name="_Toc16905"/>
    </w:p>
    <w:p w14:paraId="1B2B7968">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default" w:ascii="Segoe UI" w:hAnsi="Segoe UI" w:eastAsia="Segoe UI" w:cs="Segoe UI"/>
          <w:b/>
          <w:bCs/>
          <w:i w:val="0"/>
          <w:iCs w:val="0"/>
          <w:caps w:val="0"/>
          <w:spacing w:val="0"/>
          <w:kern w:val="2"/>
          <w:sz w:val="32"/>
          <w:szCs w:val="32"/>
          <w:shd w:val="clear" w:fill="FFFFFF"/>
          <w:lang w:val="en-US" w:eastAsia="zh-CN" w:bidi="ar-SA"/>
        </w:rPr>
      </w:pPr>
      <w:r>
        <w:rPr>
          <w:rFonts w:hint="eastAsia" w:ascii="Segoe UI" w:hAnsi="Segoe UI" w:eastAsia="Segoe UI" w:cs="Segoe UI"/>
          <w:b/>
          <w:bCs/>
          <w:i w:val="0"/>
          <w:iCs w:val="0"/>
          <w:caps w:val="0"/>
          <w:spacing w:val="0"/>
          <w:kern w:val="2"/>
          <w:sz w:val="32"/>
          <w:szCs w:val="32"/>
          <w:shd w:val="clear" w:fill="FFFFFF"/>
          <w:lang w:val="en-US" w:eastAsia="zh-CN" w:bidi="ar-SA"/>
        </w:rPr>
        <w:t>二、我国碲的产能和分布</w:t>
      </w:r>
      <w:bookmarkEnd w:id="7"/>
    </w:p>
    <w:p w14:paraId="14B67F6D">
      <w:pPr>
        <w:wordWrap/>
        <w:ind w:firstLine="883"/>
        <w:rPr>
          <w:rFonts w:hint="eastAsia"/>
          <w:szCs w:val="32"/>
          <w:lang w:val="en-US" w:eastAsia="zh-CN"/>
        </w:rPr>
      </w:pPr>
      <w:r>
        <w:rPr>
          <w:rFonts w:hint="default"/>
          <w:szCs w:val="32"/>
          <w:lang w:val="en-US" w:eastAsia="zh-CN"/>
        </w:rPr>
        <w:t>根据中国地质科学院矿产资源研究所数据</w:t>
      </w:r>
      <w:r>
        <w:rPr>
          <w:rFonts w:hint="eastAsia"/>
          <w:szCs w:val="32"/>
          <w:lang w:val="en-US" w:eastAsia="zh-CN"/>
        </w:rPr>
        <w:t>，中国碲矿资源居世界前列，拥有全球仅有的独立碲矿床−四川省石棉县大水沟碲矿。目前，中国已查明碲矿产地63处，其中，独立碲矿1处（图1）。中国伴生碲矿资源较为丰富，分布在广东、江西、甘肃、陕西等16个省（区），资源储量主要集中于广东、江西和甘肃3省，分别占全国碲矿资源储量的37.95%、32.76%和22.37%，3省资源储量之和占中国资源储量的93.08%。矿床类型以热液型多金属矿床、矽卡岩型铜矿床和岩浆铜镍硫化物型矿床为主，分别占中国伴生碲储量的44.77%、43.89%和11.34%。据统计，广东曲江大宝山铜多金属矿（占全国伴生碲储量的37.95%）、江西九江城门山铜矿（占比32.76%）、甘肃白家咀子（占比9.97%）和金川铜镍矿（占比12.35%）为中国4个大型、超大型伴生碲矿床，这4个矿床碲资源储量之和为中国伴生碲资源储量的93.08%。</w:t>
      </w:r>
    </w:p>
    <w:p w14:paraId="307183DD">
      <w:pPr>
        <w:wordWrap/>
        <w:ind w:firstLine="883"/>
        <w:rPr>
          <w:rFonts w:hint="eastAsia"/>
          <w:szCs w:val="32"/>
          <w:lang w:val="en-US" w:eastAsia="zh-CN"/>
        </w:rPr>
      </w:pPr>
      <w:r>
        <w:rPr>
          <w:rFonts w:hint="eastAsia"/>
          <w:szCs w:val="32"/>
          <w:lang w:val="en-US" w:eastAsia="zh-CN"/>
        </w:rPr>
        <w:t>中国是全球最大的碲资源国、消费国和生产国，国内碲产业发展较快。根据统计，截至 2019年底，全球碲产量为 470 t，其中，中国碲产量为 290 t，占全球总产量的 61.70%；日本、俄罗斯、瑞典、加拿大、保加利亚、南非等国家碲产量占 38.3%。</w:t>
      </w:r>
    </w:p>
    <w:p w14:paraId="4F790581">
      <w:pPr>
        <w:wordWrap/>
        <w:ind w:firstLine="883"/>
        <w:rPr>
          <w:rFonts w:hint="eastAsia"/>
          <w:szCs w:val="32"/>
          <w:lang w:val="en-US" w:eastAsia="zh-CN"/>
        </w:rPr>
      </w:pPr>
      <w:r>
        <w:rPr>
          <w:rFonts w:hint="eastAsia"/>
          <w:szCs w:val="32"/>
          <w:lang w:val="en-US" w:eastAsia="zh-CN"/>
        </w:rPr>
        <w:t>同时，根据自然资源部全国矿产资源储量统计数据，2020年中国碲矿资源储量3024.50t，集中分布在江西和甘肃两省，两省碲资源储量分别占到全年总储量的61.17%（1850.00t）和36.68%（1109.51t）。</w:t>
      </w:r>
    </w:p>
    <w:p w14:paraId="703B2AFF">
      <w:pPr>
        <w:wordWrap/>
        <w:ind w:firstLine="883"/>
        <w:rPr>
          <w:rFonts w:hint="eastAsia"/>
          <w:szCs w:val="32"/>
          <w:lang w:val="en-US" w:eastAsia="zh-CN"/>
        </w:rPr>
      </w:pPr>
    </w:p>
    <w:p w14:paraId="5A5AB51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szCs w:val="32"/>
          <w:lang w:val="en-US" w:eastAsia="zh-CN"/>
        </w:rPr>
      </w:pPr>
      <w:r>
        <w:drawing>
          <wp:inline distT="0" distB="0" distL="114300" distR="114300">
            <wp:extent cx="5272405" cy="4277360"/>
            <wp:effectExtent l="0" t="0" r="10795" b="254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7"/>
                    <a:stretch>
                      <a:fillRect/>
                    </a:stretch>
                  </pic:blipFill>
                  <pic:spPr>
                    <a:xfrm>
                      <a:off x="0" y="0"/>
                      <a:ext cx="5272405" cy="4277360"/>
                    </a:xfrm>
                    <a:prstGeom prst="rect">
                      <a:avLst/>
                    </a:prstGeom>
                    <a:noFill/>
                    <a:ln>
                      <a:noFill/>
                    </a:ln>
                  </pic:spPr>
                </pic:pic>
              </a:graphicData>
            </a:graphic>
          </wp:inline>
        </w:drawing>
      </w:r>
    </w:p>
    <w:p w14:paraId="2C837F19">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8" w:name="_Toc2016"/>
      <w:bookmarkStart w:id="9" w:name="_Toc3821"/>
      <w:r>
        <w:rPr>
          <w:rFonts w:hint="eastAsia" w:ascii="Segoe UI" w:hAnsi="Segoe UI" w:eastAsia="Segoe UI" w:cs="Segoe UI"/>
          <w:b/>
          <w:bCs/>
          <w:i w:val="0"/>
          <w:iCs w:val="0"/>
          <w:caps w:val="0"/>
          <w:spacing w:val="0"/>
          <w:kern w:val="2"/>
          <w:sz w:val="32"/>
          <w:szCs w:val="32"/>
          <w:shd w:val="clear" w:fill="FFFFFF"/>
          <w:lang w:val="en-US" w:eastAsia="zh-CN" w:bidi="ar-SA"/>
        </w:rPr>
        <w:t>三、碲的核心用途与应用</w:t>
      </w:r>
      <w:bookmarkEnd w:id="8"/>
    </w:p>
    <w:p w14:paraId="54FEB6DA">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default" w:ascii="Times New Roman" w:hAnsi="Times New Roman" w:eastAsia="黑体" w:cs="黑体"/>
          <w:b w:val="0"/>
          <w:bCs w:val="0"/>
          <w:kern w:val="0"/>
          <w:sz w:val="32"/>
          <w:szCs w:val="32"/>
          <w:lang w:val="en-US" w:eastAsia="zh-CN" w:bidi="ar"/>
        </w:rPr>
      </w:pPr>
      <w:bookmarkStart w:id="10" w:name="_Toc9363"/>
      <w:r>
        <w:rPr>
          <w:rFonts w:hint="eastAsia" w:ascii="Times New Roman" w:hAnsi="Times New Roman" w:eastAsia="黑体" w:cs="黑体"/>
          <w:b w:val="0"/>
          <w:bCs w:val="0"/>
          <w:kern w:val="0"/>
          <w:sz w:val="32"/>
          <w:szCs w:val="32"/>
          <w:lang w:val="en-US" w:eastAsia="zh-CN" w:bidi="ar"/>
        </w:rPr>
        <w:t>（一）碲的特性</w:t>
      </w:r>
      <w:bookmarkEnd w:id="10"/>
    </w:p>
    <w:p w14:paraId="79F71957">
      <w:pPr>
        <w:ind w:left="0" w:leftChars="0" w:firstLine="640" w:firstLineChars="200"/>
        <w:rPr>
          <w:rFonts w:hint="default"/>
          <w:lang w:val="en-US" w:eastAsia="zh-CN"/>
        </w:rPr>
      </w:pPr>
      <w:r>
        <w:rPr>
          <w:rFonts w:hint="default"/>
          <w:lang w:val="en-US" w:eastAsia="zh-CN"/>
        </w:rPr>
        <w:t>物理特性方面，碲溶于硫酸、硝酸、王水、氰化钾、氢氧化钾；不溶于水、二硫化碳。碲有两种同素异形体，一种属六方晶系，原子排列呈螺旋形，具有银白色金属光泽；另一种为无定形，黑色粉末。其晶体碲熔点为452℃，沸点1390℃，性脆。碲的电导率和热导率都相对较低，是一种良好的半导体材料，其电学性能会因杂质的存在而发生显著变化。</w:t>
      </w:r>
    </w:p>
    <w:p w14:paraId="691247EF">
      <w:pPr>
        <w:ind w:left="0" w:leftChars="0" w:firstLine="640" w:firstLineChars="200"/>
        <w:rPr>
          <w:rFonts w:hint="default"/>
          <w:lang w:val="en-US" w:eastAsia="zh-CN"/>
        </w:rPr>
      </w:pPr>
      <w:r>
        <w:rPr>
          <w:rFonts w:hint="default"/>
          <w:lang w:val="en-US" w:eastAsia="zh-CN"/>
        </w:rPr>
        <w:t>化学特性上，碲的化学性质介于金属和非金属之间。它在常温下化学性质相对稳定，但在加热时能与许多元素发生反应。碲可以形成多种氧化态，常见的有 -2、+4 和 +6 价，其中 +4 价的化合物最为常见。例如，二氧化碲（TeO₂）是一种白色固体，在一些化学反应中用作氧化剂。</w:t>
      </w:r>
    </w:p>
    <w:p w14:paraId="21575932">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default" w:ascii="Times New Roman" w:hAnsi="Times New Roman" w:eastAsia="黑体" w:cs="黑体"/>
          <w:b w:val="0"/>
          <w:bCs w:val="0"/>
          <w:kern w:val="0"/>
          <w:sz w:val="32"/>
          <w:szCs w:val="32"/>
          <w:lang w:val="en-US" w:eastAsia="zh-CN" w:bidi="ar"/>
        </w:rPr>
      </w:pPr>
      <w:bookmarkStart w:id="11" w:name="_Toc20867"/>
      <w:r>
        <w:rPr>
          <w:rFonts w:hint="eastAsia" w:ascii="Times New Roman" w:hAnsi="Times New Roman" w:eastAsia="黑体" w:cs="黑体"/>
          <w:b w:val="0"/>
          <w:bCs w:val="0"/>
          <w:kern w:val="0"/>
          <w:sz w:val="32"/>
          <w:szCs w:val="32"/>
          <w:lang w:val="en-US" w:eastAsia="zh-CN" w:bidi="ar"/>
        </w:rPr>
        <w:t>（二）碲的应用</w:t>
      </w:r>
      <w:bookmarkEnd w:id="11"/>
    </w:p>
    <w:p w14:paraId="220509A3">
      <w:pPr>
        <w:ind w:left="0" w:leftChars="0" w:firstLine="640" w:firstLineChars="200"/>
        <w:jc w:val="both"/>
        <w:rPr>
          <w:rFonts w:hint="eastAsia"/>
          <w:lang w:val="en-US" w:eastAsia="zh-CN"/>
        </w:rPr>
      </w:pPr>
      <w:r>
        <w:rPr>
          <w:rFonts w:hint="eastAsia"/>
          <w:lang w:val="en-US" w:eastAsia="zh-CN"/>
        </w:rPr>
        <w:t>早期的碲应用比较局限。在二次世界大战期间，碲是作为硫化剂用于天然橡胶生产，直到20世纪50年代后期才成为一种具有工业实用价值的元素。碲及其化合物应用广泛，其下游行业包括太阳能、合金、热电制冷、电子、橡胶等行业，下游行业的发展状况直接决定碲的需求量。目前碲化镉薄膜太阳能行业发展迅速，被认为是最有发展前景的太阳能技术之一，预计随着碲化镉薄膜太阳能行业的发展，碲的需求将持续高速增长。</w:t>
      </w:r>
    </w:p>
    <w:p w14:paraId="56AA5EEE">
      <w:pPr>
        <w:ind w:left="0" w:leftChars="0" w:firstLine="0" w:firstLineChars="0"/>
        <w:jc w:val="center"/>
        <w:rPr>
          <w:rFonts w:hint="eastAsia"/>
          <w:lang w:val="en-US" w:eastAsia="zh-CN"/>
        </w:rPr>
      </w:pPr>
    </w:p>
    <w:p w14:paraId="3715D753">
      <w:pPr>
        <w:ind w:left="0" w:leftChars="0" w:firstLine="0" w:firstLineChars="0"/>
        <w:jc w:val="center"/>
        <w:rPr>
          <w:rFonts w:hint="eastAsia"/>
          <w:lang w:val="en-US" w:eastAsia="zh-CN"/>
        </w:rPr>
      </w:pPr>
      <w:r>
        <w:rPr>
          <w:rFonts w:hint="eastAsia"/>
          <w:lang w:val="en-US" w:eastAsia="zh-CN"/>
        </w:rPr>
        <w:t>表2-碲的应用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00BB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119B6C9">
            <w:pPr>
              <w:keepNext w:val="0"/>
              <w:keepLines w:val="0"/>
              <w:widowControl/>
              <w:suppressLineNumbers w:val="0"/>
              <w:ind w:firstLine="484" w:firstLineChars="200"/>
              <w:jc w:val="center"/>
              <w:rPr>
                <w:rFonts w:hint="eastAsia" w:ascii="方正仿宋_GBK" w:hAnsi="方正仿宋_GBK" w:eastAsia="方正仿宋_GBK" w:cs="方正仿宋_GBK"/>
                <w:i w:val="0"/>
                <w:iCs w:val="0"/>
                <w:caps w:val="0"/>
                <w:color w:val="2C2C36"/>
                <w:spacing w:val="1"/>
                <w:kern w:val="0"/>
                <w:sz w:val="24"/>
                <w:szCs w:val="24"/>
                <w:lang w:val="en-US" w:eastAsia="zh-CN" w:bidi="ar"/>
              </w:rPr>
            </w:pPr>
            <w:r>
              <w:rPr>
                <w:rFonts w:hint="eastAsia" w:ascii="方正仿宋_GBK" w:hAnsi="方正仿宋_GBK" w:eastAsia="方正仿宋_GBK" w:cs="方正仿宋_GBK"/>
                <w:i w:val="0"/>
                <w:iCs w:val="0"/>
                <w:caps w:val="0"/>
                <w:color w:val="2C2C36"/>
                <w:spacing w:val="1"/>
                <w:kern w:val="0"/>
                <w:sz w:val="24"/>
                <w:szCs w:val="24"/>
                <w:lang w:val="en-US" w:eastAsia="zh-CN" w:bidi="ar"/>
              </w:rPr>
              <w:t>领域</w:t>
            </w:r>
          </w:p>
        </w:tc>
        <w:tc>
          <w:tcPr>
            <w:tcW w:w="4261" w:type="dxa"/>
            <w:vAlign w:val="center"/>
          </w:tcPr>
          <w:p w14:paraId="19BF5FBE">
            <w:pPr>
              <w:keepNext w:val="0"/>
              <w:keepLines w:val="0"/>
              <w:widowControl/>
              <w:suppressLineNumbers w:val="0"/>
              <w:ind w:firstLine="484" w:firstLineChars="200"/>
              <w:jc w:val="center"/>
              <w:rPr>
                <w:rFonts w:hint="eastAsia" w:ascii="方正仿宋_GBK" w:hAnsi="方正仿宋_GBK" w:eastAsia="方正仿宋_GBK" w:cs="方正仿宋_GBK"/>
                <w:i w:val="0"/>
                <w:iCs w:val="0"/>
                <w:caps w:val="0"/>
                <w:color w:val="2C2C36"/>
                <w:spacing w:val="1"/>
                <w:kern w:val="0"/>
                <w:sz w:val="24"/>
                <w:szCs w:val="24"/>
                <w:lang w:val="en-US" w:eastAsia="zh-CN" w:bidi="ar"/>
              </w:rPr>
            </w:pPr>
            <w:r>
              <w:rPr>
                <w:rFonts w:hint="eastAsia" w:ascii="方正仿宋_GBK" w:hAnsi="方正仿宋_GBK" w:eastAsia="方正仿宋_GBK" w:cs="方正仿宋_GBK"/>
                <w:i w:val="0"/>
                <w:iCs w:val="0"/>
                <w:caps w:val="0"/>
                <w:color w:val="2C2C36"/>
                <w:spacing w:val="1"/>
                <w:kern w:val="0"/>
                <w:sz w:val="24"/>
                <w:szCs w:val="24"/>
                <w:lang w:val="en-US" w:eastAsia="zh-CN" w:bidi="ar"/>
              </w:rPr>
              <w:t>产品</w:t>
            </w:r>
          </w:p>
        </w:tc>
      </w:tr>
      <w:tr w14:paraId="5C27E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15BCAB9">
            <w:pPr>
              <w:keepNext w:val="0"/>
              <w:keepLines w:val="0"/>
              <w:widowControl/>
              <w:suppressLineNumbers w:val="0"/>
              <w:ind w:firstLine="484" w:firstLineChars="200"/>
              <w:jc w:val="center"/>
              <w:rPr>
                <w:rFonts w:hint="eastAsia" w:ascii="方正仿宋_GBK" w:hAnsi="方正仿宋_GBK" w:eastAsia="方正仿宋_GBK" w:cs="方正仿宋_GBK"/>
                <w:sz w:val="24"/>
                <w:szCs w:val="24"/>
                <w:vertAlign w:val="baseline"/>
                <w:lang w:val="en-US" w:eastAsia="zh-CN"/>
              </w:rPr>
            </w:pPr>
            <w:r>
              <w:rPr>
                <w:rFonts w:hint="eastAsia" w:ascii="方正仿宋_GBK" w:hAnsi="方正仿宋_GBK" w:eastAsia="方正仿宋_GBK" w:cs="方正仿宋_GBK"/>
                <w:i w:val="0"/>
                <w:iCs w:val="0"/>
                <w:caps w:val="0"/>
                <w:color w:val="2C2C36"/>
                <w:spacing w:val="1"/>
                <w:kern w:val="0"/>
                <w:sz w:val="24"/>
                <w:szCs w:val="24"/>
                <w:lang w:val="en-US" w:eastAsia="zh-CN" w:bidi="ar"/>
              </w:rPr>
              <w:t>冶金工业</w:t>
            </w:r>
          </w:p>
        </w:tc>
        <w:tc>
          <w:tcPr>
            <w:tcW w:w="4261" w:type="dxa"/>
            <w:vAlign w:val="center"/>
          </w:tcPr>
          <w:p w14:paraId="40EC3138">
            <w:pPr>
              <w:keepNext w:val="0"/>
              <w:keepLines w:val="0"/>
              <w:widowControl/>
              <w:suppressLineNumbers w:val="0"/>
              <w:ind w:firstLine="484" w:firstLineChars="200"/>
              <w:jc w:val="center"/>
              <w:rPr>
                <w:rFonts w:hint="eastAsia" w:ascii="方正仿宋_GBK" w:hAnsi="方正仿宋_GBK" w:eastAsia="方正仿宋_GBK" w:cs="方正仿宋_GBK"/>
                <w:sz w:val="24"/>
                <w:szCs w:val="24"/>
                <w:vertAlign w:val="baseline"/>
                <w:lang w:val="en-US" w:eastAsia="zh-CN"/>
              </w:rPr>
            </w:pPr>
            <w:r>
              <w:rPr>
                <w:rFonts w:hint="eastAsia" w:ascii="方正仿宋_GBK" w:hAnsi="方正仿宋_GBK" w:eastAsia="方正仿宋_GBK" w:cs="方正仿宋_GBK"/>
                <w:i w:val="0"/>
                <w:iCs w:val="0"/>
                <w:caps w:val="0"/>
                <w:color w:val="2C2C36"/>
                <w:spacing w:val="1"/>
                <w:kern w:val="0"/>
                <w:sz w:val="24"/>
                <w:szCs w:val="24"/>
                <w:lang w:val="en-US" w:eastAsia="zh-CN" w:bidi="ar"/>
              </w:rPr>
              <w:t>碲铜、碲钢、碲铅合金</w:t>
            </w:r>
          </w:p>
        </w:tc>
      </w:tr>
      <w:tr w14:paraId="31B57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9C31FD4">
            <w:pPr>
              <w:keepNext w:val="0"/>
              <w:keepLines w:val="0"/>
              <w:widowControl/>
              <w:suppressLineNumbers w:val="0"/>
              <w:ind w:firstLine="484" w:firstLineChars="200"/>
              <w:jc w:val="center"/>
              <w:rPr>
                <w:rFonts w:hint="eastAsia" w:ascii="方正仿宋_GBK" w:hAnsi="方正仿宋_GBK" w:eastAsia="方正仿宋_GBK" w:cs="方正仿宋_GBK"/>
                <w:sz w:val="24"/>
                <w:szCs w:val="24"/>
                <w:vertAlign w:val="baseline"/>
                <w:lang w:val="en-US" w:eastAsia="zh-CN"/>
              </w:rPr>
            </w:pPr>
            <w:r>
              <w:rPr>
                <w:rFonts w:hint="eastAsia" w:ascii="方正仿宋_GBK" w:hAnsi="方正仿宋_GBK" w:eastAsia="方正仿宋_GBK" w:cs="方正仿宋_GBK"/>
                <w:i w:val="0"/>
                <w:iCs w:val="0"/>
                <w:caps w:val="0"/>
                <w:color w:val="2C2C36"/>
                <w:spacing w:val="1"/>
                <w:kern w:val="0"/>
                <w:sz w:val="24"/>
                <w:szCs w:val="24"/>
                <w:lang w:val="en-US" w:eastAsia="zh-CN" w:bidi="ar"/>
              </w:rPr>
              <w:t>石油化工</w:t>
            </w:r>
          </w:p>
        </w:tc>
        <w:tc>
          <w:tcPr>
            <w:tcW w:w="4261" w:type="dxa"/>
            <w:vAlign w:val="center"/>
          </w:tcPr>
          <w:p w14:paraId="6914F23B">
            <w:pPr>
              <w:keepNext w:val="0"/>
              <w:keepLines w:val="0"/>
              <w:widowControl/>
              <w:suppressLineNumbers w:val="0"/>
              <w:ind w:firstLine="484" w:firstLineChars="200"/>
              <w:jc w:val="center"/>
              <w:rPr>
                <w:rFonts w:hint="eastAsia" w:ascii="方正仿宋_GBK" w:hAnsi="方正仿宋_GBK" w:eastAsia="方正仿宋_GBK" w:cs="方正仿宋_GBK"/>
                <w:sz w:val="24"/>
                <w:szCs w:val="24"/>
                <w:vertAlign w:val="baseline"/>
                <w:lang w:val="en-US" w:eastAsia="zh-CN"/>
              </w:rPr>
            </w:pPr>
            <w:r>
              <w:rPr>
                <w:rFonts w:hint="eastAsia" w:ascii="方正仿宋_GBK" w:hAnsi="方正仿宋_GBK" w:eastAsia="方正仿宋_GBK" w:cs="方正仿宋_GBK"/>
                <w:i w:val="0"/>
                <w:iCs w:val="0"/>
                <w:caps w:val="0"/>
                <w:color w:val="2C2C36"/>
                <w:spacing w:val="1"/>
                <w:kern w:val="0"/>
                <w:sz w:val="24"/>
                <w:szCs w:val="24"/>
                <w:lang w:val="en-US" w:eastAsia="zh-CN" w:bidi="ar"/>
              </w:rPr>
              <w:t>催化剂</w:t>
            </w:r>
          </w:p>
        </w:tc>
      </w:tr>
      <w:tr w14:paraId="243CB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519E200">
            <w:pPr>
              <w:keepNext w:val="0"/>
              <w:keepLines w:val="0"/>
              <w:widowControl/>
              <w:suppressLineNumbers w:val="0"/>
              <w:ind w:firstLine="484" w:firstLineChars="200"/>
              <w:jc w:val="center"/>
              <w:rPr>
                <w:rFonts w:hint="eastAsia" w:ascii="方正仿宋_GBK" w:hAnsi="方正仿宋_GBK" w:eastAsia="方正仿宋_GBK" w:cs="方正仿宋_GBK"/>
                <w:sz w:val="24"/>
                <w:szCs w:val="24"/>
                <w:vertAlign w:val="baseline"/>
                <w:lang w:val="en-US" w:eastAsia="zh-CN"/>
              </w:rPr>
            </w:pPr>
            <w:r>
              <w:rPr>
                <w:rFonts w:hint="eastAsia" w:ascii="方正仿宋_GBK" w:hAnsi="方正仿宋_GBK" w:eastAsia="方正仿宋_GBK" w:cs="方正仿宋_GBK"/>
                <w:i w:val="0"/>
                <w:iCs w:val="0"/>
                <w:caps w:val="0"/>
                <w:color w:val="2C2C36"/>
                <w:spacing w:val="1"/>
                <w:kern w:val="0"/>
                <w:sz w:val="24"/>
                <w:szCs w:val="24"/>
                <w:lang w:val="en-US" w:eastAsia="zh-CN" w:bidi="ar"/>
              </w:rPr>
              <w:t>玻璃着色剂</w:t>
            </w:r>
          </w:p>
        </w:tc>
        <w:tc>
          <w:tcPr>
            <w:tcW w:w="4261" w:type="dxa"/>
            <w:vAlign w:val="center"/>
          </w:tcPr>
          <w:p w14:paraId="1FE047DA">
            <w:pPr>
              <w:keepNext w:val="0"/>
              <w:keepLines w:val="0"/>
              <w:widowControl/>
              <w:suppressLineNumbers w:val="0"/>
              <w:ind w:firstLine="484" w:firstLineChars="200"/>
              <w:jc w:val="center"/>
              <w:rPr>
                <w:rFonts w:hint="eastAsia" w:ascii="方正仿宋_GBK" w:hAnsi="方正仿宋_GBK" w:eastAsia="方正仿宋_GBK" w:cs="方正仿宋_GBK"/>
                <w:sz w:val="24"/>
                <w:szCs w:val="24"/>
                <w:vertAlign w:val="baseline"/>
                <w:lang w:val="en-US" w:eastAsia="zh-CN"/>
              </w:rPr>
            </w:pPr>
            <w:r>
              <w:rPr>
                <w:rFonts w:hint="eastAsia" w:ascii="方正仿宋_GBK" w:hAnsi="方正仿宋_GBK" w:eastAsia="方正仿宋_GBK" w:cs="方正仿宋_GBK"/>
                <w:i w:val="0"/>
                <w:iCs w:val="0"/>
                <w:caps w:val="0"/>
                <w:color w:val="2C2C36"/>
                <w:spacing w:val="1"/>
                <w:kern w:val="0"/>
                <w:sz w:val="24"/>
                <w:szCs w:val="24"/>
                <w:lang w:val="en-US" w:eastAsia="zh-CN" w:bidi="ar"/>
              </w:rPr>
              <w:t>氧化碲</w:t>
            </w:r>
          </w:p>
        </w:tc>
      </w:tr>
      <w:tr w14:paraId="00C3A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65131BA">
            <w:pPr>
              <w:keepNext w:val="0"/>
              <w:keepLines w:val="0"/>
              <w:widowControl/>
              <w:suppressLineNumbers w:val="0"/>
              <w:ind w:firstLine="484" w:firstLineChars="200"/>
              <w:jc w:val="center"/>
              <w:rPr>
                <w:rFonts w:hint="eastAsia" w:ascii="方正仿宋_GBK" w:hAnsi="方正仿宋_GBK" w:eastAsia="方正仿宋_GBK" w:cs="方正仿宋_GBK"/>
                <w:sz w:val="24"/>
                <w:szCs w:val="24"/>
                <w:vertAlign w:val="baseline"/>
                <w:lang w:val="en-US" w:eastAsia="zh-CN"/>
              </w:rPr>
            </w:pPr>
            <w:r>
              <w:rPr>
                <w:rFonts w:hint="eastAsia" w:ascii="方正仿宋_GBK" w:hAnsi="方正仿宋_GBK" w:eastAsia="方正仿宋_GBK" w:cs="方正仿宋_GBK"/>
                <w:i w:val="0"/>
                <w:iCs w:val="0"/>
                <w:caps w:val="0"/>
                <w:color w:val="2C2C36"/>
                <w:spacing w:val="1"/>
                <w:kern w:val="0"/>
                <w:sz w:val="24"/>
                <w:szCs w:val="24"/>
                <w:lang w:val="en-US" w:eastAsia="zh-CN" w:bidi="ar"/>
              </w:rPr>
              <w:t>新型薄膜太阳能电池关键材料</w:t>
            </w:r>
          </w:p>
        </w:tc>
        <w:tc>
          <w:tcPr>
            <w:tcW w:w="4261" w:type="dxa"/>
            <w:vAlign w:val="center"/>
          </w:tcPr>
          <w:p w14:paraId="1F2E9C4A">
            <w:pPr>
              <w:keepNext w:val="0"/>
              <w:keepLines w:val="0"/>
              <w:widowControl/>
              <w:suppressLineNumbers w:val="0"/>
              <w:ind w:firstLine="484" w:firstLineChars="200"/>
              <w:jc w:val="center"/>
              <w:rPr>
                <w:rFonts w:hint="eastAsia" w:ascii="方正仿宋_GBK" w:hAnsi="方正仿宋_GBK" w:eastAsia="方正仿宋_GBK" w:cs="方正仿宋_GBK"/>
                <w:sz w:val="24"/>
                <w:szCs w:val="24"/>
                <w:vertAlign w:val="baseline"/>
                <w:lang w:val="en-US" w:eastAsia="zh-CN"/>
              </w:rPr>
            </w:pPr>
            <w:r>
              <w:rPr>
                <w:rFonts w:hint="eastAsia" w:ascii="方正仿宋_GBK" w:hAnsi="方正仿宋_GBK" w:eastAsia="方正仿宋_GBK" w:cs="方正仿宋_GBK"/>
                <w:i w:val="0"/>
                <w:iCs w:val="0"/>
                <w:caps w:val="0"/>
                <w:color w:val="2C2C36"/>
                <w:spacing w:val="1"/>
                <w:kern w:val="0"/>
                <w:sz w:val="24"/>
                <w:szCs w:val="24"/>
                <w:lang w:val="en-US" w:eastAsia="zh-CN" w:bidi="ar"/>
              </w:rPr>
              <w:t>碲化镉</w:t>
            </w:r>
          </w:p>
        </w:tc>
      </w:tr>
      <w:tr w14:paraId="2628D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CA49B42">
            <w:pPr>
              <w:keepNext w:val="0"/>
              <w:keepLines w:val="0"/>
              <w:widowControl/>
              <w:suppressLineNumbers w:val="0"/>
              <w:ind w:firstLine="484" w:firstLineChars="200"/>
              <w:jc w:val="center"/>
              <w:rPr>
                <w:rFonts w:hint="eastAsia" w:ascii="方正仿宋_GBK" w:hAnsi="方正仿宋_GBK" w:eastAsia="方正仿宋_GBK" w:cs="方正仿宋_GBK"/>
                <w:sz w:val="24"/>
                <w:szCs w:val="24"/>
                <w:vertAlign w:val="baseline"/>
                <w:lang w:val="en-US" w:eastAsia="zh-CN"/>
              </w:rPr>
            </w:pPr>
            <w:r>
              <w:rPr>
                <w:rFonts w:hint="eastAsia" w:ascii="方正仿宋_GBK" w:hAnsi="方正仿宋_GBK" w:eastAsia="方正仿宋_GBK" w:cs="方正仿宋_GBK"/>
                <w:i w:val="0"/>
                <w:iCs w:val="0"/>
                <w:caps w:val="0"/>
                <w:color w:val="2C2C36"/>
                <w:spacing w:val="1"/>
                <w:kern w:val="0"/>
                <w:sz w:val="24"/>
                <w:szCs w:val="24"/>
                <w:lang w:val="en-US" w:eastAsia="zh-CN" w:bidi="ar"/>
              </w:rPr>
              <w:t>新型红外探测材料</w:t>
            </w:r>
          </w:p>
        </w:tc>
        <w:tc>
          <w:tcPr>
            <w:tcW w:w="4261" w:type="dxa"/>
            <w:vAlign w:val="center"/>
          </w:tcPr>
          <w:p w14:paraId="70032686">
            <w:pPr>
              <w:keepNext w:val="0"/>
              <w:keepLines w:val="0"/>
              <w:widowControl/>
              <w:suppressLineNumbers w:val="0"/>
              <w:ind w:firstLine="484" w:firstLineChars="200"/>
              <w:jc w:val="center"/>
              <w:rPr>
                <w:rFonts w:hint="eastAsia" w:ascii="方正仿宋_GBK" w:hAnsi="方正仿宋_GBK" w:eastAsia="方正仿宋_GBK" w:cs="方正仿宋_GBK"/>
                <w:sz w:val="24"/>
                <w:szCs w:val="24"/>
                <w:vertAlign w:val="baseline"/>
                <w:lang w:val="en-US" w:eastAsia="zh-CN"/>
              </w:rPr>
            </w:pPr>
            <w:r>
              <w:rPr>
                <w:rFonts w:hint="eastAsia" w:ascii="方正仿宋_GBK" w:hAnsi="方正仿宋_GBK" w:eastAsia="方正仿宋_GBK" w:cs="方正仿宋_GBK"/>
                <w:i w:val="0"/>
                <w:iCs w:val="0"/>
                <w:caps w:val="0"/>
                <w:color w:val="2C2C36"/>
                <w:spacing w:val="1"/>
                <w:kern w:val="0"/>
                <w:sz w:val="24"/>
                <w:szCs w:val="24"/>
                <w:lang w:val="en-US" w:eastAsia="zh-CN" w:bidi="ar"/>
              </w:rPr>
              <w:t>超纯碲单晶</w:t>
            </w:r>
          </w:p>
        </w:tc>
      </w:tr>
      <w:tr w14:paraId="5CE9E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68CCD93">
            <w:pPr>
              <w:keepNext w:val="0"/>
              <w:keepLines w:val="0"/>
              <w:widowControl/>
              <w:suppressLineNumbers w:val="0"/>
              <w:ind w:firstLine="484" w:firstLineChars="200"/>
              <w:jc w:val="center"/>
              <w:rPr>
                <w:rFonts w:hint="eastAsia" w:ascii="方正仿宋_GBK" w:hAnsi="方正仿宋_GBK" w:eastAsia="方正仿宋_GBK" w:cs="方正仿宋_GBK"/>
                <w:sz w:val="24"/>
                <w:szCs w:val="24"/>
                <w:vertAlign w:val="baseline"/>
                <w:lang w:val="en-US" w:eastAsia="zh-CN"/>
              </w:rPr>
            </w:pPr>
            <w:r>
              <w:rPr>
                <w:rFonts w:hint="eastAsia" w:ascii="方正仿宋_GBK" w:hAnsi="方正仿宋_GBK" w:eastAsia="方正仿宋_GBK" w:cs="方正仿宋_GBK"/>
                <w:i w:val="0"/>
                <w:iCs w:val="0"/>
                <w:caps w:val="0"/>
                <w:color w:val="2C2C36"/>
                <w:spacing w:val="1"/>
                <w:kern w:val="0"/>
                <w:sz w:val="24"/>
                <w:szCs w:val="24"/>
                <w:lang w:val="en-US" w:eastAsia="zh-CN" w:bidi="ar"/>
              </w:rPr>
              <w:t>半导体温差致冷、发电组件</w:t>
            </w:r>
          </w:p>
        </w:tc>
        <w:tc>
          <w:tcPr>
            <w:tcW w:w="4261" w:type="dxa"/>
            <w:vAlign w:val="center"/>
          </w:tcPr>
          <w:p w14:paraId="5E09E7DB">
            <w:pPr>
              <w:keepNext w:val="0"/>
              <w:keepLines w:val="0"/>
              <w:widowControl/>
              <w:suppressLineNumbers w:val="0"/>
              <w:ind w:firstLine="484" w:firstLineChars="200"/>
              <w:jc w:val="center"/>
              <w:rPr>
                <w:rFonts w:hint="eastAsia" w:ascii="方正仿宋_GBK" w:hAnsi="方正仿宋_GBK" w:eastAsia="方正仿宋_GBK" w:cs="方正仿宋_GBK"/>
                <w:sz w:val="24"/>
                <w:szCs w:val="24"/>
                <w:vertAlign w:val="baseline"/>
                <w:lang w:val="en-US" w:eastAsia="zh-CN"/>
              </w:rPr>
            </w:pPr>
            <w:r>
              <w:rPr>
                <w:rFonts w:hint="eastAsia" w:ascii="方正仿宋_GBK" w:hAnsi="方正仿宋_GBK" w:eastAsia="方正仿宋_GBK" w:cs="方正仿宋_GBK"/>
                <w:i w:val="0"/>
                <w:iCs w:val="0"/>
                <w:caps w:val="0"/>
                <w:color w:val="2C2C36"/>
                <w:spacing w:val="1"/>
                <w:kern w:val="0"/>
                <w:sz w:val="24"/>
                <w:szCs w:val="24"/>
                <w:lang w:val="en-US" w:eastAsia="zh-CN" w:bidi="ar"/>
              </w:rPr>
              <w:t>碲化铋</w:t>
            </w:r>
          </w:p>
        </w:tc>
      </w:tr>
    </w:tbl>
    <w:p w14:paraId="226E0090">
      <w:pPr>
        <w:ind w:left="0" w:leftChars="0" w:firstLine="640" w:firstLineChars="200"/>
        <w:jc w:val="both"/>
        <w:rPr>
          <w:rFonts w:hint="eastAsia"/>
          <w:lang w:val="en-US" w:eastAsia="zh-CN"/>
        </w:rPr>
      </w:pPr>
    </w:p>
    <w:p w14:paraId="123B3FB9">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center"/>
        <w:textAlignment w:val="auto"/>
      </w:pPr>
      <w:r>
        <w:drawing>
          <wp:inline distT="0" distB="0" distL="114300" distR="114300">
            <wp:extent cx="4922520" cy="3347720"/>
            <wp:effectExtent l="0" t="0" r="508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4922520" cy="3347720"/>
                    </a:xfrm>
                    <a:prstGeom prst="rect">
                      <a:avLst/>
                    </a:prstGeom>
                    <a:noFill/>
                    <a:ln>
                      <a:noFill/>
                    </a:ln>
                  </pic:spPr>
                </pic:pic>
              </a:graphicData>
            </a:graphic>
          </wp:inline>
        </w:drawing>
      </w:r>
    </w:p>
    <w:p w14:paraId="301B6C33">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jc w:val="both"/>
        <w:textAlignment w:val="auto"/>
        <w:rPr>
          <w:rFonts w:hint="eastAsia"/>
          <w:lang w:val="en-US" w:eastAsia="zh-CN"/>
        </w:rPr>
      </w:pPr>
      <w:r>
        <w:rPr>
          <w:rFonts w:hint="eastAsia"/>
          <w:sz w:val="24"/>
          <w:szCs w:val="24"/>
          <w:lang w:val="en-US" w:eastAsia="zh-CN"/>
        </w:rPr>
        <w:t>资料来源：亚洲金属网</w:t>
      </w:r>
    </w:p>
    <w:p w14:paraId="08B0EAE0">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default" w:ascii="Times New Roman" w:hAnsi="Times New Roman" w:eastAsia="黑体" w:cs="黑体"/>
          <w:b w:val="0"/>
          <w:bCs w:val="0"/>
          <w:kern w:val="0"/>
          <w:sz w:val="32"/>
          <w:szCs w:val="32"/>
          <w:lang w:val="en-US" w:eastAsia="zh-CN" w:bidi="ar"/>
        </w:rPr>
      </w:pPr>
      <w:bookmarkStart w:id="12" w:name="_Toc6279"/>
      <w:r>
        <w:rPr>
          <w:rFonts w:hint="eastAsia" w:ascii="Times New Roman" w:hAnsi="Times New Roman" w:eastAsia="黑体" w:cs="黑体"/>
          <w:b w:val="0"/>
          <w:bCs w:val="0"/>
          <w:kern w:val="0"/>
          <w:sz w:val="32"/>
          <w:szCs w:val="32"/>
          <w:lang w:val="en-US" w:eastAsia="zh-CN" w:bidi="ar"/>
        </w:rPr>
        <w:t>（三）碲的替代品</w:t>
      </w:r>
      <w:bookmarkEnd w:id="12"/>
    </w:p>
    <w:p w14:paraId="1ECB234E">
      <w:pPr>
        <w:bidi w:val="0"/>
        <w:rPr>
          <w:rFonts w:hint="default"/>
          <w:lang w:val="en-US" w:eastAsia="zh-CN"/>
        </w:rPr>
      </w:pPr>
      <w:r>
        <w:rPr>
          <w:rFonts w:hint="default"/>
          <w:lang w:val="en-US" w:eastAsia="zh-CN"/>
        </w:rPr>
        <w:t>在碲的大多数用途中，有几种材料可以替代碲，但通常会导致效率或产品特性下降。非晶硅和铜铟镓硒是碲化镉在薄膜光伏太阳能电池领域的两个主要竞争对手。</w:t>
      </w:r>
    </w:p>
    <w:p w14:paraId="3729BD79">
      <w:pPr>
        <w:bidi w:val="0"/>
        <w:rPr>
          <w:rFonts w:hint="default"/>
          <w:lang w:val="en-US" w:eastAsia="zh-CN"/>
        </w:rPr>
      </w:pPr>
      <w:r>
        <w:rPr>
          <w:rFonts w:hint="eastAsia"/>
          <w:lang w:val="en-US" w:eastAsia="zh-CN"/>
        </w:rPr>
        <w:t>1.</w:t>
      </w:r>
      <w:r>
        <w:rPr>
          <w:rFonts w:hint="default"/>
          <w:lang w:val="en-US" w:eastAsia="zh-CN"/>
        </w:rPr>
        <w:t>在某些热电装置中，硒化铋和有机聚合物可用于替代碲化铋。</w:t>
      </w:r>
    </w:p>
    <w:p w14:paraId="097FC992">
      <w:pPr>
        <w:bidi w:val="0"/>
        <w:rPr>
          <w:rFonts w:hint="default"/>
          <w:lang w:val="en-US" w:eastAsia="zh-CN"/>
        </w:rPr>
      </w:pPr>
      <w:r>
        <w:rPr>
          <w:rFonts w:hint="eastAsia"/>
          <w:lang w:val="en-US" w:eastAsia="zh-CN"/>
        </w:rPr>
        <w:t>2.</w:t>
      </w:r>
      <w:r>
        <w:rPr>
          <w:rFonts w:hint="default"/>
          <w:lang w:val="en-US" w:eastAsia="zh-CN"/>
        </w:rPr>
        <w:t>在许多易切削钢中，铋、钙、铅、磷、硒和硫可用来替代碲。许多由碲催化的化学反应过程，也可以使用其他催化剂或通过非催化过程来实现。</w:t>
      </w:r>
    </w:p>
    <w:p w14:paraId="0B94D29C">
      <w:pPr>
        <w:bidi w:val="0"/>
        <w:rPr>
          <w:rFonts w:hint="default"/>
          <w:lang w:val="en-US" w:eastAsia="zh-CN"/>
        </w:rPr>
      </w:pPr>
      <w:r>
        <w:rPr>
          <w:rFonts w:hint="eastAsia"/>
          <w:lang w:val="en-US" w:eastAsia="zh-CN"/>
        </w:rPr>
        <w:t>3.</w:t>
      </w:r>
      <w:r>
        <w:rPr>
          <w:rFonts w:hint="default"/>
          <w:lang w:val="en-US" w:eastAsia="zh-CN"/>
        </w:rPr>
        <w:t>在橡胶配方中，硫和（或）硒可作为硫化剂替代碲。铌和钽的硒化物和硫化物可作为导电固体润滑剂，替代这些金属的碲化物。</w:t>
      </w:r>
    </w:p>
    <w:bookmarkEnd w:id="9"/>
    <w:p w14:paraId="70DF6924">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560" w:lineRule="exact"/>
        <w:ind w:firstLine="883"/>
        <w:textAlignment w:val="auto"/>
        <w:outlineLvl w:val="0"/>
        <w:rPr>
          <w:rFonts w:hint="eastAsia" w:ascii="Segoe UI" w:hAnsi="Segoe UI" w:eastAsia="Segoe UI" w:cs="Segoe UI"/>
          <w:b/>
          <w:bCs/>
          <w:i w:val="0"/>
          <w:iCs w:val="0"/>
          <w:caps w:val="0"/>
          <w:spacing w:val="0"/>
          <w:kern w:val="2"/>
          <w:sz w:val="32"/>
          <w:szCs w:val="32"/>
          <w:shd w:val="clear" w:fill="FFFFFF"/>
          <w:lang w:val="en-US" w:eastAsia="zh-CN" w:bidi="ar-SA"/>
        </w:rPr>
      </w:pPr>
      <w:bookmarkStart w:id="13" w:name="_Toc5421"/>
      <w:r>
        <w:rPr>
          <w:rFonts w:hint="eastAsia" w:ascii="Segoe UI" w:hAnsi="Segoe UI" w:eastAsia="Segoe UI" w:cs="Segoe UI"/>
          <w:b/>
          <w:bCs/>
          <w:i w:val="0"/>
          <w:iCs w:val="0"/>
          <w:caps w:val="0"/>
          <w:spacing w:val="0"/>
          <w:kern w:val="2"/>
          <w:sz w:val="32"/>
          <w:szCs w:val="32"/>
          <w:shd w:val="clear" w:fill="FFFFFF"/>
          <w:lang w:val="en-US" w:eastAsia="zh-CN" w:bidi="ar-SA"/>
        </w:rPr>
        <w:t>四、行业情况</w:t>
      </w:r>
      <w:bookmarkEnd w:id="13"/>
    </w:p>
    <w:p w14:paraId="147BE3A9">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14" w:name="_Toc14489"/>
      <w:r>
        <w:rPr>
          <w:rFonts w:hint="eastAsia" w:ascii="Times New Roman" w:hAnsi="Times New Roman" w:eastAsia="黑体" w:cs="黑体"/>
          <w:b w:val="0"/>
          <w:bCs w:val="0"/>
          <w:kern w:val="0"/>
          <w:sz w:val="32"/>
          <w:szCs w:val="32"/>
          <w:lang w:val="en-US" w:eastAsia="zh-CN" w:bidi="ar"/>
        </w:rPr>
        <w:t>（一）我国的行业情况</w:t>
      </w:r>
      <w:bookmarkEnd w:id="14"/>
    </w:p>
    <w:p w14:paraId="50029FFD">
      <w:pPr>
        <w:wordWrap/>
        <w:ind w:firstLine="883"/>
        <w:rPr>
          <w:rFonts w:hint="eastAsia"/>
          <w:szCs w:val="32"/>
          <w:lang w:val="en-US" w:eastAsia="zh-CN"/>
        </w:rPr>
      </w:pPr>
      <w:r>
        <w:rPr>
          <w:rFonts w:hint="eastAsia"/>
          <w:szCs w:val="32"/>
          <w:lang w:val="en-US" w:eastAsia="zh-CN"/>
        </w:rPr>
        <w:t>根据国家统计局发布的《战略性新兴产业分类（2018）》 ，战略性新兴产业包括新一代信息技术、高端装备制造、新材料、生物、新能源汽车、新能源、节能环保、数字创意、相关服务业九大产业。近年来，稀散金属在新兴产业发展迅速，特别是镓、锗、铟、硒、碲，在光伏电池、电脑芯片、红外探测等新能源、新材料等战略性新兴产业得到了广泛应用。</w:t>
      </w:r>
    </w:p>
    <w:p w14:paraId="7B5E0F3D">
      <w:pPr>
        <w:wordWrap/>
        <w:ind w:firstLine="883"/>
        <w:rPr>
          <w:rFonts w:hint="eastAsia"/>
          <w:szCs w:val="32"/>
          <w:lang w:val="en-US" w:eastAsia="zh-CN"/>
        </w:rPr>
      </w:pPr>
      <w:r>
        <w:rPr>
          <w:rFonts w:hint="eastAsia"/>
          <w:szCs w:val="32"/>
          <w:lang w:val="en-US" w:eastAsia="zh-CN"/>
        </w:rPr>
        <w:t>自 20 世纪 50 年代开始，碲及其化合物逐渐广泛应用于多个领域，主要包括太阳能、热电制冷、电子、合金和橡胶等行业。随着科学技术的不断进步，碲的应用领域已经从传统的冶金和石油化工产业转向了半导体、薄膜太阳能、红外探测等新兴产业。目前，碲在新兴产业的消费占比已经达到了约 80%。碲具有优异的性能，在太阳能电池领域，特别是碲化镉用于太阳能电池中，能够大幅提高光能转化效率。因此，碲作为一种具有重大战略意义的新能源材料，正受到越来越多的关注和应用。2023 年，全球碲消费量占比为：光伏行业 40%，热电生产工业 30%，冶金工业 15%，化工橡胶业 5%，其他 10%。</w:t>
      </w:r>
    </w:p>
    <w:p w14:paraId="643E0096">
      <w:pPr>
        <w:wordWrap/>
        <w:ind w:firstLine="883"/>
        <w:rPr>
          <w:rFonts w:hint="eastAsia"/>
          <w:lang w:val="en-US" w:eastAsia="zh-CN"/>
        </w:rPr>
      </w:pPr>
      <w:r>
        <w:rPr>
          <w:rFonts w:hint="eastAsia"/>
          <w:szCs w:val="32"/>
          <w:lang w:val="en-US" w:eastAsia="zh-CN"/>
        </w:rPr>
        <w:t>根据《“十四五”可再生能源发展规划》，到 2030 年中国风电和太阳能发电总装机容量达到 12 亿 kW，该规划可能会进一步增加太阳能行业对碲化镉薄膜太阳能电池板的需求。</w:t>
      </w:r>
    </w:p>
    <w:p w14:paraId="4730881F">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lang w:val="en-US" w:eastAsia="zh-CN"/>
        </w:rPr>
      </w:pPr>
      <w:bookmarkStart w:id="15" w:name="_Toc5870"/>
      <w:r>
        <w:rPr>
          <w:rFonts w:hint="eastAsia" w:ascii="Times New Roman" w:hAnsi="Times New Roman" w:eastAsia="黑体" w:cs="黑体"/>
          <w:b w:val="0"/>
          <w:bCs w:val="0"/>
          <w:kern w:val="0"/>
          <w:sz w:val="32"/>
          <w:szCs w:val="32"/>
          <w:lang w:val="en-US" w:eastAsia="zh-CN" w:bidi="ar"/>
        </w:rPr>
        <w:t>（二）我国</w:t>
      </w:r>
      <w:r>
        <w:rPr>
          <w:rFonts w:hint="eastAsia" w:eastAsia="黑体" w:cs="黑体"/>
          <w:b w:val="0"/>
          <w:bCs w:val="0"/>
          <w:kern w:val="0"/>
          <w:sz w:val="32"/>
          <w:szCs w:val="32"/>
          <w:lang w:val="en-US" w:eastAsia="zh-CN" w:bidi="ar"/>
        </w:rPr>
        <w:t>涉碲的行业标准</w:t>
      </w:r>
      <w:bookmarkEnd w:id="15"/>
    </w:p>
    <w:p w14:paraId="60C1F69B">
      <w:pPr>
        <w:bidi w:val="0"/>
        <w:rPr>
          <w:rFonts w:hint="eastAsia"/>
          <w:lang w:val="en-US" w:eastAsia="zh-CN"/>
        </w:rPr>
      </w:pPr>
      <w:r>
        <w:rPr>
          <w:rFonts w:hint="eastAsia"/>
          <w:lang w:val="en-US" w:eastAsia="zh-CN"/>
        </w:rPr>
        <w:t>根据工标网信息，我国共有117条涉及金属碲元素的行业标准，其中74条标准为现行标准，40条标准已作废，2条标准废止，1条标准未实施。</w:t>
      </w:r>
    </w:p>
    <w:p w14:paraId="44BDBE68">
      <w:pPr>
        <w:bidi w:val="0"/>
        <w:rPr>
          <w:rFonts w:hint="eastAsia"/>
          <w:lang w:val="en-US" w:eastAsia="zh-CN"/>
        </w:rPr>
      </w:pPr>
      <w:r>
        <w:rPr>
          <w:rFonts w:hint="eastAsia"/>
          <w:lang w:val="en-US" w:eastAsia="zh-CN"/>
        </w:rPr>
        <w:t>下面列举部分行业标准：</w:t>
      </w:r>
    </w:p>
    <w:p w14:paraId="7646B881">
      <w:pPr>
        <w:ind w:left="0" w:leftChars="0" w:firstLine="0" w:firstLineChars="0"/>
        <w:jc w:val="center"/>
        <w:rPr>
          <w:rFonts w:hint="eastAsia"/>
          <w:lang w:val="en-US" w:eastAsia="zh-CN"/>
        </w:rPr>
      </w:pPr>
    </w:p>
    <w:p w14:paraId="0C7ABF35">
      <w:pPr>
        <w:ind w:left="0" w:leftChars="0" w:firstLine="0" w:firstLineChars="0"/>
        <w:jc w:val="center"/>
        <w:rPr>
          <w:rFonts w:hint="default"/>
          <w:lang w:val="en-US" w:eastAsia="zh-CN"/>
        </w:rPr>
      </w:pPr>
      <w:r>
        <w:rPr>
          <w:rFonts w:hint="eastAsia"/>
          <w:lang w:val="en-US" w:eastAsia="zh-CN"/>
        </w:rPr>
        <w:t>表3-碲的行业标准</w:t>
      </w:r>
    </w:p>
    <w:tbl>
      <w:tblPr>
        <w:tblStyle w:val="12"/>
        <w:tblW w:w="93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4013"/>
        <w:gridCol w:w="1683"/>
        <w:gridCol w:w="1240"/>
        <w:gridCol w:w="954"/>
      </w:tblGrid>
      <w:tr w14:paraId="5B8C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vAlign w:val="center"/>
          </w:tcPr>
          <w:p w14:paraId="02431A9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标准编号</w:t>
            </w:r>
          </w:p>
        </w:tc>
        <w:tc>
          <w:tcPr>
            <w:tcW w:w="4013" w:type="dxa"/>
            <w:vAlign w:val="center"/>
          </w:tcPr>
          <w:p w14:paraId="62CB8A1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标准名称</w:t>
            </w:r>
          </w:p>
        </w:tc>
        <w:tc>
          <w:tcPr>
            <w:tcW w:w="1683" w:type="dxa"/>
            <w:vAlign w:val="center"/>
          </w:tcPr>
          <w:p w14:paraId="38010CE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发布部门</w:t>
            </w:r>
          </w:p>
        </w:tc>
        <w:tc>
          <w:tcPr>
            <w:tcW w:w="1240" w:type="dxa"/>
            <w:vAlign w:val="center"/>
          </w:tcPr>
          <w:p w14:paraId="47A3A3D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实施日期</w:t>
            </w:r>
          </w:p>
        </w:tc>
        <w:tc>
          <w:tcPr>
            <w:tcW w:w="954" w:type="dxa"/>
            <w:vAlign w:val="center"/>
          </w:tcPr>
          <w:p w14:paraId="3719112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center"/>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状态</w:t>
            </w:r>
          </w:p>
        </w:tc>
      </w:tr>
      <w:tr w14:paraId="189F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vAlign w:val="center"/>
          </w:tcPr>
          <w:p w14:paraId="21C3574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GB/T 39123-2020</w:t>
            </w:r>
          </w:p>
        </w:tc>
        <w:tc>
          <w:tcPr>
            <w:tcW w:w="4013" w:type="dxa"/>
            <w:vAlign w:val="center"/>
          </w:tcPr>
          <w:p w14:paraId="420EA1B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X射线和γ射线探测器用碲锌镉单晶材料规范</w:t>
            </w:r>
          </w:p>
        </w:tc>
        <w:tc>
          <w:tcPr>
            <w:tcW w:w="1683" w:type="dxa"/>
            <w:vAlign w:val="center"/>
          </w:tcPr>
          <w:p w14:paraId="07A7F8E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国家市场监督管理总局</w:t>
            </w:r>
          </w:p>
        </w:tc>
        <w:tc>
          <w:tcPr>
            <w:tcW w:w="1240" w:type="dxa"/>
            <w:vAlign w:val="center"/>
          </w:tcPr>
          <w:p w14:paraId="346AC04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2021/9/1</w:t>
            </w:r>
          </w:p>
        </w:tc>
        <w:tc>
          <w:tcPr>
            <w:tcW w:w="954" w:type="dxa"/>
            <w:vAlign w:val="center"/>
          </w:tcPr>
          <w:p w14:paraId="0139EF1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现行</w:t>
            </w:r>
          </w:p>
        </w:tc>
      </w:tr>
      <w:tr w14:paraId="70989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vAlign w:val="center"/>
          </w:tcPr>
          <w:p w14:paraId="5E84A50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GB/T 39149-2020</w:t>
            </w:r>
          </w:p>
        </w:tc>
        <w:tc>
          <w:tcPr>
            <w:tcW w:w="4013" w:type="dxa"/>
            <w:vAlign w:val="center"/>
          </w:tcPr>
          <w:p w14:paraId="212E016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回收碲原料</w:t>
            </w:r>
          </w:p>
        </w:tc>
        <w:tc>
          <w:tcPr>
            <w:tcW w:w="1683" w:type="dxa"/>
            <w:vAlign w:val="center"/>
          </w:tcPr>
          <w:p w14:paraId="415DCE8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国家市场监督管理总局</w:t>
            </w:r>
          </w:p>
        </w:tc>
        <w:tc>
          <w:tcPr>
            <w:tcW w:w="1240" w:type="dxa"/>
            <w:vAlign w:val="center"/>
          </w:tcPr>
          <w:p w14:paraId="1E07C5B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2021/9/1</w:t>
            </w:r>
          </w:p>
        </w:tc>
        <w:tc>
          <w:tcPr>
            <w:tcW w:w="954" w:type="dxa"/>
            <w:vAlign w:val="center"/>
          </w:tcPr>
          <w:p w14:paraId="7CD052D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现行</w:t>
            </w:r>
          </w:p>
        </w:tc>
      </w:tr>
      <w:tr w14:paraId="75738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vAlign w:val="center"/>
          </w:tcPr>
          <w:p w14:paraId="33DD510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SJ 20718-1998</w:t>
            </w:r>
          </w:p>
        </w:tc>
        <w:tc>
          <w:tcPr>
            <w:tcW w:w="4013" w:type="dxa"/>
            <w:vAlign w:val="center"/>
          </w:tcPr>
          <w:p w14:paraId="7C9388E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碲镉汞晶体中痕量元素的测定方法</w:t>
            </w:r>
          </w:p>
        </w:tc>
        <w:tc>
          <w:tcPr>
            <w:tcW w:w="1683" w:type="dxa"/>
            <w:vAlign w:val="center"/>
          </w:tcPr>
          <w:p w14:paraId="092D1A7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电子工业部</w:t>
            </w:r>
          </w:p>
        </w:tc>
        <w:tc>
          <w:tcPr>
            <w:tcW w:w="1240" w:type="dxa"/>
            <w:vAlign w:val="center"/>
          </w:tcPr>
          <w:p w14:paraId="0C55E8D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1998/5/1</w:t>
            </w:r>
          </w:p>
        </w:tc>
        <w:tc>
          <w:tcPr>
            <w:tcW w:w="954" w:type="dxa"/>
            <w:vAlign w:val="center"/>
          </w:tcPr>
          <w:p w14:paraId="484AAA5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现行</w:t>
            </w:r>
          </w:p>
        </w:tc>
      </w:tr>
      <w:tr w14:paraId="4F70D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vAlign w:val="center"/>
          </w:tcPr>
          <w:p w14:paraId="0722BDE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SJ 20719-1998</w:t>
            </w:r>
          </w:p>
        </w:tc>
        <w:tc>
          <w:tcPr>
            <w:tcW w:w="4013" w:type="dxa"/>
            <w:vAlign w:val="center"/>
          </w:tcPr>
          <w:p w14:paraId="5B88137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碲镉汞晶体X值的X-射线荧光法测定方法</w:t>
            </w:r>
          </w:p>
        </w:tc>
        <w:tc>
          <w:tcPr>
            <w:tcW w:w="1683" w:type="dxa"/>
            <w:vAlign w:val="center"/>
          </w:tcPr>
          <w:p w14:paraId="0AFF78B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信息产业部</w:t>
            </w:r>
          </w:p>
        </w:tc>
        <w:tc>
          <w:tcPr>
            <w:tcW w:w="1240" w:type="dxa"/>
            <w:vAlign w:val="center"/>
          </w:tcPr>
          <w:p w14:paraId="489DCC5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1998/5/1</w:t>
            </w:r>
          </w:p>
        </w:tc>
        <w:tc>
          <w:tcPr>
            <w:tcW w:w="954" w:type="dxa"/>
            <w:vAlign w:val="center"/>
          </w:tcPr>
          <w:p w14:paraId="245A39B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现行</w:t>
            </w:r>
          </w:p>
        </w:tc>
      </w:tr>
      <w:tr w14:paraId="5B517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vAlign w:val="center"/>
          </w:tcPr>
          <w:p w14:paraId="1C2A2A1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YS/T 1192-2017</w:t>
            </w:r>
          </w:p>
        </w:tc>
        <w:tc>
          <w:tcPr>
            <w:tcW w:w="4013" w:type="dxa"/>
            <w:vAlign w:val="center"/>
          </w:tcPr>
          <w:p w14:paraId="0E97D4E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超高纯碲</w:t>
            </w:r>
          </w:p>
        </w:tc>
        <w:tc>
          <w:tcPr>
            <w:tcW w:w="1683" w:type="dxa"/>
            <w:vAlign w:val="center"/>
          </w:tcPr>
          <w:p w14:paraId="3EC86F9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工业和信息化部</w:t>
            </w:r>
          </w:p>
        </w:tc>
        <w:tc>
          <w:tcPr>
            <w:tcW w:w="1240" w:type="dxa"/>
            <w:vAlign w:val="center"/>
          </w:tcPr>
          <w:p w14:paraId="40F4D0E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2018/1/1</w:t>
            </w:r>
          </w:p>
        </w:tc>
        <w:tc>
          <w:tcPr>
            <w:tcW w:w="954" w:type="dxa"/>
            <w:vAlign w:val="center"/>
          </w:tcPr>
          <w:p w14:paraId="415991A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现行</w:t>
            </w:r>
          </w:p>
        </w:tc>
      </w:tr>
      <w:tr w14:paraId="18149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vAlign w:val="center"/>
          </w:tcPr>
          <w:p w14:paraId="4B1E686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YS/T 1194-2017</w:t>
            </w:r>
          </w:p>
        </w:tc>
        <w:tc>
          <w:tcPr>
            <w:tcW w:w="4013" w:type="dxa"/>
            <w:vAlign w:val="center"/>
          </w:tcPr>
          <w:p w14:paraId="3759B36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二氧化碲</w:t>
            </w:r>
          </w:p>
        </w:tc>
        <w:tc>
          <w:tcPr>
            <w:tcW w:w="1683" w:type="dxa"/>
            <w:vAlign w:val="center"/>
          </w:tcPr>
          <w:p w14:paraId="3CB2F59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工业和信息化部</w:t>
            </w:r>
          </w:p>
        </w:tc>
        <w:tc>
          <w:tcPr>
            <w:tcW w:w="1240" w:type="dxa"/>
            <w:vAlign w:val="center"/>
          </w:tcPr>
          <w:p w14:paraId="5B254821">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2018/1/1</w:t>
            </w:r>
          </w:p>
        </w:tc>
        <w:tc>
          <w:tcPr>
            <w:tcW w:w="954" w:type="dxa"/>
            <w:vAlign w:val="center"/>
          </w:tcPr>
          <w:p w14:paraId="0A5882B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现行</w:t>
            </w:r>
          </w:p>
        </w:tc>
      </w:tr>
      <w:tr w14:paraId="1F8B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vAlign w:val="center"/>
          </w:tcPr>
          <w:p w14:paraId="6E4A953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YS/T 648-2019</w:t>
            </w:r>
          </w:p>
        </w:tc>
        <w:tc>
          <w:tcPr>
            <w:tcW w:w="4013" w:type="dxa"/>
            <w:vAlign w:val="center"/>
          </w:tcPr>
          <w:p w14:paraId="1D86BCE3">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铜碲合金棒</w:t>
            </w:r>
          </w:p>
        </w:tc>
        <w:tc>
          <w:tcPr>
            <w:tcW w:w="1683" w:type="dxa"/>
            <w:vAlign w:val="center"/>
          </w:tcPr>
          <w:p w14:paraId="5DF74C2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工业和信息化部</w:t>
            </w:r>
          </w:p>
        </w:tc>
        <w:tc>
          <w:tcPr>
            <w:tcW w:w="1240" w:type="dxa"/>
            <w:vAlign w:val="center"/>
          </w:tcPr>
          <w:p w14:paraId="384AA2B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2020/1/1</w:t>
            </w:r>
          </w:p>
        </w:tc>
        <w:tc>
          <w:tcPr>
            <w:tcW w:w="954" w:type="dxa"/>
            <w:vAlign w:val="center"/>
          </w:tcPr>
          <w:p w14:paraId="38ABA574">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现行</w:t>
            </w:r>
          </w:p>
        </w:tc>
      </w:tr>
      <w:tr w14:paraId="50FFD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vAlign w:val="center"/>
          </w:tcPr>
          <w:p w14:paraId="04F8A00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YS/T 745.5-2010</w:t>
            </w:r>
          </w:p>
        </w:tc>
        <w:tc>
          <w:tcPr>
            <w:tcW w:w="4013" w:type="dxa"/>
            <w:vAlign w:val="center"/>
          </w:tcPr>
          <w:p w14:paraId="378F44B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铜阳极泥化学分析方法 第5部分:碲量的测定 重铬酸钾滴定法</w:t>
            </w:r>
          </w:p>
        </w:tc>
        <w:tc>
          <w:tcPr>
            <w:tcW w:w="1683" w:type="dxa"/>
            <w:vAlign w:val="center"/>
          </w:tcPr>
          <w:p w14:paraId="1A71551C">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工业和信息化部</w:t>
            </w:r>
          </w:p>
        </w:tc>
        <w:tc>
          <w:tcPr>
            <w:tcW w:w="1240" w:type="dxa"/>
            <w:vAlign w:val="center"/>
          </w:tcPr>
          <w:p w14:paraId="0AE9FE92">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2011/3/1</w:t>
            </w:r>
          </w:p>
        </w:tc>
        <w:tc>
          <w:tcPr>
            <w:tcW w:w="954" w:type="dxa"/>
            <w:vAlign w:val="center"/>
          </w:tcPr>
          <w:p w14:paraId="54B9BBBD">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现行</w:t>
            </w:r>
          </w:p>
        </w:tc>
      </w:tr>
      <w:tr w14:paraId="552D9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vAlign w:val="center"/>
          </w:tcPr>
          <w:p w14:paraId="68A605DB">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YS/T 817-2012</w:t>
            </w:r>
          </w:p>
        </w:tc>
        <w:tc>
          <w:tcPr>
            <w:tcW w:w="4013" w:type="dxa"/>
            <w:vAlign w:val="center"/>
          </w:tcPr>
          <w:p w14:paraId="3B5143EF">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高纯碲</w:t>
            </w:r>
          </w:p>
        </w:tc>
        <w:tc>
          <w:tcPr>
            <w:tcW w:w="1683" w:type="dxa"/>
            <w:vAlign w:val="center"/>
          </w:tcPr>
          <w:p w14:paraId="7B82B9A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工业和信息化部</w:t>
            </w:r>
          </w:p>
        </w:tc>
        <w:tc>
          <w:tcPr>
            <w:tcW w:w="1240" w:type="dxa"/>
            <w:vAlign w:val="center"/>
          </w:tcPr>
          <w:p w14:paraId="078B97BA">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2013/3/1</w:t>
            </w:r>
          </w:p>
        </w:tc>
        <w:tc>
          <w:tcPr>
            <w:tcW w:w="954" w:type="dxa"/>
            <w:vAlign w:val="center"/>
          </w:tcPr>
          <w:p w14:paraId="73C2088E">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现行</w:t>
            </w:r>
          </w:p>
        </w:tc>
      </w:tr>
      <w:tr w14:paraId="66F5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vAlign w:val="center"/>
          </w:tcPr>
          <w:p w14:paraId="7B5946F5">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YS/T 838-2012</w:t>
            </w:r>
          </w:p>
        </w:tc>
        <w:tc>
          <w:tcPr>
            <w:tcW w:w="4013" w:type="dxa"/>
            <w:vAlign w:val="center"/>
          </w:tcPr>
          <w:p w14:paraId="5264E6D6">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碲化镉</w:t>
            </w:r>
          </w:p>
        </w:tc>
        <w:tc>
          <w:tcPr>
            <w:tcW w:w="1683" w:type="dxa"/>
            <w:vAlign w:val="center"/>
          </w:tcPr>
          <w:p w14:paraId="56625F20">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工业和信息化部</w:t>
            </w:r>
          </w:p>
        </w:tc>
        <w:tc>
          <w:tcPr>
            <w:tcW w:w="1240" w:type="dxa"/>
            <w:vAlign w:val="center"/>
          </w:tcPr>
          <w:p w14:paraId="2D0459D9">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2013/3/1</w:t>
            </w:r>
          </w:p>
        </w:tc>
        <w:tc>
          <w:tcPr>
            <w:tcW w:w="954" w:type="dxa"/>
            <w:vAlign w:val="center"/>
          </w:tcPr>
          <w:p w14:paraId="4348EAF7">
            <w:pPr>
              <w:keepNext w:val="0"/>
              <w:keepLines w:val="0"/>
              <w:pageBreakBefore w:val="0"/>
              <w:widowControl/>
              <w:suppressLineNumbers w:val="0"/>
              <w:kinsoku/>
              <w:wordWrap w:val="0"/>
              <w:overflowPunct/>
              <w:topLinePunct w:val="0"/>
              <w:autoSpaceDE/>
              <w:autoSpaceDN/>
              <w:bidi w:val="0"/>
              <w:adjustRightInd/>
              <w:snapToGrid/>
              <w:spacing w:line="240" w:lineRule="auto"/>
              <w:ind w:firstLine="0" w:firstLineChars="0"/>
              <w:jc w:val="center"/>
              <w:textAlignment w:val="bottom"/>
              <w:rPr>
                <w:rFonts w:hint="default"/>
                <w:sz w:val="28"/>
                <w:szCs w:val="28"/>
                <w:vertAlign w:val="baseline"/>
                <w:lang w:val="en-US" w:eastAsia="zh-CN"/>
              </w:rPr>
            </w:pPr>
            <w:r>
              <w:rPr>
                <w:rFonts w:hint="eastAsia" w:ascii="等线" w:hAnsi="等线" w:eastAsia="等线" w:cs="等线"/>
                <w:i w:val="0"/>
                <w:iCs w:val="0"/>
                <w:color w:val="000000"/>
                <w:kern w:val="0"/>
                <w:sz w:val="24"/>
                <w:szCs w:val="24"/>
                <w:u w:val="none"/>
                <w:lang w:val="en-US" w:eastAsia="zh-CN" w:bidi="ar"/>
              </w:rPr>
              <w:t>现行</w:t>
            </w:r>
          </w:p>
        </w:tc>
      </w:tr>
    </w:tbl>
    <w:p w14:paraId="1AA055B4">
      <w:pPr>
        <w:numPr>
          <w:ilvl w:val="0"/>
          <w:numId w:val="0"/>
        </w:numPr>
        <w:jc w:val="center"/>
        <w:rPr>
          <w:rFonts w:hint="default"/>
          <w:sz w:val="24"/>
          <w:szCs w:val="24"/>
          <w:lang w:val="en-US" w:eastAsia="zh-CN"/>
        </w:rPr>
      </w:pPr>
    </w:p>
    <w:p w14:paraId="5104B879">
      <w:pPr>
        <w:pStyle w:val="4"/>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60" w:lineRule="exact"/>
        <w:ind w:firstLine="640" w:firstLineChars="200"/>
        <w:jc w:val="left"/>
        <w:textAlignment w:val="auto"/>
        <w:outlineLvl w:val="1"/>
        <w:rPr>
          <w:rFonts w:hint="eastAsia" w:ascii="Times New Roman" w:hAnsi="Times New Roman" w:eastAsia="黑体" w:cs="黑体"/>
          <w:b w:val="0"/>
          <w:bCs w:val="0"/>
          <w:kern w:val="0"/>
          <w:sz w:val="32"/>
          <w:szCs w:val="32"/>
          <w:lang w:val="en-US" w:eastAsia="zh-CN" w:bidi="ar"/>
        </w:rPr>
      </w:pPr>
      <w:bookmarkStart w:id="16" w:name="_Toc9238"/>
      <w:r>
        <w:rPr>
          <w:rFonts w:hint="eastAsia" w:ascii="Times New Roman" w:hAnsi="Times New Roman" w:eastAsia="黑体" w:cs="黑体"/>
          <w:b w:val="0"/>
          <w:bCs w:val="0"/>
          <w:kern w:val="0"/>
          <w:sz w:val="32"/>
          <w:szCs w:val="32"/>
          <w:lang w:val="en-US" w:eastAsia="zh-CN" w:bidi="ar"/>
        </w:rPr>
        <w:t>（二）国外行业情况</w:t>
      </w:r>
      <w:bookmarkEnd w:id="16"/>
    </w:p>
    <w:p w14:paraId="2024126A">
      <w:pPr>
        <w:bidi w:val="0"/>
        <w:rPr>
          <w:rFonts w:hint="default"/>
          <w:lang w:val="en-US" w:eastAsia="zh-CN"/>
        </w:rPr>
      </w:pPr>
      <w:r>
        <w:rPr>
          <w:rFonts w:hint="eastAsia"/>
          <w:lang w:val="en-US" w:eastAsia="zh-CN"/>
        </w:rPr>
        <w:t>根据美国地质勘探局的报告，</w:t>
      </w:r>
      <w:r>
        <w:rPr>
          <w:rFonts w:hint="default"/>
          <w:lang w:val="en-US" w:eastAsia="zh-CN"/>
        </w:rPr>
        <w:t>碲主要作为原生铜电解精炼过程中的副产品被回收，在这一过程中，碲会在铜阳极的残渣中积累。2024年，美国有两家主要的电解铜精炼厂在运营，一家位于得克萨斯州，另一家位于犹他州，它们从含碲的阳极泥中生产碲化铜。美国并不对碲进行精炼，美国这两家工厂所生产的碲化铜均出口至其他国家进行进一步加工。下游企业通过加工进口的碲，制造高纯度碲产品、用于特殊应用的碲化合物以及二氧化碲。为避免泄露企业专有数据，美国国内碲的产量、消费量和库存量暂未公布。</w:t>
      </w:r>
    </w:p>
    <w:p w14:paraId="7DDC912A">
      <w:pPr>
        <w:bidi w:val="0"/>
        <w:rPr>
          <w:rFonts w:hint="default"/>
          <w:lang w:val="en-US" w:eastAsia="zh-CN"/>
        </w:rPr>
      </w:pPr>
      <w:r>
        <w:rPr>
          <w:rFonts w:hint="eastAsia"/>
          <w:lang w:val="en-US" w:eastAsia="zh-CN"/>
        </w:rPr>
        <w:t>在美国，</w:t>
      </w:r>
      <w:r>
        <w:rPr>
          <w:rFonts w:hint="default"/>
          <w:lang w:val="en-US" w:eastAsia="zh-CN"/>
        </w:rPr>
        <w:t>碲主要用于生产用于薄膜太阳能电池的碲化镉（CdTe）。另一个重要的终端用途是生产碲化铋（BiTe），碲化铋被应用于热电装置，用于制冷和发电。在冶金领域，碲作为一种合金添加剂被使用，在钢中添加碲可以改善其机械加工性能；在铜合金中少量添加碲，能够在不降低导电性的同时提高其可加工性；在铅合金中添加碲，可增强其抗振动和抗疲劳性能；在铸铁中，碲用于控制激冷层的深度；在可锻铸铁中，碲则作为碳化物稳定剂。在化学工业中，碲被用作橡胶加工过程中的硫化剂和促进剂，同时也是合成纤维生产中催化剂的组成成分。碲的其他应用还包括在感光器件、热电装置、雷管中的使用，以及作为颜料用于在玻璃和陶瓷中制造各种颜色。2024年，全球碲消费的估计终端用途为：太阳能电池占60%；热电装置占20%；冶金领域占15%；其他应用占5%。</w:t>
      </w:r>
    </w:p>
    <w:p w14:paraId="4AD72A5C">
      <w:pPr>
        <w:bidi w:val="0"/>
        <w:rPr>
          <w:rFonts w:hint="default"/>
          <w:lang w:val="en-US" w:eastAsia="zh-CN"/>
        </w:rPr>
      </w:pPr>
    </w:p>
    <w:p w14:paraId="249A4BFD">
      <w:pPr>
        <w:bidi w:val="0"/>
        <w:rPr>
          <w:rFonts w:hint="default"/>
          <w:lang w:val="en-US" w:eastAsia="zh-CN"/>
        </w:rPr>
      </w:pPr>
    </w:p>
    <w:p w14:paraId="2312ABF9">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left"/>
        <w:textAlignment w:val="auto"/>
        <w:rPr>
          <w:rFonts w:hint="default"/>
          <w:lang w:val="en-US" w:eastAsia="zh-CN"/>
        </w:rPr>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EDFABB2-39F1-4A43-BF22-E0424F0B51D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embedRegular r:id="rId2" w:fontKey="{0C88F227-EF6D-4A37-A0FE-2340B6CA3FA8}"/>
  </w:font>
  <w:font w:name="等线 Light">
    <w:panose1 w:val="02010600030101010101"/>
    <w:charset w:val="86"/>
    <w:family w:val="auto"/>
    <w:pitch w:val="default"/>
    <w:sig w:usb0="A00002BF" w:usb1="38CF7CFA" w:usb2="00000016" w:usb3="00000000" w:csb0="0004000F" w:csb1="00000000"/>
  </w:font>
  <w:font w:name="方正仿宋简体">
    <w:altName w:val="微软雅黑"/>
    <w:panose1 w:val="02000000000000000000"/>
    <w:charset w:val="86"/>
    <w:family w:val="auto"/>
    <w:pitch w:val="default"/>
    <w:sig w:usb0="00000000" w:usb1="00000000" w:usb2="00000012" w:usb3="00000000" w:csb0="00040001" w:csb1="00000000"/>
    <w:embedRegular r:id="rId3" w:fontKey="{AABEEFFD-B14D-4AD8-B536-5B87624F3B97}"/>
  </w:font>
  <w:font w:name="微软雅黑">
    <w:panose1 w:val="020B0503020204020204"/>
    <w:charset w:val="86"/>
    <w:family w:val="auto"/>
    <w:pitch w:val="default"/>
    <w:sig w:usb0="80000287" w:usb1="2ACF3C50" w:usb2="00000016" w:usb3="00000000" w:csb0="0004001F" w:csb1="00000000"/>
  </w:font>
  <w:font w:name="方正小标宋简体">
    <w:panose1 w:val="02000000000000000000"/>
    <w:charset w:val="86"/>
    <w:family w:val="script"/>
    <w:pitch w:val="default"/>
    <w:sig w:usb0="00000001" w:usb1="08000000" w:usb2="00000000" w:usb3="00000000" w:csb0="00040000" w:csb1="00000000"/>
    <w:embedRegular r:id="rId4" w:fontKey="{18A4FE65-0655-450D-A815-FA442FC1BC4E}"/>
  </w:font>
  <w:font w:name="仿宋">
    <w:panose1 w:val="02010609060101010101"/>
    <w:charset w:val="86"/>
    <w:family w:val="auto"/>
    <w:pitch w:val="default"/>
    <w:sig w:usb0="800002BF" w:usb1="38CF7CFA" w:usb2="00000016" w:usb3="00000000" w:csb0="00040001" w:csb1="00000000"/>
    <w:embedRegular r:id="rId5" w:fontKey="{BE6950DA-D9BD-470F-BA90-37177EDFA38A}"/>
  </w:font>
  <w:font w:name="等线">
    <w:panose1 w:val="02010600030101010101"/>
    <w:charset w:val="86"/>
    <w:family w:val="auto"/>
    <w:pitch w:val="default"/>
    <w:sig w:usb0="A00002BF" w:usb1="38CF7CFA" w:usb2="00000016" w:usb3="00000000" w:csb0="0004000F" w:csb1="00000000"/>
    <w:embedRegular r:id="rId6" w:fontKey="{9D43C99A-6E61-4A19-9A36-644C31FB94AA}"/>
  </w:font>
  <w:font w:name="Segoe UI">
    <w:panose1 w:val="020B0502040204020203"/>
    <w:charset w:val="00"/>
    <w:family w:val="auto"/>
    <w:pitch w:val="default"/>
    <w:sig w:usb0="E4002EFF" w:usb1="C000E47F" w:usb2="00000009" w:usb3="00000000" w:csb0="200001FF" w:csb1="00000000"/>
    <w:embedRegular r:id="rId7" w:fontKey="{DE304EAA-A26E-4ECA-B18A-899264837BBB}"/>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85704">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D13B3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2D13B35">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RmMTMwYWEwZTZiNmNlNmI3NzYzMzQ3NTRmZTcwZTcifQ=="/>
  </w:docVars>
  <w:rsids>
    <w:rsidRoot w:val="004B66C5"/>
    <w:rsid w:val="00004322"/>
    <w:rsid w:val="00035C9C"/>
    <w:rsid w:val="00072F1D"/>
    <w:rsid w:val="00092D3B"/>
    <w:rsid w:val="001157E5"/>
    <w:rsid w:val="002013F1"/>
    <w:rsid w:val="002208EC"/>
    <w:rsid w:val="002F63CD"/>
    <w:rsid w:val="004B66C5"/>
    <w:rsid w:val="0050052A"/>
    <w:rsid w:val="00653F30"/>
    <w:rsid w:val="006A33AE"/>
    <w:rsid w:val="006B62B3"/>
    <w:rsid w:val="007A04C0"/>
    <w:rsid w:val="008C5678"/>
    <w:rsid w:val="00993136"/>
    <w:rsid w:val="00A522C2"/>
    <w:rsid w:val="00B76409"/>
    <w:rsid w:val="00C52109"/>
    <w:rsid w:val="00D737B3"/>
    <w:rsid w:val="00F37034"/>
    <w:rsid w:val="00F46891"/>
    <w:rsid w:val="00F81EB2"/>
    <w:rsid w:val="03972D6C"/>
    <w:rsid w:val="03B804CE"/>
    <w:rsid w:val="03DA48E8"/>
    <w:rsid w:val="03E05C76"/>
    <w:rsid w:val="04082999"/>
    <w:rsid w:val="04163084"/>
    <w:rsid w:val="045521C0"/>
    <w:rsid w:val="04C20B88"/>
    <w:rsid w:val="04E2157A"/>
    <w:rsid w:val="064A4537"/>
    <w:rsid w:val="07034156"/>
    <w:rsid w:val="07AB5E7A"/>
    <w:rsid w:val="080D2DB2"/>
    <w:rsid w:val="08966935"/>
    <w:rsid w:val="08C6543B"/>
    <w:rsid w:val="08F24482"/>
    <w:rsid w:val="0935436E"/>
    <w:rsid w:val="095C0409"/>
    <w:rsid w:val="09BA2AC6"/>
    <w:rsid w:val="0B5C2086"/>
    <w:rsid w:val="0B843FAE"/>
    <w:rsid w:val="0BBE4AEF"/>
    <w:rsid w:val="0BD17A40"/>
    <w:rsid w:val="0C0149DC"/>
    <w:rsid w:val="0C3C42F6"/>
    <w:rsid w:val="0C682624"/>
    <w:rsid w:val="0C6A2581"/>
    <w:rsid w:val="0C8A1E54"/>
    <w:rsid w:val="0C943AA2"/>
    <w:rsid w:val="0DD21D5D"/>
    <w:rsid w:val="0E440B4F"/>
    <w:rsid w:val="0E545297"/>
    <w:rsid w:val="0F3668D7"/>
    <w:rsid w:val="10283BF1"/>
    <w:rsid w:val="12530307"/>
    <w:rsid w:val="12661A3D"/>
    <w:rsid w:val="12AB51E1"/>
    <w:rsid w:val="135F168F"/>
    <w:rsid w:val="138F0B1F"/>
    <w:rsid w:val="13D36B88"/>
    <w:rsid w:val="13E0137B"/>
    <w:rsid w:val="14885C9A"/>
    <w:rsid w:val="14C447F8"/>
    <w:rsid w:val="14F01600"/>
    <w:rsid w:val="1546345F"/>
    <w:rsid w:val="15602D55"/>
    <w:rsid w:val="156B521D"/>
    <w:rsid w:val="15FD05BB"/>
    <w:rsid w:val="17372BC5"/>
    <w:rsid w:val="17511AB2"/>
    <w:rsid w:val="192903BB"/>
    <w:rsid w:val="19561076"/>
    <w:rsid w:val="19EF056A"/>
    <w:rsid w:val="1A10074A"/>
    <w:rsid w:val="1A4E4A0F"/>
    <w:rsid w:val="1A772A39"/>
    <w:rsid w:val="1A801038"/>
    <w:rsid w:val="1AAD5E31"/>
    <w:rsid w:val="1B124510"/>
    <w:rsid w:val="1B3A2F9D"/>
    <w:rsid w:val="1B9E2247"/>
    <w:rsid w:val="1C057BD0"/>
    <w:rsid w:val="1D063C00"/>
    <w:rsid w:val="1E605592"/>
    <w:rsid w:val="1ED41ADC"/>
    <w:rsid w:val="1F064816"/>
    <w:rsid w:val="1F1C595D"/>
    <w:rsid w:val="1F281B22"/>
    <w:rsid w:val="1FC95E86"/>
    <w:rsid w:val="1FF030A7"/>
    <w:rsid w:val="20337402"/>
    <w:rsid w:val="206770AC"/>
    <w:rsid w:val="20EA55E7"/>
    <w:rsid w:val="21E06620"/>
    <w:rsid w:val="22EB1206"/>
    <w:rsid w:val="22F81E30"/>
    <w:rsid w:val="23C93BD9"/>
    <w:rsid w:val="23DC390D"/>
    <w:rsid w:val="23F552E7"/>
    <w:rsid w:val="2460453E"/>
    <w:rsid w:val="2471674B"/>
    <w:rsid w:val="24746560"/>
    <w:rsid w:val="24DD5D9B"/>
    <w:rsid w:val="25F413E1"/>
    <w:rsid w:val="25FC6EF6"/>
    <w:rsid w:val="27914F6C"/>
    <w:rsid w:val="280E6BC0"/>
    <w:rsid w:val="282B4E63"/>
    <w:rsid w:val="284F6DA3"/>
    <w:rsid w:val="28EB450B"/>
    <w:rsid w:val="29661D19"/>
    <w:rsid w:val="299B5836"/>
    <w:rsid w:val="2A375D41"/>
    <w:rsid w:val="2A3932AD"/>
    <w:rsid w:val="2AC60E73"/>
    <w:rsid w:val="2B9E5D92"/>
    <w:rsid w:val="2BB331A5"/>
    <w:rsid w:val="2BBF5FEE"/>
    <w:rsid w:val="2C1B74A2"/>
    <w:rsid w:val="2CE83322"/>
    <w:rsid w:val="2CF32AED"/>
    <w:rsid w:val="2CFA3055"/>
    <w:rsid w:val="2D19172E"/>
    <w:rsid w:val="2D984D48"/>
    <w:rsid w:val="2DE73F83"/>
    <w:rsid w:val="2EBC4A66"/>
    <w:rsid w:val="2EFF4953"/>
    <w:rsid w:val="2F656EAC"/>
    <w:rsid w:val="2F9008E9"/>
    <w:rsid w:val="2FD475BD"/>
    <w:rsid w:val="309E4ACF"/>
    <w:rsid w:val="30DD0CC4"/>
    <w:rsid w:val="31D837D6"/>
    <w:rsid w:val="32AE2918"/>
    <w:rsid w:val="32CB171C"/>
    <w:rsid w:val="32D51B70"/>
    <w:rsid w:val="34390907"/>
    <w:rsid w:val="34677222"/>
    <w:rsid w:val="349E076A"/>
    <w:rsid w:val="34DB423B"/>
    <w:rsid w:val="35FF3CBE"/>
    <w:rsid w:val="370A2F83"/>
    <w:rsid w:val="371F2036"/>
    <w:rsid w:val="374B2E2B"/>
    <w:rsid w:val="379A16BD"/>
    <w:rsid w:val="37A10C9D"/>
    <w:rsid w:val="37FE05E4"/>
    <w:rsid w:val="38682EFC"/>
    <w:rsid w:val="387437AC"/>
    <w:rsid w:val="38A67421"/>
    <w:rsid w:val="38A943F0"/>
    <w:rsid w:val="38C20ECB"/>
    <w:rsid w:val="38D84B06"/>
    <w:rsid w:val="39B37E69"/>
    <w:rsid w:val="39C85F03"/>
    <w:rsid w:val="39F07CBA"/>
    <w:rsid w:val="39F5707E"/>
    <w:rsid w:val="39FE23D7"/>
    <w:rsid w:val="3AC0768C"/>
    <w:rsid w:val="3AD969A0"/>
    <w:rsid w:val="3AE700FC"/>
    <w:rsid w:val="3B4402BD"/>
    <w:rsid w:val="3B773704"/>
    <w:rsid w:val="3B7D37CF"/>
    <w:rsid w:val="3BFA1DF4"/>
    <w:rsid w:val="3D4E0F7F"/>
    <w:rsid w:val="3D8C3A7D"/>
    <w:rsid w:val="3DBC05DF"/>
    <w:rsid w:val="3E126451"/>
    <w:rsid w:val="3E1877DF"/>
    <w:rsid w:val="3E554590"/>
    <w:rsid w:val="3F204B9E"/>
    <w:rsid w:val="3F2B63DD"/>
    <w:rsid w:val="3F9115F7"/>
    <w:rsid w:val="400A65BE"/>
    <w:rsid w:val="4026664B"/>
    <w:rsid w:val="41055E3D"/>
    <w:rsid w:val="42823479"/>
    <w:rsid w:val="42D40179"/>
    <w:rsid w:val="43727992"/>
    <w:rsid w:val="43B7147E"/>
    <w:rsid w:val="43DD625B"/>
    <w:rsid w:val="443B5FD6"/>
    <w:rsid w:val="44501A81"/>
    <w:rsid w:val="45BB73CE"/>
    <w:rsid w:val="46E44703"/>
    <w:rsid w:val="46ED7A5B"/>
    <w:rsid w:val="47AB201C"/>
    <w:rsid w:val="47FD5DF2"/>
    <w:rsid w:val="49F20EE5"/>
    <w:rsid w:val="4A220860"/>
    <w:rsid w:val="4A9F6F2A"/>
    <w:rsid w:val="4AF018C8"/>
    <w:rsid w:val="4AF62C56"/>
    <w:rsid w:val="4B2E23F0"/>
    <w:rsid w:val="4BBB5F15"/>
    <w:rsid w:val="4C06511B"/>
    <w:rsid w:val="4CE4545C"/>
    <w:rsid w:val="4D2B4C48"/>
    <w:rsid w:val="4DDC7245"/>
    <w:rsid w:val="4E7740AE"/>
    <w:rsid w:val="4EA2737D"/>
    <w:rsid w:val="4EF12278"/>
    <w:rsid w:val="4EF86F9D"/>
    <w:rsid w:val="4F2B15DD"/>
    <w:rsid w:val="4F6B59C1"/>
    <w:rsid w:val="4FA14977"/>
    <w:rsid w:val="4FB54E8E"/>
    <w:rsid w:val="5061248D"/>
    <w:rsid w:val="51823496"/>
    <w:rsid w:val="51E952C3"/>
    <w:rsid w:val="52627CD9"/>
    <w:rsid w:val="529C1AE9"/>
    <w:rsid w:val="52D25311"/>
    <w:rsid w:val="52D42351"/>
    <w:rsid w:val="542404E7"/>
    <w:rsid w:val="55563B93"/>
    <w:rsid w:val="56242D6E"/>
    <w:rsid w:val="568832FC"/>
    <w:rsid w:val="56943279"/>
    <w:rsid w:val="56AA54C3"/>
    <w:rsid w:val="584335DA"/>
    <w:rsid w:val="59017396"/>
    <w:rsid w:val="59093601"/>
    <w:rsid w:val="59282B75"/>
    <w:rsid w:val="596F4300"/>
    <w:rsid w:val="59EB5541"/>
    <w:rsid w:val="5A7F67C4"/>
    <w:rsid w:val="5A971ED2"/>
    <w:rsid w:val="5AC64427"/>
    <w:rsid w:val="5B351579"/>
    <w:rsid w:val="5B3F7D02"/>
    <w:rsid w:val="5B501F0F"/>
    <w:rsid w:val="5C013209"/>
    <w:rsid w:val="5C734107"/>
    <w:rsid w:val="5C875E04"/>
    <w:rsid w:val="5D4D5459"/>
    <w:rsid w:val="5D662CD1"/>
    <w:rsid w:val="5DA0717E"/>
    <w:rsid w:val="5E113BD7"/>
    <w:rsid w:val="5E4E4E2C"/>
    <w:rsid w:val="5F5F4E16"/>
    <w:rsid w:val="5F622211"/>
    <w:rsid w:val="5F84662B"/>
    <w:rsid w:val="61882403"/>
    <w:rsid w:val="61DC44FC"/>
    <w:rsid w:val="62A25746"/>
    <w:rsid w:val="63626649"/>
    <w:rsid w:val="638B442C"/>
    <w:rsid w:val="63D336DD"/>
    <w:rsid w:val="6412458D"/>
    <w:rsid w:val="642F3009"/>
    <w:rsid w:val="65A21E2E"/>
    <w:rsid w:val="65CE33CD"/>
    <w:rsid w:val="65D702EA"/>
    <w:rsid w:val="66A852F5"/>
    <w:rsid w:val="67982C74"/>
    <w:rsid w:val="67A05FCC"/>
    <w:rsid w:val="68071BA7"/>
    <w:rsid w:val="682022E2"/>
    <w:rsid w:val="689E349E"/>
    <w:rsid w:val="68ED3493"/>
    <w:rsid w:val="69821E2D"/>
    <w:rsid w:val="69FF2084"/>
    <w:rsid w:val="6AAA1F6C"/>
    <w:rsid w:val="6B014FD4"/>
    <w:rsid w:val="6B453112"/>
    <w:rsid w:val="6BB169FA"/>
    <w:rsid w:val="6C053852"/>
    <w:rsid w:val="6C096C2C"/>
    <w:rsid w:val="6C5850C7"/>
    <w:rsid w:val="6C6801BE"/>
    <w:rsid w:val="6C891725"/>
    <w:rsid w:val="6DBC51E2"/>
    <w:rsid w:val="6E775CD9"/>
    <w:rsid w:val="6F771D08"/>
    <w:rsid w:val="6F861155"/>
    <w:rsid w:val="6FFF1E8B"/>
    <w:rsid w:val="706E6C67"/>
    <w:rsid w:val="716F0EE9"/>
    <w:rsid w:val="726001AB"/>
    <w:rsid w:val="726D42A7"/>
    <w:rsid w:val="72FC307A"/>
    <w:rsid w:val="735D2B78"/>
    <w:rsid w:val="736A5E0C"/>
    <w:rsid w:val="73ED296F"/>
    <w:rsid w:val="743406EF"/>
    <w:rsid w:val="745163B5"/>
    <w:rsid w:val="75226272"/>
    <w:rsid w:val="764A1075"/>
    <w:rsid w:val="76F679B7"/>
    <w:rsid w:val="7769378D"/>
    <w:rsid w:val="778F488A"/>
    <w:rsid w:val="783E7867"/>
    <w:rsid w:val="78AC501B"/>
    <w:rsid w:val="79AE6475"/>
    <w:rsid w:val="7A4257E3"/>
    <w:rsid w:val="7A682979"/>
    <w:rsid w:val="7A951295"/>
    <w:rsid w:val="7B394F74"/>
    <w:rsid w:val="7B641393"/>
    <w:rsid w:val="7B6E3FBF"/>
    <w:rsid w:val="7BE2675B"/>
    <w:rsid w:val="7BFD0198"/>
    <w:rsid w:val="7C391F84"/>
    <w:rsid w:val="7C8D3878"/>
    <w:rsid w:val="7DBA7990"/>
    <w:rsid w:val="7DF13B08"/>
    <w:rsid w:val="7DF41A50"/>
    <w:rsid w:val="7E1F3C97"/>
    <w:rsid w:val="7F75064C"/>
    <w:rsid w:val="7F7E6907"/>
    <w:rsid w:val="7F944D8E"/>
    <w:rsid w:val="7F9E2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560" w:lineRule="exact"/>
      <w:ind w:firstLine="1176" w:firstLineChars="200"/>
      <w:jc w:val="both"/>
    </w:pPr>
    <w:rPr>
      <w:rFonts w:ascii="Times New Roman" w:hAnsi="Times New Roman" w:eastAsia="方正仿宋_GBK" w:cstheme="minorBidi"/>
      <w:kern w:val="2"/>
      <w:sz w:val="32"/>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rFonts w:ascii="Times New Roman" w:hAnsi="Times New Roman" w:eastAsia="黑体"/>
      <w:b/>
      <w:kern w:val="44"/>
      <w:sz w:val="32"/>
    </w:rPr>
  </w:style>
  <w:style w:type="paragraph" w:styleId="3">
    <w:name w:val="heading 2"/>
    <w:basedOn w:val="1"/>
    <w:next w:val="1"/>
    <w:link w:val="21"/>
    <w:unhideWhenUsed/>
    <w:qFormat/>
    <w:uiPriority w:val="9"/>
    <w:pPr>
      <w:keepNext/>
      <w:keepLines/>
      <w:spacing w:line="560" w:lineRule="exact"/>
      <w:outlineLvl w:val="1"/>
    </w:pPr>
    <w:rPr>
      <w:rFonts w:eastAsia="黑体" w:cstheme="majorBidi"/>
      <w:bCs/>
      <w:szCs w:val="32"/>
    </w:rPr>
  </w:style>
  <w:style w:type="paragraph" w:styleId="4">
    <w:name w:val="heading 3"/>
    <w:basedOn w:val="1"/>
    <w:next w:val="1"/>
    <w:link w:val="22"/>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rPr>
      <w:snapToGrid w:val="0"/>
      <w:sz w:val="21"/>
    </w:rPr>
  </w:style>
  <w:style w:type="paragraph" w:styleId="9">
    <w:name w:val="toc 2"/>
    <w:basedOn w:val="1"/>
    <w:next w:val="1"/>
    <w:semiHidden/>
    <w:unhideWhenUsed/>
    <w:qFormat/>
    <w:uiPriority w:val="39"/>
    <w:pPr>
      <w:ind w:left="420" w:leftChars="200"/>
    </w:pPr>
    <w:rPr>
      <w:sz w:val="21"/>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2">
    <w:name w:val="Table Grid"/>
    <w:basedOn w:val="1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FollowedHyperlink"/>
    <w:basedOn w:val="13"/>
    <w:semiHidden/>
    <w:unhideWhenUsed/>
    <w:qFormat/>
    <w:uiPriority w:val="99"/>
    <w:rPr>
      <w:color w:val="800080"/>
      <w:u w:val="single"/>
    </w:rPr>
  </w:style>
  <w:style w:type="character" w:styleId="16">
    <w:name w:val="Emphasis"/>
    <w:basedOn w:val="13"/>
    <w:qFormat/>
    <w:uiPriority w:val="20"/>
    <w:rPr>
      <w:i/>
    </w:rPr>
  </w:style>
  <w:style w:type="character" w:styleId="17">
    <w:name w:val="Hyperlink"/>
    <w:basedOn w:val="13"/>
    <w:unhideWhenUsed/>
    <w:qFormat/>
    <w:uiPriority w:val="99"/>
    <w:rPr>
      <w:color w:val="0563C1" w:themeColor="hyperlink"/>
      <w:u w:val="single"/>
      <w14:textFill>
        <w14:solidFill>
          <w14:schemeClr w14:val="hlink"/>
        </w14:solidFill>
      </w14:textFill>
    </w:rPr>
  </w:style>
  <w:style w:type="character" w:customStyle="1" w:styleId="18">
    <w:name w:val="页脚 字符"/>
    <w:basedOn w:val="13"/>
    <w:link w:val="6"/>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页眉 字符"/>
    <w:basedOn w:val="13"/>
    <w:link w:val="7"/>
    <w:qFormat/>
    <w:uiPriority w:val="99"/>
    <w:rPr>
      <w:sz w:val="18"/>
      <w:szCs w:val="18"/>
    </w:rPr>
  </w:style>
  <w:style w:type="character" w:customStyle="1" w:styleId="21">
    <w:name w:val="标题 2 字符"/>
    <w:basedOn w:val="13"/>
    <w:link w:val="3"/>
    <w:qFormat/>
    <w:uiPriority w:val="9"/>
    <w:rPr>
      <w:rFonts w:ascii="Times New Roman" w:hAnsi="Times New Roman" w:eastAsia="黑体" w:cstheme="majorBidi"/>
      <w:bCs/>
      <w:sz w:val="32"/>
      <w:szCs w:val="32"/>
    </w:rPr>
  </w:style>
  <w:style w:type="character" w:customStyle="1" w:styleId="22">
    <w:name w:val="标题 3 字符"/>
    <w:basedOn w:val="13"/>
    <w:link w:val="4"/>
    <w:qFormat/>
    <w:uiPriority w:val="9"/>
    <w:rPr>
      <w:b/>
      <w:bCs/>
      <w:sz w:val="32"/>
      <w:szCs w:val="32"/>
    </w:rPr>
  </w:style>
  <w:style w:type="paragraph" w:customStyle="1" w:styleId="23">
    <w:name w:val="TOC Heading"/>
    <w:basedOn w:val="2"/>
    <w:next w:val="1"/>
    <w:unhideWhenUsed/>
    <w:qFormat/>
    <w:uiPriority w:val="39"/>
    <w:pPr>
      <w:widowControl/>
      <w:numPr>
        <w:ilvl w:val="0"/>
        <w:numId w:val="0"/>
      </w:numPr>
      <w:spacing w:before="240" w:beforeAutospacing="0" w:after="0" w:afterAutospacing="0" w:line="259" w:lineRule="auto"/>
      <w:outlineLvl w:val="9"/>
    </w:pPr>
    <w:rPr>
      <w:rFonts w:asciiTheme="majorHAnsi" w:hAnsiTheme="majorHAnsi" w:eastAsiaTheme="majorEastAsia" w:cstheme="majorBidi"/>
      <w:b w:val="0"/>
      <w:color w:val="2E75B6" w:themeColor="accent1" w:themeShade="BF"/>
      <w:kern w:val="0"/>
      <w:szCs w:val="32"/>
    </w:rPr>
  </w:style>
  <w:style w:type="paragraph" w:customStyle="1" w:styleId="24">
    <w:name w:val="WPSOffice手动目录 1"/>
    <w:qFormat/>
    <w:uiPriority w:val="0"/>
    <w:pPr>
      <w:ind w:leftChars="0"/>
    </w:pPr>
    <w:rPr>
      <w:rFonts w:ascii="Times New Roman" w:hAnsi="Times New Roman" w:eastAsia="宋体" w:cs="Times New Roman"/>
      <w:sz w:val="20"/>
      <w:szCs w:val="20"/>
    </w:rPr>
  </w:style>
  <w:style w:type="paragraph" w:customStyle="1" w:styleId="25">
    <w:name w:val="WPSOffice手动目录 2"/>
    <w:qFormat/>
    <w:uiPriority w:val="0"/>
    <w:pPr>
      <w:ind w:leftChars="200"/>
    </w:pPr>
    <w:rPr>
      <w:rFonts w:ascii="Times New Roman" w:hAnsi="Times New Roman" w:eastAsia="宋体" w:cs="Times New Roman"/>
      <w:sz w:val="20"/>
      <w:szCs w:val="20"/>
    </w:rPr>
  </w:style>
  <w:style w:type="character" w:customStyle="1" w:styleId="26">
    <w:name w:val="font41"/>
    <w:basedOn w:val="13"/>
    <w:qFormat/>
    <w:uiPriority w:val="0"/>
    <w:rPr>
      <w:rFonts w:ascii="方正仿宋_GBK" w:hAnsi="方正仿宋_GBK" w:eastAsia="方正仿宋_GBK" w:cs="方正仿宋_GBK"/>
      <w:b/>
      <w:bCs/>
      <w:color w:val="FFFFFF"/>
      <w:sz w:val="22"/>
      <w:szCs w:val="22"/>
      <w:u w:val="none"/>
    </w:rPr>
  </w:style>
  <w:style w:type="character" w:customStyle="1" w:styleId="27">
    <w:name w:val="font51"/>
    <w:basedOn w:val="13"/>
    <w:qFormat/>
    <w:uiPriority w:val="0"/>
    <w:rPr>
      <w:rFonts w:ascii="方正仿宋_GBK" w:hAnsi="方正仿宋_GBK" w:eastAsia="方正仿宋_GBK" w:cs="方正仿宋_GBK"/>
      <w:b/>
      <w:bCs/>
      <w:color w:val="FFFFFF"/>
      <w:sz w:val="20"/>
      <w:szCs w:val="20"/>
      <w:u w:val="none"/>
    </w:rPr>
  </w:style>
  <w:style w:type="character" w:customStyle="1" w:styleId="28">
    <w:name w:val="font11"/>
    <w:basedOn w:val="13"/>
    <w:qFormat/>
    <w:uiPriority w:val="0"/>
    <w:rPr>
      <w:rFonts w:hint="default" w:ascii="Times New Roman" w:hAnsi="Times New Roman" w:cs="Times New Roman"/>
      <w:b/>
      <w:bCs/>
      <w:color w:val="FFFFFF"/>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Qihoo360</Company>
  <Pages>11</Pages>
  <Words>3569</Words>
  <Characters>4082</Characters>
  <Lines>59</Lines>
  <Paragraphs>16</Paragraphs>
  <TotalTime>0</TotalTime>
  <ScaleCrop>false</ScaleCrop>
  <LinksUpToDate>false</LinksUpToDate>
  <CharactersWithSpaces>4155</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2024-08-20T02:46:00Z</dcterms:created>
  <dc:creator>郑海龙</dc:creator>
  <cp:lastModifiedBy>李双双</cp:lastModifiedBy>
  <dcterms:modified xsi:type="dcterms:W3CDTF">2025-03-13T10:06:01Z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07C4702AB5A04257B55F01177D7F873B_13</vt:lpwstr>
  </property>
  <property fmtid="{D5CDD505-2E9C-101B-9397-08002B2CF9AE}" pid="4" name="KSOTemplateDocerSaveRecord">
    <vt:lpwstr>eyJoZGlkIjoiMDdiODBiMzMxZmEwOWYyYTZjZmY4N2Q4ZTRkNDVhMDQiLCJ1c2VySWQiOiIxOTUwMzY3NDUifQ==</vt:lpwstr>
  </property>
</Properties>
</file>