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163DC">
      <w:pPr>
        <w:widowControl w:val="0"/>
        <w:spacing w:line="560" w:lineRule="exact"/>
        <w:ind w:firstLine="0" w:firstLineChars="0"/>
        <w:jc w:val="center"/>
        <w:rPr>
          <w:rFonts w:hint="eastAsia" w:ascii="方正仿宋简体" w:hAnsi="方正仿宋简体" w:eastAsia="方正仿宋简体" w:cs="方正仿宋简体"/>
          <w:color w:val="FF0000"/>
          <w:spacing w:val="34"/>
          <w:sz w:val="52"/>
          <w:szCs w:val="52"/>
          <w:lang w:val="en-US" w:eastAsia="zh-CN"/>
        </w:rPr>
      </w:pPr>
    </w:p>
    <w:p w14:paraId="436E96FB">
      <w:pPr>
        <w:widowControl w:val="0"/>
        <w:wordWrap/>
        <w:spacing w:line="560" w:lineRule="exact"/>
        <w:ind w:firstLine="0" w:firstLineChars="0"/>
        <w:jc w:val="center"/>
        <w:outlineLvl w:val="0"/>
        <w:rPr>
          <w:rFonts w:hint="eastAsia" w:ascii="Times New Roman" w:hAnsi="Times New Roman" w:eastAsia="方正小标宋简体" w:cs="Times New Roman"/>
          <w:color w:val="FF0000"/>
          <w:spacing w:val="34"/>
          <w:sz w:val="52"/>
          <w:szCs w:val="52"/>
          <w:lang w:val="en-US" w:eastAsia="zh-CN"/>
        </w:rPr>
      </w:pPr>
      <w:bookmarkStart w:id="0" w:name="_Toc32239"/>
      <w:bookmarkStart w:id="1" w:name="_Toc21540"/>
      <w:bookmarkStart w:id="2" w:name="_Toc19654"/>
      <w:r>
        <w:rPr>
          <w:rFonts w:hint="eastAsia" w:eastAsia="方正小标宋简体" w:cs="Times New Roman"/>
          <w:color w:val="FF0000"/>
          <w:spacing w:val="34"/>
          <w:sz w:val="52"/>
          <w:szCs w:val="52"/>
          <w:lang w:val="en-US" w:eastAsia="zh-CN"/>
        </w:rPr>
        <w:t>钼</w:t>
      </w:r>
      <w:r>
        <w:rPr>
          <w:rFonts w:hint="eastAsia" w:ascii="Times New Roman" w:hAnsi="Times New Roman" w:eastAsia="方正小标宋简体" w:cs="Times New Roman"/>
          <w:color w:val="FF0000"/>
          <w:spacing w:val="34"/>
          <w:sz w:val="52"/>
          <w:szCs w:val="52"/>
          <w:lang w:val="en-US" w:eastAsia="zh-CN"/>
        </w:rPr>
        <w:t>相关信息报告</w:t>
      </w:r>
      <w:bookmarkEnd w:id="0"/>
      <w:bookmarkEnd w:id="1"/>
      <w:bookmarkEnd w:id="2"/>
    </w:p>
    <w:p w14:paraId="02B6EA05">
      <w:pPr>
        <w:spacing w:line="560" w:lineRule="exact"/>
        <w:ind w:firstLine="672"/>
        <w:jc w:val="center"/>
        <w:rPr>
          <w:rFonts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 w14:paraId="1C0764A2">
      <w:pPr>
        <w:spacing w:line="560" w:lineRule="exact"/>
        <w:ind w:firstLine="0" w:firstLineChars="0"/>
        <w:rPr>
          <w:rFonts w:hint="default" w:ascii="仿宋" w:hAnsi="仿宋" w:eastAsiaTheme="minorEastAsia"/>
          <w:color w:val="auto"/>
          <w:lang w:val="en-US" w:eastAsia="zh-CN"/>
        </w:rPr>
      </w:pPr>
      <w:r>
        <w:rPr>
          <w:rFonts w:ascii="Times New Roman" w:hAnsi="Times New Roman" w:eastAsia="方正仿宋简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330200</wp:posOffset>
                </wp:positionV>
                <wp:extent cx="5451475" cy="14605"/>
                <wp:effectExtent l="0" t="9525" r="9525" b="1397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89025" y="2311400"/>
                          <a:ext cx="5451475" cy="1460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.25pt;margin-top:26pt;height:1.15pt;width:429.25pt;z-index:251659264;mso-width-relative:page;mso-height-relative:page;" filled="f" stroked="t" coordsize="21600,21600" o:gfxdata="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GJTW9gAAAAIAQAADwAAAAAAAAABACAAAAAiAAAAZHJzL2Rv&#10;d25yZXYueG1sUEsBAhQAFAAAAAgAh07iQBlNuNABAgAAzgMAAA4AAAAAAAAAAQAgAAAAJwEAAGRy&#10;cy9lMm9Eb2MueG1sUEsFBgAAAAAGAAYAWQEAAJo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方正仿宋简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海关总署风险防控局（黄埔）编  </w:t>
      </w:r>
      <w:r>
        <w:rPr>
          <w:rFonts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 w:eastAsia="方正仿宋简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eastAsia" w:ascii="Times New Roman" w:hAnsi="Times New Roman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日</w:t>
      </w:r>
    </w:p>
    <w:p w14:paraId="5487114A">
      <w:pPr>
        <w:pStyle w:val="23"/>
        <w:ind w:left="0" w:leftChars="0" w:firstLine="0" w:firstLineChars="0"/>
        <w:jc w:val="center"/>
        <w:rPr>
          <w:rFonts w:ascii="Times New Roman" w:hAnsi="Times New Roman" w:eastAsia="方正仿宋简体" w:cs="Times New Roman"/>
          <w:b/>
          <w:bCs/>
          <w:color w:val="auto"/>
          <w:kern w:val="2"/>
          <w:sz w:val="32"/>
          <w:szCs w:val="22"/>
          <w:lang w:val="zh-CN"/>
        </w:rPr>
      </w:pPr>
      <w:r>
        <w:rPr>
          <w:rFonts w:ascii="Times New Roman" w:hAnsi="Times New Roman" w:eastAsia="方正仿宋简体" w:cs="Times New Roman"/>
          <w:b/>
          <w:bCs/>
          <w:color w:val="auto"/>
          <w:kern w:val="2"/>
          <w:sz w:val="32"/>
          <w:szCs w:val="22"/>
          <w:lang w:val="zh-CN"/>
        </w:rPr>
        <w:t>目录</w:t>
      </w:r>
      <w:bookmarkStart w:id="18" w:name="_GoBack"/>
      <w:bookmarkEnd w:id="18"/>
    </w:p>
    <w:p w14:paraId="03D3B04B">
      <w:pPr>
        <w:bidi w:val="0"/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4949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方正仿宋简体" w:cstheme="minorBidi"/>
          <w:b/>
          <w:kern w:val="2"/>
          <w:sz w:val="32"/>
          <w:szCs w:val="22"/>
          <w:lang w:val="en-US" w:eastAsia="zh-CN" w:bidi="ar-SA"/>
        </w:rPr>
      </w:sdtEndPr>
      <w:sdtContent>
        <w:p w14:paraId="4DC9E2C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52B5BD85">
          <w:pPr>
            <w:pStyle w:val="8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TOC \o "1-2" \h \u </w:instrText>
          </w:r>
          <w:r>
            <w:rPr>
              <w:rFonts w:hint="default" w:ascii="Times New Roman" w:hAnsi="Times New Roman" w:eastAsia="黑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_Toc19654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eastAsia="方正小标宋简体" w:cs="Times New Roman"/>
              <w:spacing w:val="34"/>
              <w:szCs w:val="52"/>
              <w:lang w:val="en-US" w:eastAsia="zh-CN"/>
            </w:rPr>
            <w:t>钼</w:t>
          </w:r>
          <w:r>
            <w:rPr>
              <w:rFonts w:hint="eastAsia" w:ascii="Times New Roman" w:hAnsi="Times New Roman" w:eastAsia="方正小标宋简体" w:cs="Times New Roman"/>
              <w:spacing w:val="34"/>
              <w:szCs w:val="52"/>
              <w:lang w:val="en-US" w:eastAsia="zh-CN"/>
            </w:rPr>
            <w:t>相关信息报告</w:t>
          </w:r>
          <w:r>
            <w:tab/>
          </w:r>
          <w:r>
            <w:fldChar w:fldCharType="begin"/>
          </w:r>
          <w:r>
            <w:instrText xml:space="preserve"> PAGEREF _Toc19654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304920BB">
          <w:pPr>
            <w:pStyle w:val="8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_Toc19617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Segoe UI" w:hAnsi="Segoe UI" w:eastAsia="Segoe UI" w:cs="Segoe UI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一、全球钼资源分布</w:t>
          </w:r>
          <w:r>
            <w:tab/>
          </w:r>
          <w:r>
            <w:fldChar w:fldCharType="begin"/>
          </w:r>
          <w:r>
            <w:instrText xml:space="preserve"> PAGEREF _Toc19617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71DF8AE9">
          <w:pPr>
            <w:pStyle w:val="8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_Toc29964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Segoe UI" w:hAnsi="Segoe UI" w:eastAsia="Segoe UI" w:cs="Segoe UI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二、我国钼的产能和分布</w:t>
          </w:r>
          <w:r>
            <w:tab/>
          </w:r>
          <w:r>
            <w:fldChar w:fldCharType="begin"/>
          </w:r>
          <w:r>
            <w:instrText xml:space="preserve"> PAGEREF _Toc29964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3F7D787C">
          <w:pPr>
            <w:pStyle w:val="8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_Toc6918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Segoe UI" w:hAnsi="Segoe UI" w:eastAsia="Segoe UI" w:cs="Segoe UI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三、钼的核心用途与应用</w:t>
          </w:r>
          <w:r>
            <w:tab/>
          </w:r>
          <w:r>
            <w:fldChar w:fldCharType="begin"/>
          </w:r>
          <w:r>
            <w:instrText xml:space="preserve"> PAGEREF _Toc6918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7C5CA1E5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_Toc17878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黑体"/>
              <w:bCs w:val="0"/>
              <w:kern w:val="0"/>
              <w:szCs w:val="32"/>
              <w:lang w:val="en-US" w:eastAsia="zh-CN" w:bidi="ar"/>
            </w:rPr>
            <w:t>（一）钼的特性</w:t>
          </w:r>
          <w:r>
            <w:tab/>
          </w:r>
          <w:r>
            <w:fldChar w:fldCharType="begin"/>
          </w:r>
          <w:r>
            <w:instrText xml:space="preserve"> PAGEREF _Toc17878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1D3560EE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_Toc16351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黑体"/>
              <w:bCs w:val="0"/>
              <w:kern w:val="0"/>
              <w:szCs w:val="32"/>
              <w:lang w:val="en-US" w:eastAsia="zh-CN" w:bidi="ar"/>
            </w:rPr>
            <w:t>（二）钼的应用</w:t>
          </w:r>
          <w:r>
            <w:tab/>
          </w:r>
          <w:r>
            <w:fldChar w:fldCharType="begin"/>
          </w:r>
          <w:r>
            <w:instrText xml:space="preserve"> PAGEREF _Toc16351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676ABE54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_Toc12356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黑体"/>
              <w:bCs w:val="0"/>
              <w:kern w:val="0"/>
              <w:szCs w:val="32"/>
              <w:lang w:val="en-US" w:eastAsia="zh-CN" w:bidi="ar"/>
            </w:rPr>
            <w:t>（三）钼的替代品</w:t>
          </w:r>
          <w:r>
            <w:tab/>
          </w:r>
          <w:r>
            <w:fldChar w:fldCharType="begin"/>
          </w:r>
          <w:r>
            <w:instrText xml:space="preserve"> PAGEREF _Toc12356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0BA0052B">
          <w:pPr>
            <w:pStyle w:val="8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_Toc6599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Segoe UI" w:hAnsi="Segoe UI" w:eastAsia="Segoe UI" w:cs="Segoe UI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四、行业情况</w:t>
          </w:r>
          <w:r>
            <w:tab/>
          </w:r>
          <w:r>
            <w:fldChar w:fldCharType="begin"/>
          </w:r>
          <w:r>
            <w:instrText xml:space="preserve"> PAGEREF _Toc6599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533922AE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_Toc27291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黑体"/>
              <w:bCs w:val="0"/>
              <w:kern w:val="0"/>
              <w:szCs w:val="32"/>
              <w:lang w:val="en-US" w:eastAsia="zh-CN" w:bidi="ar"/>
            </w:rPr>
            <w:t>（一）我国的行业情况</w:t>
          </w:r>
          <w:r>
            <w:tab/>
          </w:r>
          <w:r>
            <w:fldChar w:fldCharType="begin"/>
          </w:r>
          <w:r>
            <w:instrText xml:space="preserve"> PAGEREF _Toc27291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1B9FE404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instrText xml:space="preserve"> HYPERLINK \l _Toc22454 </w:instrText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黑体"/>
              <w:bCs w:val="0"/>
              <w:kern w:val="0"/>
              <w:szCs w:val="32"/>
              <w:lang w:val="en-US" w:eastAsia="zh-CN" w:bidi="ar"/>
            </w:rPr>
            <w:t>（</w:t>
          </w:r>
          <w:r>
            <w:rPr>
              <w:rFonts w:hint="eastAsia" w:eastAsia="黑体" w:cs="黑体"/>
              <w:bCs w:val="0"/>
              <w:kern w:val="0"/>
              <w:szCs w:val="32"/>
              <w:lang w:val="en-US" w:eastAsia="zh-CN" w:bidi="ar"/>
            </w:rPr>
            <w:t>二</w:t>
          </w:r>
          <w:r>
            <w:rPr>
              <w:rFonts w:hint="eastAsia" w:ascii="Times New Roman" w:hAnsi="Times New Roman" w:eastAsia="黑体" w:cs="黑体"/>
              <w:bCs w:val="0"/>
              <w:kern w:val="0"/>
              <w:szCs w:val="32"/>
              <w:lang w:val="en-US" w:eastAsia="zh-CN" w:bidi="ar"/>
            </w:rPr>
            <w:t>）国外行业情况</w:t>
          </w:r>
          <w:r>
            <w:tab/>
          </w:r>
          <w:r>
            <w:fldChar w:fldCharType="begin"/>
          </w:r>
          <w:r>
            <w:instrText xml:space="preserve"> PAGEREF _Toc22454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C8971EF">
          <w:pPr>
            <w:keepNext w:val="0"/>
            <w:keepLines w:val="0"/>
            <w:pageBreakBefore w:val="0"/>
            <w:widowControl w:val="0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  <w:rPr>
              <w:rFonts w:ascii="Times New Roman" w:hAnsi="Times New Roman" w:eastAsia="方正仿宋简体" w:cstheme="minorBidi"/>
              <w:b/>
              <w:kern w:val="2"/>
              <w:sz w:val="32"/>
              <w:szCs w:val="22"/>
              <w:lang w:val="en-US" w:eastAsia="zh-CN" w:bidi="ar-SA"/>
            </w:rPr>
          </w:pPr>
          <w:r>
            <w:rPr>
              <w:rFonts w:hint="default" w:ascii="Times New Roman" w:hAnsi="Times New Roman" w:eastAsia="黑体" w:cs="Times New Roman"/>
              <w:kern w:val="2"/>
              <w:szCs w:val="21"/>
              <w:lang w:val="en-US" w:eastAsia="zh-CN" w:bidi="ar-SA"/>
            </w:rPr>
            <w:fldChar w:fldCharType="end"/>
          </w:r>
        </w:p>
      </w:sdtContent>
    </w:sdt>
    <w:p w14:paraId="339F530F">
      <w:pPr>
        <w:rPr>
          <w:rFonts w:ascii="Times New Roman" w:hAnsi="Times New Roman" w:eastAsia="方正仿宋简体" w:cstheme="minorBidi"/>
          <w:b/>
          <w:kern w:val="2"/>
          <w:sz w:val="32"/>
          <w:szCs w:val="22"/>
          <w:lang w:val="en-US" w:eastAsia="zh-CN" w:bidi="ar-SA"/>
        </w:rPr>
      </w:pPr>
    </w:p>
    <w:p w14:paraId="43ECBF9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Times New Roman" w:hAnsi="Times New Roman" w:eastAsia="方正仿宋简体" w:cstheme="minorBidi"/>
          <w:kern w:val="2"/>
          <w:sz w:val="32"/>
          <w:szCs w:val="22"/>
          <w:lang w:val="en-US" w:eastAsia="zh-CN" w:bidi="ar-SA"/>
        </w:rPr>
        <w:br w:type="page"/>
      </w:r>
    </w:p>
    <w:p w14:paraId="7495D2B4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560" w:lineRule="exact"/>
        <w:ind w:firstLine="883"/>
        <w:textAlignment w:val="auto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3" w:name="_Toc19617"/>
      <w:bookmarkStart w:id="4" w:name="_Toc21175"/>
      <w:bookmarkStart w:id="5" w:name="_Toc22411"/>
      <w:bookmarkStart w:id="6" w:name="_Toc2724"/>
      <w:bookmarkStart w:id="7" w:name="_Toc11489"/>
      <w:bookmarkStart w:id="8" w:name="_Toc27227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一、全球钼资源分布</w:t>
      </w:r>
      <w:bookmarkEnd w:id="3"/>
    </w:p>
    <w:p w14:paraId="33D2909A">
      <w:pPr>
        <w:wordWrap/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钼是一种化学元素，符号为Mo。纯钼为具有金属光泽的深灰色或黑色粉末或银白色块体。它不会以纯金属形式天然存在。它主要以氧化物或硫化物形式存在。因此，几乎所有的暴露都是钼化合物，而不是金属单质。重要的天然存在的钼化合物是辉钼矿、钨铅矿、铁钼矿和镁锰矿矿物。钼具有非常高的熔点，在工业中广泛用于制造钢合金。钼化学最大的特色是可以形成复杂的同多酸和杂多酸阴离子。</w:t>
      </w:r>
    </w:p>
    <w:p w14:paraId="2F8EF347">
      <w:pPr>
        <w:wordWrap/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美国地质勘探局（USGS）的最新数据表明，全球已查明的钼储量约为1500万公吨（储量基于已识别的铜矿床及其平均钼含量），钼以主要金属硫化物的形式存在于大型低品位斑岩钼矿床中，并以相关金属硫化物的形式存在于低品位斑岩铜矿床中。</w:t>
      </w:r>
    </w:p>
    <w:p w14:paraId="0E34C0C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C4D72A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表1-全球钼产量和储量情况</w:t>
      </w:r>
    </w:p>
    <w:tbl>
      <w:tblPr>
        <w:tblStyle w:val="11"/>
        <w:tblW w:w="829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1910"/>
        <w:gridCol w:w="2520"/>
        <w:gridCol w:w="1610"/>
      </w:tblGrid>
      <w:tr w14:paraId="7653A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BEB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国家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E8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2023年产量(吨)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01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2024年预测产量(吨)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5B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储量(千公吨)</w:t>
            </w:r>
          </w:p>
        </w:tc>
      </w:tr>
      <w:tr w14:paraId="4C156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9DE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美国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3E7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34,000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8B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33,000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B4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3,500</w:t>
            </w:r>
          </w:p>
        </w:tc>
      </w:tr>
      <w:tr w14:paraId="66663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E4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阿根廷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FDA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8B9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96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13BAF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45B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亚美尼亚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877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7,600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86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8,000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03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</w:tr>
      <w:tr w14:paraId="091BC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94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澳大利亚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BC7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016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1,000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A6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6,690</w:t>
            </w:r>
          </w:p>
        </w:tc>
      </w:tr>
      <w:tr w14:paraId="44A31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84E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加拿大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C08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1,150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4D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1,200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6F5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</w:tr>
      <w:tr w14:paraId="2B641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79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智利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E47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44,100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2B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38,000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213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1,400</w:t>
            </w:r>
          </w:p>
        </w:tc>
      </w:tr>
      <w:tr w14:paraId="3DDE3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21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AB6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96,000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71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110,000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3EE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5,900</w:t>
            </w:r>
          </w:p>
        </w:tc>
      </w:tr>
      <w:tr w14:paraId="4FCF4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C68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伊朗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663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2,500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BB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3,000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A52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</w:tr>
      <w:tr w14:paraId="51911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05D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哈萨克斯坦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542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3,730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B4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3,900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0E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</w:tr>
      <w:tr w14:paraId="17970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422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朝鲜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56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EC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B52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</w:t>
            </w:r>
          </w:p>
        </w:tc>
      </w:tr>
      <w:tr w14:paraId="6D722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CCB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韩国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41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339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E7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57B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</w:tr>
      <w:tr w14:paraId="1E4EC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AFA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墨西哥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0B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17,500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AD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17,000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028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</w:tr>
      <w:tr w14:paraId="6E293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81F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F1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3,160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AD9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3,100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F4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4348A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3E3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秘鲁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08D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33,500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D18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41,000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B0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1,900</w:t>
            </w:r>
          </w:p>
        </w:tc>
      </w:tr>
      <w:tr w14:paraId="1797F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07C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E16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1,700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BE7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1,700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744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1,100</w:t>
            </w:r>
          </w:p>
        </w:tc>
      </w:tr>
      <w:tr w14:paraId="15B30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BBE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乌兹别克斯坦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E6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1,700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8D9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1,700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1D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</w:tr>
      <w:tr w14:paraId="1D7F0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39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世界总计（约）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2BC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248,000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D2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260,000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987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15,000</w:t>
            </w:r>
          </w:p>
        </w:tc>
      </w:tr>
    </w:tbl>
    <w:p w14:paraId="630F5F90">
      <w:pPr>
        <w:numPr>
          <w:ilvl w:val="0"/>
          <w:numId w:val="0"/>
        </w:numPr>
        <w:rPr>
          <w:rFonts w:hint="default"/>
          <w:szCs w:val="32"/>
          <w:lang w:val="en-US" w:eastAsia="zh-CN"/>
        </w:rPr>
      </w:pPr>
    </w:p>
    <w:p w14:paraId="6400E4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表中的“NA”表示数据不可用。</w:t>
      </w:r>
    </w:p>
    <w:p w14:paraId="0389D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数据来源：美国地址勘探局（USGS）-钼金属年度出版物（2025）</w:t>
      </w:r>
    </w:p>
    <w:p w14:paraId="5B0175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原文网址：</w:t>
      </w:r>
      <w:bookmarkEnd w:id="4"/>
      <w:bookmarkEnd w:id="5"/>
      <w:bookmarkEnd w:id="6"/>
      <w:bookmarkEnd w:id="7"/>
      <w:bookmarkEnd w:id="8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"https://pubs.usgs.gov/periodicals/mcs2025/mcs2025-molybdenum.pdf"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https://pubs.usgs.gov/periodicals/mcs2025/mcs2025-molybdenum.pdf</w:t>
      </w:r>
      <w:r>
        <w:rPr>
          <w:rFonts w:hint="eastAsia"/>
          <w:lang w:val="en-US" w:eastAsia="zh-CN"/>
        </w:rPr>
        <w:fldChar w:fldCharType="end"/>
      </w:r>
    </w:p>
    <w:p w14:paraId="583B93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6BB64D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2024年，全球钼产量估计较2023年增长了6%。按产量排序，中国、秘鲁、智利、美国和墨西哥提供了全球90%的钼产量。在这五个主要生产国中，只有中国和美国同时从主钼矿山和副产铜矿山中生产钼；其他国家则仅从铜矿山作为副产品生产钼。斑岩铜矿品位的下降继续影响钼的生产。预计在2030年代中期，几个大型斑岩铜矿将达到生命周期终点，这将进一步影响未来的钼供应。随着各国继续优先考虑清洁能源以应对气候变化，钼在全球电力生产和基础设施项目中的需求预计将保持强劲。</w:t>
      </w:r>
    </w:p>
    <w:p w14:paraId="62B829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rPr>
          <w:rFonts w:hint="eastAsia"/>
          <w:lang w:val="en-US" w:eastAsia="zh-CN"/>
        </w:rPr>
      </w:pPr>
    </w:p>
    <w:p w14:paraId="1B2B7968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560" w:lineRule="exact"/>
        <w:ind w:firstLine="883"/>
        <w:textAlignment w:val="auto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9" w:name="_Toc29964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二、我国钼的产能和分布</w:t>
      </w:r>
      <w:bookmarkEnd w:id="9"/>
    </w:p>
    <w:p w14:paraId="5A5AB512">
      <w:pPr>
        <w:keepNext w:val="0"/>
        <w:keepLines w:val="0"/>
        <w:pageBreakBefore w:val="0"/>
        <w:widowControl w:val="0"/>
        <w:tabs>
          <w:tab w:val="left" w:pos="8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据中国地质科学院矿产资源研究所的相关研究显示，我国钼资源总量丰富，2022年全球钼资源总储量为1200万吨，中国钼资源储量为370万吨，位居世界第一，占全球总储量的30.8%。美国以270万吨位列第二，占全球总储量的22.5%。秘鲁以240万吨位列第三，占全球总储量的20.0%。其后依次为智利、俄罗斯、土耳其等国。排名前六的国家资源储量总和占全球总量的91.6%。从储量看，钼资源分布极不均衡，我国钼资源储量占全球总储量近三分之一，具有绝对的资源储量优势。</w:t>
      </w:r>
    </w:p>
    <w:p w14:paraId="4B041B43">
      <w:pPr>
        <w:keepNext w:val="0"/>
        <w:keepLines w:val="0"/>
        <w:pageBreakBefore w:val="0"/>
        <w:widowControl w:val="0"/>
        <w:tabs>
          <w:tab w:val="left" w:pos="8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我国钼矿床主要由内生成矿作用形成的斑岩型钼矿床、矽卡岩型钼矿床、热液脉型钼矿床，以及由外生成矿作用形成的沉积型钼矿床构成。我国钼矿床的矿石多以硫化物矿为主，并常伴有铜、钨、锡等金属矿种。矿床品位普遍偏低，多低于0.1%；大中型矿床较多，适合露天开采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1920"/>
        <w:gridCol w:w="1513"/>
        <w:gridCol w:w="1378"/>
        <w:gridCol w:w="2869"/>
      </w:tblGrid>
      <w:tr w14:paraId="2C57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F05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162E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地质背景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947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含矿围岩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3432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共伴生矿种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442D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矿产实例</w:t>
            </w:r>
          </w:p>
        </w:tc>
      </w:tr>
      <w:tr w14:paraId="63CB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6E0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斑岩型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E00C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板块构造伸展分离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7D8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花岗斑岩小侵入体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2513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336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陕西金堆城、河南东沟、内蒙古曹四夭</w:t>
            </w:r>
          </w:p>
        </w:tc>
      </w:tr>
      <w:tr w14:paraId="1EA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77A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矽卡岩型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FF35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花岗岩与碳酸盐岩接触带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0D1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花岗岩株侵入体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94B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铜、钨、锡、铋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269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湖南柿竹园、河南南泥湖、河北小寺沟</w:t>
            </w:r>
          </w:p>
        </w:tc>
      </w:tr>
      <w:tr w14:paraId="2F3D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729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热液脉型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AFEC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地质体裂隙中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9536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石英脉、伟晶岩脉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7CD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E3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浙江石坪川、广东白云岗、甘肃小柳树沟</w:t>
            </w:r>
          </w:p>
        </w:tc>
      </w:tr>
      <w:tr w14:paraId="3D17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378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沉积型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8A3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海相、陆相沉积作用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7DD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砂岩、黑色页岩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1AB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铜、铀、钒、镍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5CD8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湖南大浒</w:t>
            </w:r>
          </w:p>
        </w:tc>
      </w:tr>
    </w:tbl>
    <w:p w14:paraId="5E1E0C9A">
      <w:pPr>
        <w:keepNext w:val="0"/>
        <w:keepLines w:val="0"/>
        <w:pageBreakBefore w:val="0"/>
        <w:widowControl w:val="0"/>
        <w:tabs>
          <w:tab w:val="left" w:pos="8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szCs w:val="32"/>
          <w:lang w:val="en-US" w:eastAsia="zh-CN"/>
        </w:rPr>
      </w:pPr>
    </w:p>
    <w:p w14:paraId="2C837F19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560" w:lineRule="exact"/>
        <w:ind w:firstLine="883"/>
        <w:textAlignment w:val="auto"/>
        <w:outlineLvl w:val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10" w:name="_Toc6918"/>
      <w:bookmarkStart w:id="11" w:name="_Toc3821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三、钼的核心用途与应用</w:t>
      </w:r>
      <w:bookmarkEnd w:id="10"/>
    </w:p>
    <w:p w14:paraId="54FEB6D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left"/>
        <w:textAlignment w:val="auto"/>
        <w:outlineLvl w:val="1"/>
        <w:rPr>
          <w:rFonts w:hint="default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</w:pPr>
      <w:bookmarkStart w:id="12" w:name="_Toc17878"/>
      <w:r>
        <w:rPr>
          <w:rFonts w:hint="eastAsia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  <w:t>（一）钼的特性</w:t>
      </w:r>
      <w:bookmarkEnd w:id="12"/>
    </w:p>
    <w:p w14:paraId="691247EF">
      <w:pPr>
        <w:wordWrap/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钼是一种银白色金属，硬而坚韧，熔点高，热传导率高，常温下不与空气发生氧化反应。钼在其产业链中主要应用在钢铁行业，以及石油、化工、电气和电子技术、医药和农业等领域。目前，钼作为钢和铸铁合金元素几乎没有替代品。另外，钼在核能、光伏、航空航天、传感器、军工材料等新兴领域和高科技行业具有广阔的发展前景，享有“代表未来金属”的美誉。2016年，经国务院批复，国土资源部（现自然资源部）发布的《全国矿产资源规划（2016-2020年）》将钼列入我国战略性矿产资源目录。</w:t>
      </w:r>
    </w:p>
    <w:p w14:paraId="2157593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left"/>
        <w:textAlignment w:val="auto"/>
        <w:outlineLvl w:val="1"/>
        <w:rPr>
          <w:rFonts w:hint="eastAsia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</w:pPr>
      <w:bookmarkStart w:id="13" w:name="_Toc16351"/>
      <w:r>
        <w:rPr>
          <w:rFonts w:hint="eastAsia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  <w:t>（二）钼的应用</w:t>
      </w:r>
      <w:bookmarkEnd w:id="13"/>
    </w:p>
    <w:p w14:paraId="6386E5C2">
      <w:pPr>
        <w:wordWrap/>
        <w:ind w:firstLine="883"/>
        <w:rPr>
          <w:rFonts w:hint="default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根据国际钼业协会（IMOA）资料显示，</w:t>
      </w:r>
      <w:r>
        <w:rPr>
          <w:rFonts w:hint="default"/>
          <w:szCs w:val="32"/>
          <w:lang w:val="en-US" w:eastAsia="zh-CN"/>
        </w:rPr>
        <w:t>钼通常用于五大类材料：含钼不锈钢，含钼合金钢和铸铁，含钼超级合金，钼金属及合金，含钼化学品等。钼应用领域分布图指的是从钼矿石生产出来的“新生钼“的应用分布，不包括利用化学工</w:t>
      </w:r>
      <w:r>
        <w:rPr>
          <w:rFonts w:hint="default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1676400</wp:posOffset>
            </wp:positionV>
            <wp:extent cx="5273040" cy="3369945"/>
            <wp:effectExtent l="0" t="0" r="10160" b="8255"/>
            <wp:wrapTopAndBottom/>
            <wp:docPr id="1" name="图片 1" descr="1eb81116-300e-4881-9bce-d488bd293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b81116-300e-4881-9bce-d488bd293e9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Cs w:val="32"/>
          <w:lang w:val="en-US" w:eastAsia="zh-CN"/>
        </w:rPr>
        <w:t>艺或重熔再生的废料。图中显示，新生产出来的钼，大约24%用于制造含钼不锈钢；而结构钢、工具钢、高速钢和铸铁等使用钼共计约占55%；其余的21%用于升级产品，包括镍合金、钼化合物、润滑剂级MoS2和钼金属。</w:t>
      </w:r>
    </w:p>
    <w:p w14:paraId="361CED2E">
      <w:pPr>
        <w:ind w:left="0" w:leftChars="0" w:firstLine="640" w:firstLineChars="200"/>
        <w:rPr>
          <w:rFonts w:hint="default"/>
          <w:lang w:val="en-US" w:eastAsia="zh-CN"/>
        </w:rPr>
      </w:pPr>
    </w:p>
    <w:p w14:paraId="154F395D">
      <w:pPr>
        <w:ind w:left="0" w:leftChars="0" w:firstLine="640" w:firstLineChars="200"/>
        <w:rPr>
          <w:rFonts w:hint="default"/>
          <w:lang w:val="en-US" w:eastAsia="zh-CN"/>
        </w:rPr>
      </w:pPr>
    </w:p>
    <w:p w14:paraId="08B0EAE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left"/>
        <w:textAlignment w:val="auto"/>
        <w:outlineLvl w:val="1"/>
        <w:rPr>
          <w:rFonts w:hint="default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</w:pPr>
      <w:bookmarkStart w:id="14" w:name="_Toc12356"/>
      <w:r>
        <w:rPr>
          <w:rFonts w:hint="eastAsia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  <w:t>（三）钼的替代品</w:t>
      </w:r>
      <w:bookmarkEnd w:id="14"/>
    </w:p>
    <w:p w14:paraId="16AAD068">
      <w:pPr>
        <w:wordWrap/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在钼的主要应用领域如钢和铸铁中，几乎没有替代品。事实上，由于钼的可用性和多功能性，工业界一直在寻求开发能够利用其合金特性的新材料。以下是一些潜在的替代品：</w:t>
      </w:r>
    </w:p>
    <w:p w14:paraId="130233C2">
      <w:pPr>
        <w:wordWrap/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合金钢中的替代品：硼</w:t>
      </w:r>
      <w:r>
        <w:rPr>
          <w:rFonts w:hint="eastAsia"/>
          <w:szCs w:val="32"/>
          <w:lang w:val="en-US" w:eastAsia="zh-CN"/>
        </w:rPr>
        <w:t>、</w:t>
      </w:r>
      <w:r>
        <w:rPr>
          <w:rFonts w:hint="default"/>
          <w:szCs w:val="32"/>
          <w:lang w:val="en-US" w:eastAsia="zh-CN"/>
        </w:rPr>
        <w:t>铬</w:t>
      </w:r>
      <w:r>
        <w:rPr>
          <w:rFonts w:hint="eastAsia"/>
          <w:szCs w:val="32"/>
          <w:lang w:val="en-US" w:eastAsia="zh-CN"/>
        </w:rPr>
        <w:t>、</w:t>
      </w:r>
      <w:r>
        <w:rPr>
          <w:rFonts w:hint="default"/>
          <w:szCs w:val="32"/>
          <w:lang w:val="en-US" w:eastAsia="zh-CN"/>
        </w:rPr>
        <w:t>铌（钶）</w:t>
      </w:r>
      <w:r>
        <w:rPr>
          <w:rFonts w:hint="eastAsia"/>
          <w:szCs w:val="32"/>
          <w:lang w:val="en-US" w:eastAsia="zh-CN"/>
        </w:rPr>
        <w:t>、</w:t>
      </w:r>
      <w:r>
        <w:rPr>
          <w:rFonts w:hint="default"/>
          <w:szCs w:val="32"/>
          <w:lang w:val="en-US" w:eastAsia="zh-CN"/>
        </w:rPr>
        <w:t>钒</w:t>
      </w:r>
    </w:p>
    <w:p w14:paraId="5060978B">
      <w:pPr>
        <w:wordWrap/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工具钢中的替代品：钨</w:t>
      </w:r>
    </w:p>
    <w:p w14:paraId="44360D44">
      <w:pPr>
        <w:wordWrap/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高温电炉耐火材料中的替代品：石墨</w:t>
      </w:r>
      <w:r>
        <w:rPr>
          <w:rFonts w:hint="eastAsia"/>
          <w:szCs w:val="32"/>
          <w:lang w:val="en-US" w:eastAsia="zh-CN"/>
        </w:rPr>
        <w:t>、</w:t>
      </w:r>
      <w:r>
        <w:rPr>
          <w:rFonts w:hint="default"/>
          <w:szCs w:val="32"/>
          <w:lang w:val="en-US" w:eastAsia="zh-CN"/>
        </w:rPr>
        <w:t>钽</w:t>
      </w:r>
      <w:r>
        <w:rPr>
          <w:rFonts w:hint="eastAsia"/>
          <w:szCs w:val="32"/>
          <w:lang w:val="en-US" w:eastAsia="zh-CN"/>
        </w:rPr>
        <w:t>、</w:t>
      </w:r>
      <w:r>
        <w:rPr>
          <w:rFonts w:hint="default"/>
          <w:szCs w:val="32"/>
          <w:lang w:val="en-US" w:eastAsia="zh-CN"/>
        </w:rPr>
        <w:t>钨</w:t>
      </w:r>
    </w:p>
    <w:p w14:paraId="0B94D29C">
      <w:pPr>
        <w:wordWrap/>
        <w:ind w:firstLine="883"/>
        <w:rPr>
          <w:rFonts w:hint="default"/>
          <w:lang w:val="en-US" w:eastAsia="zh-CN"/>
        </w:rPr>
      </w:pPr>
      <w:r>
        <w:rPr>
          <w:rFonts w:hint="default"/>
          <w:szCs w:val="32"/>
          <w:lang w:val="en-US" w:eastAsia="zh-CN"/>
        </w:rPr>
        <w:t>颜料中的替代品：镉红</w:t>
      </w:r>
      <w:r>
        <w:rPr>
          <w:rFonts w:hint="eastAsia"/>
          <w:szCs w:val="32"/>
          <w:lang w:val="en-US" w:eastAsia="zh-CN"/>
        </w:rPr>
        <w:t>、</w:t>
      </w:r>
      <w:r>
        <w:rPr>
          <w:rFonts w:hint="default"/>
          <w:szCs w:val="32"/>
          <w:lang w:val="en-US" w:eastAsia="zh-CN"/>
        </w:rPr>
        <w:t>铬橙</w:t>
      </w:r>
      <w:r>
        <w:rPr>
          <w:rFonts w:hint="eastAsia"/>
          <w:szCs w:val="32"/>
          <w:lang w:val="en-US" w:eastAsia="zh-CN"/>
        </w:rPr>
        <w:t>、</w:t>
      </w:r>
      <w:r>
        <w:rPr>
          <w:rFonts w:hint="default"/>
          <w:szCs w:val="32"/>
          <w:lang w:val="en-US" w:eastAsia="zh-CN"/>
        </w:rPr>
        <w:t>有机橙颜料可以替代钼</w:t>
      </w:r>
      <w:r>
        <w:rPr>
          <w:rFonts w:hint="default"/>
          <w:lang w:val="en-US" w:eastAsia="zh-CN"/>
        </w:rPr>
        <w:t>橙</w:t>
      </w:r>
    </w:p>
    <w:p w14:paraId="389832DC">
      <w:pPr>
        <w:bidi w:val="0"/>
        <w:rPr>
          <w:rFonts w:hint="default"/>
          <w:lang w:val="en-US" w:eastAsia="zh-CN"/>
        </w:rPr>
      </w:pPr>
    </w:p>
    <w:bookmarkEnd w:id="11"/>
    <w:p w14:paraId="70DF6924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560" w:lineRule="exact"/>
        <w:ind w:firstLine="883"/>
        <w:textAlignment w:val="auto"/>
        <w:outlineLvl w:val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15" w:name="_Toc6599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四、行业情况</w:t>
      </w:r>
      <w:bookmarkEnd w:id="15"/>
    </w:p>
    <w:p w14:paraId="147BE3A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left"/>
        <w:textAlignment w:val="auto"/>
        <w:outlineLvl w:val="1"/>
        <w:rPr>
          <w:rFonts w:hint="eastAsia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</w:pPr>
      <w:bookmarkStart w:id="16" w:name="_Toc27291"/>
      <w:r>
        <w:rPr>
          <w:rFonts w:hint="eastAsia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  <w:t>（一）我国的行业情况</w:t>
      </w:r>
      <w:bookmarkEnd w:id="16"/>
    </w:p>
    <w:p w14:paraId="643E0096">
      <w:pPr>
        <w:wordWrap/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由于我国钼资源储量丰富，加之我国钢铁产量逐年增加，拉动着钼资源产量也逐年增长。据美国地质调查局（USGS）统计数据显示，2013年至2022年中国钼资源产量持续保持全球第一。智利、美国、秘鲁和墨西哥也是全球主要的钼资源生产国家。我国的钼资源产量占比远高于其他生产国，并且在2016年占比大幅增长后保持高位稳定，仅在2020年至2021年因新冠疫情影响出现小幅下降。</w:t>
      </w:r>
    </w:p>
    <w:p w14:paraId="4CF15837">
      <w:pPr>
        <w:wordWrap/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全球钼消费主要是中国、美国、日本及欧洲国家。据国际钼业协会（IMOA）统计，2022年全球钼消费量为28.6万t，其中，中国12.2万t（占42.7%），欧洲国家5.6万t（占19.6%）、美国2.8万t（占9.8%）、日本2.3万t（占8.0%）。我国是全球最主要的钼资源消费国。</w:t>
      </w:r>
    </w:p>
    <w:p w14:paraId="67BF6C23">
      <w:pPr>
        <w:wordWrap/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目前，我国80%的钼主要用于生产含钼的合金钢，而钢消费与国家工业化进程密切相关。美国、日本和欧洲等发达国家已完成了工业化进程，2013—2022年钼消费水平相对稳定，美国在2.8万t左右波动，日本在2.5万t左右波动，欧洲在2018年达到6.5万t峰值后有所下降。由于我国当前尚未完成工业化进程，对钢的需求仍在增长，因此对钼资源的需求也在相应增长。</w:t>
      </w:r>
    </w:p>
    <w:p w14:paraId="12652A40">
      <w:pPr>
        <w:wordWrap/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我国钼资源进出口贸易主要以钼精矿和钼铁为主，其中钼精矿包括钼矿石及未焙烧精矿和焙烧钼精矿两种。据中国海关数据统计，2022年我国钼产品进口主要为钼矿石及未焙烧精矿（33,887吨），其次为焙烧钼精矿（7,307吨），钼铁进口量最低（2,721吨）。而出口正好相反，2022年我国钼产品出口以钼铁为主（13,460吨），其次为焙烧钼精矿（11,816吨），钼矿石及未焙烧精矿出口量最低（4,108吨）。表明我国钼资源贸易进口以原矿及低端初加工产品为主，而出口以具有较高附加值的产品为主。</w:t>
      </w:r>
    </w:p>
    <w:p w14:paraId="5104B87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left"/>
        <w:textAlignment w:val="auto"/>
        <w:outlineLvl w:val="1"/>
        <w:rPr>
          <w:rFonts w:hint="eastAsia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</w:pPr>
      <w:bookmarkStart w:id="17" w:name="_Toc22454"/>
      <w:r>
        <w:rPr>
          <w:rFonts w:hint="eastAsia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  <w:t>（</w:t>
      </w:r>
      <w:r>
        <w:rPr>
          <w:rFonts w:hint="eastAsia" w:eastAsia="黑体" w:cs="黑体"/>
          <w:b w:val="0"/>
          <w:bCs w:val="0"/>
          <w:kern w:val="0"/>
          <w:sz w:val="32"/>
          <w:szCs w:val="32"/>
          <w:lang w:val="en-US" w:eastAsia="zh-CN" w:bidi="ar"/>
        </w:rPr>
        <w:t>二</w:t>
      </w:r>
      <w:r>
        <w:rPr>
          <w:rFonts w:hint="eastAsia" w:ascii="Times New Roman" w:hAnsi="Times New Roman" w:eastAsia="黑体" w:cs="黑体"/>
          <w:b w:val="0"/>
          <w:bCs w:val="0"/>
          <w:kern w:val="0"/>
          <w:sz w:val="32"/>
          <w:szCs w:val="32"/>
          <w:lang w:val="en-US" w:eastAsia="zh-CN" w:bidi="ar"/>
        </w:rPr>
        <w:t>）国外行业情况</w:t>
      </w:r>
      <w:bookmarkEnd w:id="17"/>
    </w:p>
    <w:p w14:paraId="442DADE1">
      <w:pPr>
        <w:wordWrap/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美国地质调查局报告，美国已探明的钼资源量约为540万吨。钼主要以金属硫化物的形式存在于大型低品位斑岩钼矿中，并且作为副产物存在于低品位斑岩铜矿中。现有的钼资源量足够满足未来可预见的世界需求。</w:t>
      </w:r>
    </w:p>
    <w:p w14:paraId="47D4C975">
      <w:pPr>
        <w:wordWrap/>
        <w:ind w:firstLine="883"/>
        <w:rPr>
          <w:rFonts w:hint="default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美国在</w:t>
      </w:r>
      <w:r>
        <w:rPr>
          <w:rFonts w:hint="default"/>
          <w:szCs w:val="32"/>
          <w:lang w:val="en-US" w:eastAsia="zh-CN"/>
        </w:rPr>
        <w:t>2020-2023年</w:t>
      </w:r>
      <w:r>
        <w:rPr>
          <w:rFonts w:hint="eastAsia"/>
          <w:szCs w:val="32"/>
          <w:lang w:val="en-US" w:eastAsia="zh-CN"/>
        </w:rPr>
        <w:t>的</w:t>
      </w:r>
      <w:r>
        <w:rPr>
          <w:rFonts w:hint="default"/>
          <w:szCs w:val="32"/>
          <w:lang w:val="en-US" w:eastAsia="zh-CN"/>
        </w:rPr>
        <w:t>进口来源</w:t>
      </w:r>
      <w:r>
        <w:rPr>
          <w:rFonts w:hint="eastAsia"/>
          <w:szCs w:val="32"/>
          <w:lang w:val="en-US" w:eastAsia="zh-CN"/>
        </w:rPr>
        <w:t>为:</w:t>
      </w:r>
    </w:p>
    <w:p w14:paraId="3ABCD276">
      <w:pPr>
        <w:wordWrap/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铁钼合金进口来源</w:t>
      </w:r>
      <w:r>
        <w:rPr>
          <w:rFonts w:hint="eastAsia"/>
          <w:szCs w:val="32"/>
          <w:lang w:val="en-US" w:eastAsia="zh-CN"/>
        </w:rPr>
        <w:t>:</w:t>
      </w:r>
      <w:r>
        <w:rPr>
          <w:rFonts w:hint="default"/>
          <w:szCs w:val="32"/>
          <w:lang w:val="en-US" w:eastAsia="zh-CN"/>
        </w:rPr>
        <w:t>智利：77%</w:t>
      </w:r>
      <w:r>
        <w:rPr>
          <w:rFonts w:hint="eastAsia"/>
          <w:szCs w:val="32"/>
          <w:lang w:val="en-US" w:eastAsia="zh-CN"/>
        </w:rPr>
        <w:t>,</w:t>
      </w:r>
      <w:r>
        <w:rPr>
          <w:rFonts w:hint="default"/>
          <w:szCs w:val="32"/>
          <w:lang w:val="en-US" w:eastAsia="zh-CN"/>
        </w:rPr>
        <w:t>韩国：19%</w:t>
      </w:r>
      <w:r>
        <w:rPr>
          <w:rFonts w:hint="eastAsia"/>
          <w:szCs w:val="32"/>
          <w:lang w:val="en-US" w:eastAsia="zh-CN"/>
        </w:rPr>
        <w:t>,</w:t>
      </w:r>
      <w:r>
        <w:rPr>
          <w:rFonts w:hint="default"/>
          <w:szCs w:val="32"/>
          <w:lang w:val="en-US" w:eastAsia="zh-CN"/>
        </w:rPr>
        <w:t>英国：3%</w:t>
      </w:r>
      <w:r>
        <w:rPr>
          <w:rFonts w:hint="eastAsia"/>
          <w:szCs w:val="32"/>
          <w:lang w:val="en-US" w:eastAsia="zh-CN"/>
        </w:rPr>
        <w:t>,</w:t>
      </w:r>
      <w:r>
        <w:rPr>
          <w:rFonts w:hint="default"/>
          <w:szCs w:val="32"/>
          <w:lang w:val="en-US" w:eastAsia="zh-CN"/>
        </w:rPr>
        <w:t>其他：1%</w:t>
      </w:r>
    </w:p>
    <w:p w14:paraId="7DDC912A">
      <w:pPr>
        <w:wordWrap/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钼矿石及钼精矿进口来源</w:t>
      </w:r>
      <w:r>
        <w:rPr>
          <w:rFonts w:hint="eastAsia"/>
          <w:szCs w:val="32"/>
          <w:lang w:val="en-US" w:eastAsia="zh-CN"/>
        </w:rPr>
        <w:t>:</w:t>
      </w:r>
      <w:r>
        <w:rPr>
          <w:rFonts w:hint="default"/>
          <w:szCs w:val="32"/>
          <w:lang w:val="en-US" w:eastAsia="zh-CN"/>
        </w:rPr>
        <w:t>秘鲁：64%</w:t>
      </w:r>
      <w:r>
        <w:rPr>
          <w:rFonts w:hint="eastAsia"/>
          <w:szCs w:val="32"/>
          <w:lang w:val="en-US" w:eastAsia="zh-CN"/>
        </w:rPr>
        <w:t>,</w:t>
      </w:r>
      <w:r>
        <w:rPr>
          <w:rFonts w:hint="default"/>
          <w:szCs w:val="32"/>
          <w:lang w:val="en-US" w:eastAsia="zh-CN"/>
        </w:rPr>
        <w:t>墨西哥：18%</w:t>
      </w:r>
      <w:r>
        <w:rPr>
          <w:rFonts w:hint="eastAsia"/>
          <w:szCs w:val="32"/>
          <w:lang w:val="en-US" w:eastAsia="zh-CN"/>
        </w:rPr>
        <w:t>,</w:t>
      </w:r>
      <w:r>
        <w:rPr>
          <w:rFonts w:hint="default"/>
          <w:szCs w:val="32"/>
          <w:lang w:val="en-US" w:eastAsia="zh-CN"/>
        </w:rPr>
        <w:t>智利：12%</w:t>
      </w:r>
      <w:r>
        <w:rPr>
          <w:rFonts w:hint="eastAsia"/>
          <w:szCs w:val="32"/>
          <w:lang w:val="en-US" w:eastAsia="zh-CN"/>
        </w:rPr>
        <w:t>,</w:t>
      </w:r>
      <w:r>
        <w:rPr>
          <w:rFonts w:hint="default"/>
          <w:szCs w:val="32"/>
          <w:lang w:val="en-US" w:eastAsia="zh-CN"/>
        </w:rPr>
        <w:t>加拿大：5%</w:t>
      </w:r>
      <w:r>
        <w:rPr>
          <w:rFonts w:hint="eastAsia"/>
          <w:szCs w:val="32"/>
          <w:lang w:val="en-US" w:eastAsia="zh-CN"/>
        </w:rPr>
        <w:t>,</w:t>
      </w:r>
      <w:r>
        <w:rPr>
          <w:rFonts w:hint="default"/>
          <w:szCs w:val="32"/>
          <w:lang w:val="en-US" w:eastAsia="zh-CN"/>
        </w:rPr>
        <w:t>其他：1%</w:t>
      </w:r>
      <w:r>
        <w:rPr>
          <w:rFonts w:hint="eastAsia"/>
          <w:szCs w:val="32"/>
          <w:lang w:val="en-US" w:eastAsia="zh-CN"/>
        </w:rPr>
        <w:t>。</w:t>
      </w:r>
    </w:p>
    <w:p w14:paraId="4AD72A5C">
      <w:pPr>
        <w:bidi w:val="0"/>
        <w:rPr>
          <w:rFonts w:hint="default"/>
          <w:lang w:val="en-US" w:eastAsia="zh-CN"/>
        </w:rPr>
      </w:pPr>
    </w:p>
    <w:p w14:paraId="249A4BFD">
      <w:pPr>
        <w:bidi w:val="0"/>
        <w:rPr>
          <w:rFonts w:hint="default"/>
          <w:lang w:val="en-US" w:eastAsia="zh-CN"/>
        </w:rPr>
      </w:pPr>
    </w:p>
    <w:p w14:paraId="2312ABF9">
      <w:pPr>
        <w:wordWrap/>
        <w:ind w:firstLine="883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8AB295F-63C7-43F8-86D1-B0D4FED9AD0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D68E2E0D-7B0F-4EDA-BB50-B78243B3305C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  <w:embedRegular r:id="rId3" w:fontKey="{1F25B363-B121-4C1F-8158-FD2562DC627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5B948401-5A48-4883-9236-26F3E1669F0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0186EDCD-9B01-41F9-A7BA-8405B5AB3964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8136EFB2-9C6D-4F7D-B569-71181509BEF7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A1876644-F5A4-486C-A844-7143B00EF04C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8570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D13B3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As4fc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Czh9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D13B3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RmMTMwYWEwZTZiNmNlNmI3NzYzMzQ3NTRmZTcwZTcifQ=="/>
  </w:docVars>
  <w:rsids>
    <w:rsidRoot w:val="004B66C5"/>
    <w:rsid w:val="00004322"/>
    <w:rsid w:val="00035C9C"/>
    <w:rsid w:val="00072F1D"/>
    <w:rsid w:val="00092D3B"/>
    <w:rsid w:val="001157E5"/>
    <w:rsid w:val="002013F1"/>
    <w:rsid w:val="002208EC"/>
    <w:rsid w:val="002F63CD"/>
    <w:rsid w:val="004B66C5"/>
    <w:rsid w:val="0050052A"/>
    <w:rsid w:val="00653F30"/>
    <w:rsid w:val="006A33AE"/>
    <w:rsid w:val="006B62B3"/>
    <w:rsid w:val="007A04C0"/>
    <w:rsid w:val="008C5678"/>
    <w:rsid w:val="00993136"/>
    <w:rsid w:val="00A522C2"/>
    <w:rsid w:val="00B76409"/>
    <w:rsid w:val="00C52109"/>
    <w:rsid w:val="00D737B3"/>
    <w:rsid w:val="00F37034"/>
    <w:rsid w:val="00F46891"/>
    <w:rsid w:val="00F81EB2"/>
    <w:rsid w:val="03972D6C"/>
    <w:rsid w:val="03B804CE"/>
    <w:rsid w:val="03DA48E8"/>
    <w:rsid w:val="03E05C76"/>
    <w:rsid w:val="04082999"/>
    <w:rsid w:val="04163084"/>
    <w:rsid w:val="045521C0"/>
    <w:rsid w:val="04C20B88"/>
    <w:rsid w:val="04E2157A"/>
    <w:rsid w:val="064A4537"/>
    <w:rsid w:val="06A937DE"/>
    <w:rsid w:val="07034156"/>
    <w:rsid w:val="07AB5E7A"/>
    <w:rsid w:val="080D2DB2"/>
    <w:rsid w:val="08966935"/>
    <w:rsid w:val="08C6543B"/>
    <w:rsid w:val="08F24482"/>
    <w:rsid w:val="0935436E"/>
    <w:rsid w:val="095C0409"/>
    <w:rsid w:val="09BA2AC6"/>
    <w:rsid w:val="0B5C2086"/>
    <w:rsid w:val="0B843FAE"/>
    <w:rsid w:val="0BBE4AEF"/>
    <w:rsid w:val="0BD17A40"/>
    <w:rsid w:val="0C0149DC"/>
    <w:rsid w:val="0C3C42F6"/>
    <w:rsid w:val="0C682624"/>
    <w:rsid w:val="0C6A2581"/>
    <w:rsid w:val="0C8A1E54"/>
    <w:rsid w:val="0C943AA2"/>
    <w:rsid w:val="0DD21D5D"/>
    <w:rsid w:val="0E440B4F"/>
    <w:rsid w:val="0E545297"/>
    <w:rsid w:val="0F3668D7"/>
    <w:rsid w:val="10283BF1"/>
    <w:rsid w:val="12530307"/>
    <w:rsid w:val="12661A3D"/>
    <w:rsid w:val="12AB51E1"/>
    <w:rsid w:val="135F168F"/>
    <w:rsid w:val="138F0B1F"/>
    <w:rsid w:val="13B32A60"/>
    <w:rsid w:val="13D36B88"/>
    <w:rsid w:val="13E0137B"/>
    <w:rsid w:val="14885C9A"/>
    <w:rsid w:val="14C447F8"/>
    <w:rsid w:val="14F01600"/>
    <w:rsid w:val="1546345F"/>
    <w:rsid w:val="15602D55"/>
    <w:rsid w:val="156B521D"/>
    <w:rsid w:val="15FD05BB"/>
    <w:rsid w:val="17372BC5"/>
    <w:rsid w:val="17511AB2"/>
    <w:rsid w:val="192903BB"/>
    <w:rsid w:val="19561076"/>
    <w:rsid w:val="19EF056A"/>
    <w:rsid w:val="1A10074A"/>
    <w:rsid w:val="1A4E4A0F"/>
    <w:rsid w:val="1A772A39"/>
    <w:rsid w:val="1A801038"/>
    <w:rsid w:val="1AAD5E31"/>
    <w:rsid w:val="1B124510"/>
    <w:rsid w:val="1B3A2F9D"/>
    <w:rsid w:val="1B9E2247"/>
    <w:rsid w:val="1C057BD0"/>
    <w:rsid w:val="1D063C00"/>
    <w:rsid w:val="1E605592"/>
    <w:rsid w:val="1ED41ADC"/>
    <w:rsid w:val="1F064816"/>
    <w:rsid w:val="1F1C595D"/>
    <w:rsid w:val="1F281B22"/>
    <w:rsid w:val="1FC95E86"/>
    <w:rsid w:val="1FF030A7"/>
    <w:rsid w:val="20337402"/>
    <w:rsid w:val="206770AC"/>
    <w:rsid w:val="20EA55E7"/>
    <w:rsid w:val="21E06620"/>
    <w:rsid w:val="22EB1206"/>
    <w:rsid w:val="22F81E30"/>
    <w:rsid w:val="237F474E"/>
    <w:rsid w:val="23C93BD9"/>
    <w:rsid w:val="23DC390D"/>
    <w:rsid w:val="23F552E7"/>
    <w:rsid w:val="2460453E"/>
    <w:rsid w:val="2471674B"/>
    <w:rsid w:val="24746560"/>
    <w:rsid w:val="24DD5D9B"/>
    <w:rsid w:val="25F413E1"/>
    <w:rsid w:val="25FC6EF6"/>
    <w:rsid w:val="27914F6C"/>
    <w:rsid w:val="280E6BC0"/>
    <w:rsid w:val="282B4E63"/>
    <w:rsid w:val="284F6DA3"/>
    <w:rsid w:val="28EB450B"/>
    <w:rsid w:val="29661D19"/>
    <w:rsid w:val="299B5836"/>
    <w:rsid w:val="2A375D41"/>
    <w:rsid w:val="2A3932AD"/>
    <w:rsid w:val="2A4B3118"/>
    <w:rsid w:val="2AC60E73"/>
    <w:rsid w:val="2B9E5D92"/>
    <w:rsid w:val="2BB331A5"/>
    <w:rsid w:val="2BB720EF"/>
    <w:rsid w:val="2BBF5FEE"/>
    <w:rsid w:val="2C1B74A2"/>
    <w:rsid w:val="2CE83322"/>
    <w:rsid w:val="2CF32AED"/>
    <w:rsid w:val="2CFA3055"/>
    <w:rsid w:val="2D19172E"/>
    <w:rsid w:val="2D6D7E98"/>
    <w:rsid w:val="2D984D48"/>
    <w:rsid w:val="2DE73F83"/>
    <w:rsid w:val="2EBC4A66"/>
    <w:rsid w:val="2EFF4953"/>
    <w:rsid w:val="2F656EAC"/>
    <w:rsid w:val="2F9008E9"/>
    <w:rsid w:val="2FD475BD"/>
    <w:rsid w:val="309E4ACF"/>
    <w:rsid w:val="30DD0CC4"/>
    <w:rsid w:val="31D837D6"/>
    <w:rsid w:val="32AE2918"/>
    <w:rsid w:val="32CB171C"/>
    <w:rsid w:val="32D51B70"/>
    <w:rsid w:val="32ED34AE"/>
    <w:rsid w:val="34390907"/>
    <w:rsid w:val="34677222"/>
    <w:rsid w:val="349E076A"/>
    <w:rsid w:val="34DB423B"/>
    <w:rsid w:val="35842A7B"/>
    <w:rsid w:val="35FF3CBE"/>
    <w:rsid w:val="3698740E"/>
    <w:rsid w:val="370A2F83"/>
    <w:rsid w:val="371F2036"/>
    <w:rsid w:val="374B2E2B"/>
    <w:rsid w:val="379A16BD"/>
    <w:rsid w:val="37A10C9D"/>
    <w:rsid w:val="37FE05E4"/>
    <w:rsid w:val="38682EFC"/>
    <w:rsid w:val="387437AC"/>
    <w:rsid w:val="38A67421"/>
    <w:rsid w:val="38A943F0"/>
    <w:rsid w:val="38C20ECB"/>
    <w:rsid w:val="38D84B06"/>
    <w:rsid w:val="39B37E69"/>
    <w:rsid w:val="39C85F03"/>
    <w:rsid w:val="39D00F0D"/>
    <w:rsid w:val="39F07CBA"/>
    <w:rsid w:val="39F5707E"/>
    <w:rsid w:val="39FE23D7"/>
    <w:rsid w:val="3AC0768C"/>
    <w:rsid w:val="3AD969A0"/>
    <w:rsid w:val="3AE700FC"/>
    <w:rsid w:val="3B4402BD"/>
    <w:rsid w:val="3B773704"/>
    <w:rsid w:val="3B7D37CF"/>
    <w:rsid w:val="3BFA1DF4"/>
    <w:rsid w:val="3D4E0F7F"/>
    <w:rsid w:val="3D8C3A7D"/>
    <w:rsid w:val="3DBC05DF"/>
    <w:rsid w:val="3E126451"/>
    <w:rsid w:val="3E1877DF"/>
    <w:rsid w:val="3E554590"/>
    <w:rsid w:val="3F204B9E"/>
    <w:rsid w:val="3F2B63DD"/>
    <w:rsid w:val="3F5577CE"/>
    <w:rsid w:val="3F9115F7"/>
    <w:rsid w:val="400A65BE"/>
    <w:rsid w:val="4026664B"/>
    <w:rsid w:val="41055E3D"/>
    <w:rsid w:val="42823479"/>
    <w:rsid w:val="42D40179"/>
    <w:rsid w:val="43727992"/>
    <w:rsid w:val="43B7147E"/>
    <w:rsid w:val="43DD625B"/>
    <w:rsid w:val="443B5FD6"/>
    <w:rsid w:val="44501A81"/>
    <w:rsid w:val="45BB73CE"/>
    <w:rsid w:val="46E44703"/>
    <w:rsid w:val="46ED7A5B"/>
    <w:rsid w:val="47AB201C"/>
    <w:rsid w:val="47FD5DF2"/>
    <w:rsid w:val="49A02B1F"/>
    <w:rsid w:val="49F20EE5"/>
    <w:rsid w:val="4A220860"/>
    <w:rsid w:val="4A9F6F2A"/>
    <w:rsid w:val="4AF018C8"/>
    <w:rsid w:val="4AF62C56"/>
    <w:rsid w:val="4B2E23F0"/>
    <w:rsid w:val="4BBB5F15"/>
    <w:rsid w:val="4C06511B"/>
    <w:rsid w:val="4CE4545C"/>
    <w:rsid w:val="4D2B4C48"/>
    <w:rsid w:val="4DB74619"/>
    <w:rsid w:val="4DDC7245"/>
    <w:rsid w:val="4E7740AE"/>
    <w:rsid w:val="4EA2737D"/>
    <w:rsid w:val="4EF12278"/>
    <w:rsid w:val="4EF86F9D"/>
    <w:rsid w:val="4F2B15DD"/>
    <w:rsid w:val="4F6B59C1"/>
    <w:rsid w:val="4FA14977"/>
    <w:rsid w:val="4FB54E8E"/>
    <w:rsid w:val="5061248D"/>
    <w:rsid w:val="51823496"/>
    <w:rsid w:val="51E952C3"/>
    <w:rsid w:val="52627CD9"/>
    <w:rsid w:val="529C1AE9"/>
    <w:rsid w:val="52D25311"/>
    <w:rsid w:val="52D42351"/>
    <w:rsid w:val="542404E7"/>
    <w:rsid w:val="545577A1"/>
    <w:rsid w:val="55563B93"/>
    <w:rsid w:val="56242D6E"/>
    <w:rsid w:val="568832FC"/>
    <w:rsid w:val="56943279"/>
    <w:rsid w:val="56AA54C3"/>
    <w:rsid w:val="57AD1C83"/>
    <w:rsid w:val="584335DA"/>
    <w:rsid w:val="59017396"/>
    <w:rsid w:val="59093601"/>
    <w:rsid w:val="59282B75"/>
    <w:rsid w:val="596F4300"/>
    <w:rsid w:val="59EB5541"/>
    <w:rsid w:val="5A7F67C4"/>
    <w:rsid w:val="5A971ED2"/>
    <w:rsid w:val="5AC64427"/>
    <w:rsid w:val="5B351579"/>
    <w:rsid w:val="5B3F7D02"/>
    <w:rsid w:val="5B501F0F"/>
    <w:rsid w:val="5C013209"/>
    <w:rsid w:val="5C734107"/>
    <w:rsid w:val="5C875E04"/>
    <w:rsid w:val="5D4D5459"/>
    <w:rsid w:val="5D662CD1"/>
    <w:rsid w:val="5DA0717E"/>
    <w:rsid w:val="5E113BD7"/>
    <w:rsid w:val="5E4E4E2C"/>
    <w:rsid w:val="5F5F4E16"/>
    <w:rsid w:val="5F622211"/>
    <w:rsid w:val="5F84662B"/>
    <w:rsid w:val="611A4A6C"/>
    <w:rsid w:val="61882403"/>
    <w:rsid w:val="61DC44FC"/>
    <w:rsid w:val="62165A21"/>
    <w:rsid w:val="62A25746"/>
    <w:rsid w:val="63626649"/>
    <w:rsid w:val="638B442C"/>
    <w:rsid w:val="63D336DD"/>
    <w:rsid w:val="6412458D"/>
    <w:rsid w:val="642F3009"/>
    <w:rsid w:val="65A21E2E"/>
    <w:rsid w:val="65CE33CD"/>
    <w:rsid w:val="65D702EA"/>
    <w:rsid w:val="66A852F5"/>
    <w:rsid w:val="67982C74"/>
    <w:rsid w:val="67A05FCC"/>
    <w:rsid w:val="68071BA7"/>
    <w:rsid w:val="682022E2"/>
    <w:rsid w:val="689E349E"/>
    <w:rsid w:val="68ED3493"/>
    <w:rsid w:val="69821E2D"/>
    <w:rsid w:val="69FF2084"/>
    <w:rsid w:val="6AAA1F6C"/>
    <w:rsid w:val="6B014FD4"/>
    <w:rsid w:val="6B453112"/>
    <w:rsid w:val="6BB169FA"/>
    <w:rsid w:val="6C053852"/>
    <w:rsid w:val="6C096C2C"/>
    <w:rsid w:val="6C2D7A96"/>
    <w:rsid w:val="6C5850C7"/>
    <w:rsid w:val="6C6801BE"/>
    <w:rsid w:val="6C764BA9"/>
    <w:rsid w:val="6C891725"/>
    <w:rsid w:val="6DBC51E2"/>
    <w:rsid w:val="6E775CD9"/>
    <w:rsid w:val="6F653D83"/>
    <w:rsid w:val="6F771D08"/>
    <w:rsid w:val="6F861155"/>
    <w:rsid w:val="6FFF1E8B"/>
    <w:rsid w:val="706E6C67"/>
    <w:rsid w:val="716F0EE9"/>
    <w:rsid w:val="726001AB"/>
    <w:rsid w:val="726D42A7"/>
    <w:rsid w:val="72FC307A"/>
    <w:rsid w:val="735D2B78"/>
    <w:rsid w:val="736A5E0C"/>
    <w:rsid w:val="73ED296F"/>
    <w:rsid w:val="743406EF"/>
    <w:rsid w:val="745163B5"/>
    <w:rsid w:val="75226272"/>
    <w:rsid w:val="764A1075"/>
    <w:rsid w:val="76F679B7"/>
    <w:rsid w:val="7769378D"/>
    <w:rsid w:val="778F488A"/>
    <w:rsid w:val="783E7867"/>
    <w:rsid w:val="786D5A56"/>
    <w:rsid w:val="78AC501B"/>
    <w:rsid w:val="79AE6475"/>
    <w:rsid w:val="7A4257E3"/>
    <w:rsid w:val="7A682979"/>
    <w:rsid w:val="7A951295"/>
    <w:rsid w:val="7B394F74"/>
    <w:rsid w:val="7B641393"/>
    <w:rsid w:val="7B6E3FBF"/>
    <w:rsid w:val="7BE2675B"/>
    <w:rsid w:val="7BFD0198"/>
    <w:rsid w:val="7C391F84"/>
    <w:rsid w:val="7C8D3878"/>
    <w:rsid w:val="7D390361"/>
    <w:rsid w:val="7DBA7990"/>
    <w:rsid w:val="7DF13B08"/>
    <w:rsid w:val="7DF41A50"/>
    <w:rsid w:val="7DFA6F07"/>
    <w:rsid w:val="7E1F3C97"/>
    <w:rsid w:val="7F75064C"/>
    <w:rsid w:val="7F7E6907"/>
    <w:rsid w:val="7F944D8E"/>
    <w:rsid w:val="7F9E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560" w:lineRule="exact"/>
      <w:ind w:firstLine="1176" w:firstLineChars="200"/>
      <w:jc w:val="both"/>
    </w:pPr>
    <w:rPr>
      <w:rFonts w:ascii="Times New Roman" w:hAnsi="Times New Roman" w:eastAsia="方正仿宋_GBK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黑体"/>
      <w:b/>
      <w:kern w:val="44"/>
      <w:sz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line="560" w:lineRule="exact"/>
      <w:outlineLvl w:val="1"/>
    </w:pPr>
    <w:rPr>
      <w:rFonts w:eastAsia="黑体" w:cstheme="majorBidi"/>
      <w:bCs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rPr>
      <w:snapToGrid w:val="0"/>
      <w:sz w:val="21"/>
    </w:rPr>
  </w:style>
  <w:style w:type="paragraph" w:styleId="9">
    <w:name w:val="toc 2"/>
    <w:basedOn w:val="1"/>
    <w:next w:val="1"/>
    <w:semiHidden/>
    <w:unhideWhenUsed/>
    <w:qFormat/>
    <w:uiPriority w:val="39"/>
    <w:pPr>
      <w:ind w:left="420" w:leftChars="200"/>
    </w:pPr>
    <w:rPr>
      <w:sz w:val="21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FollowedHyperlink"/>
    <w:basedOn w:val="13"/>
    <w:semiHidden/>
    <w:unhideWhenUsed/>
    <w:qFormat/>
    <w:uiPriority w:val="99"/>
    <w:rPr>
      <w:color w:val="800080"/>
      <w:u w:val="single"/>
    </w:rPr>
  </w:style>
  <w:style w:type="character" w:styleId="16">
    <w:name w:val="Emphasis"/>
    <w:basedOn w:val="13"/>
    <w:qFormat/>
    <w:uiPriority w:val="20"/>
    <w:rPr>
      <w:i/>
    </w:rPr>
  </w:style>
  <w:style w:type="character" w:styleId="17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脚 字符"/>
    <w:basedOn w:val="13"/>
    <w:link w:val="6"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页眉 字符"/>
    <w:basedOn w:val="13"/>
    <w:link w:val="7"/>
    <w:qFormat/>
    <w:uiPriority w:val="99"/>
    <w:rPr>
      <w:sz w:val="18"/>
      <w:szCs w:val="18"/>
    </w:rPr>
  </w:style>
  <w:style w:type="character" w:customStyle="1" w:styleId="21">
    <w:name w:val="标题 2 字符"/>
    <w:basedOn w:val="13"/>
    <w:link w:val="3"/>
    <w:qFormat/>
    <w:uiPriority w:val="9"/>
    <w:rPr>
      <w:rFonts w:ascii="Times New Roman" w:hAnsi="Times New Roman" w:eastAsia="黑体" w:cstheme="majorBidi"/>
      <w:bCs/>
      <w:sz w:val="32"/>
      <w:szCs w:val="32"/>
    </w:rPr>
  </w:style>
  <w:style w:type="character" w:customStyle="1" w:styleId="22">
    <w:name w:val="标题 3 字符"/>
    <w:basedOn w:val="13"/>
    <w:link w:val="4"/>
    <w:qFormat/>
    <w:uiPriority w:val="9"/>
    <w:rPr>
      <w:b/>
      <w:bCs/>
      <w:sz w:val="32"/>
      <w:szCs w:val="32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Cs w:val="32"/>
    </w:rPr>
  </w:style>
  <w:style w:type="paragraph" w:customStyle="1" w:styleId="2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26">
    <w:name w:val="font41"/>
    <w:basedOn w:val="13"/>
    <w:qFormat/>
    <w:uiPriority w:val="0"/>
    <w:rPr>
      <w:rFonts w:ascii="方正仿宋_GBK" w:hAnsi="方正仿宋_GBK" w:eastAsia="方正仿宋_GBK" w:cs="方正仿宋_GBK"/>
      <w:b/>
      <w:bCs/>
      <w:color w:val="FFFFFF"/>
      <w:sz w:val="22"/>
      <w:szCs w:val="22"/>
      <w:u w:val="none"/>
    </w:rPr>
  </w:style>
  <w:style w:type="character" w:customStyle="1" w:styleId="27">
    <w:name w:val="font51"/>
    <w:basedOn w:val="13"/>
    <w:qFormat/>
    <w:uiPriority w:val="0"/>
    <w:rPr>
      <w:rFonts w:ascii="方正仿宋_GBK" w:hAnsi="方正仿宋_GBK" w:eastAsia="方正仿宋_GBK" w:cs="方正仿宋_GBK"/>
      <w:b/>
      <w:bCs/>
      <w:color w:val="FFFFFF"/>
      <w:sz w:val="20"/>
      <w:szCs w:val="20"/>
      <w:u w:val="none"/>
    </w:rPr>
  </w:style>
  <w:style w:type="character" w:customStyle="1" w:styleId="28">
    <w:name w:val="font11"/>
    <w:basedOn w:val="13"/>
    <w:qFormat/>
    <w:uiPriority w:val="0"/>
    <w:rPr>
      <w:rFonts w:hint="default" w:ascii="Times New Roman" w:hAnsi="Times New Roman" w:cs="Times New Roman"/>
      <w:b/>
      <w:bCs/>
      <w:color w:val="FFFFFF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Qihoo360</Company>
  <Pages>8</Pages>
  <Words>409</Words>
  <Characters>420</Characters>
  <Lines>59</Lines>
  <Paragraphs>16</Paragraphs>
  <TotalTime>0</TotalTime>
  <ScaleCrop>false</ScaleCrop>
  <LinksUpToDate>false</LinksUpToDate>
  <CharactersWithSpaces>455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2024-08-20T02:46:00Z</dcterms:created>
  <dc:creator>郑海龙</dc:creator>
  <cp:lastModifiedBy>zxl</cp:lastModifiedBy>
  <dcterms:modified xsi:type="dcterms:W3CDTF">2025-03-17T05:50:04Z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07C4702AB5A04257B55F01177D7F873B_13</vt:lpwstr>
  </property>
  <property fmtid="{D5CDD505-2E9C-101B-9397-08002B2CF9AE}" pid="4" name="KSOTemplateDocerSaveRecord">
    <vt:lpwstr>eyJoZGlkIjoiMzMzNDBjNzI3MjI0Mzc0NWVjMGRiYjc4NjMxZjdlZWUiLCJ1c2VySWQiOiIzNDc4Nzk1OTEifQ==</vt:lpwstr>
  </property>
</Properties>
</file>