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78041">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p>
    <w:p w14:paraId="3FEE6ACD">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r>
        <w:rPr>
          <w:rFonts w:hint="eastAsia" w:ascii="Times New Roman" w:hAnsi="Times New Roman" w:eastAsia="方正小标宋简体" w:cs="Times New Roman"/>
          <w:color w:val="FF0000"/>
          <w:spacing w:val="34"/>
          <w:sz w:val="52"/>
          <w:szCs w:val="52"/>
          <w:lang w:val="en-US" w:eastAsia="zh-CN"/>
        </w:rPr>
        <w:t>稀土进出口境外企业和组织情况梳理专题（公告</w:t>
      </w:r>
      <w:r>
        <w:rPr>
          <w:rFonts w:hint="eastAsia" w:ascii="Times New Roman" w:hAnsi="Times New Roman" w:eastAsia="方正小标宋简体" w:cs="Times New Roman"/>
          <w:color w:val="FF0000"/>
          <w:spacing w:val="34"/>
          <w:sz w:val="52"/>
          <w:szCs w:val="52"/>
          <w:lang w:val="en-US" w:eastAsia="zh-CN"/>
        </w:rPr>
        <w:t>61</w:t>
      </w:r>
      <w:r>
        <w:rPr>
          <w:rFonts w:hint="eastAsia" w:ascii="Times New Roman" w:hAnsi="Times New Roman" w:eastAsia="方正小标宋简体" w:cs="Times New Roman"/>
          <w:color w:val="FF0000"/>
          <w:spacing w:val="34"/>
          <w:sz w:val="52"/>
          <w:szCs w:val="52"/>
          <w:lang w:val="en-US" w:eastAsia="zh-CN"/>
        </w:rPr>
        <w:t>号）</w:t>
      </w:r>
    </w:p>
    <w:p w14:paraId="43D57E86">
      <w:pPr>
        <w:spacing w:line="560" w:lineRule="exact"/>
        <w:ind w:firstLine="0" w:firstLineChars="0"/>
        <w:rPr>
          <w:rFonts w:ascii="Times New Roman" w:hAnsi="Times New Roman" w:eastAsia="方正仿宋简体" w:cs="Times New Roman"/>
          <w:color w:val="000000" w:themeColor="text1"/>
          <w:sz w:val="32"/>
          <w:szCs w:val="32"/>
          <w14:textFill>
            <w14:solidFill>
              <w14:schemeClr w14:val="tx1"/>
            </w14:solidFill>
          </w14:textFill>
        </w:rPr>
      </w:pPr>
    </w:p>
    <w:p w14:paraId="4D0ED3FB">
      <w:pPr>
        <w:spacing w:line="560" w:lineRule="exact"/>
        <w:ind w:firstLine="0" w:firstLineChars="0"/>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60288;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海关总署风险防控局（黄埔）编</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年11</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19"/>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32"/>
          <w:lang w:val="en-US" w:eastAsia="zh-CN" w:bidi="ar-SA"/>
        </w:rPr>
        <w:id w:val="147461945"/>
        <w15:color w:val="DBDBDB"/>
        <w:docPartObj>
          <w:docPartGallery w:val="Table of Contents"/>
          <w:docPartUnique/>
        </w:docPartObj>
      </w:sdtPr>
      <w:sdtEndPr>
        <w:rPr>
          <w:rFonts w:hint="default" w:ascii="Times New Roman" w:hAnsi="Times New Roman" w:eastAsia="黑体" w:cs="Times New Roman"/>
          <w:bCs/>
          <w:kern w:val="2"/>
          <w:sz w:val="21"/>
          <w:szCs w:val="21"/>
          <w:lang w:val="en-US" w:eastAsia="zh-CN" w:bidi="ar-SA"/>
        </w:rPr>
      </w:sdtEndPr>
      <w:sdtContent>
        <w:p w14:paraId="6B4C42E2">
          <w:pPr>
            <w:spacing w:before="0" w:beforeLines="0" w:after="0" w:afterLines="0" w:line="240" w:lineRule="auto"/>
            <w:ind w:left="0" w:leftChars="0" w:right="0" w:rightChars="0" w:firstLine="0" w:firstLineChars="0"/>
            <w:jc w:val="center"/>
          </w:pPr>
        </w:p>
        <w:p w14:paraId="567657EF">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TOC \o "1-3" \h \u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_Toc8320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一、引言</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_Toc8320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1FAF84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_Toc32312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二、61号公告解读及涉及物项情况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_Toc32312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25CC252">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_Toc6449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（一）</w:t>
          </w:r>
          <w:r>
            <w:rPr>
              <w:rFonts w:hint="default" w:ascii="Times New Roman" w:hAnsi="Times New Roman" w:eastAsia="黑体" w:cs="Times New Roman"/>
              <w:sz w:val="21"/>
              <w:szCs w:val="21"/>
              <w:lang w:val="en-US" w:eastAsia="zh-CN"/>
            </w:rPr>
            <w:t>稀土永磁材料</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_Toc6449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BF70947">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_Toc17941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w:t>
          </w:r>
          <w:r>
            <w:rPr>
              <w:rFonts w:hint="default" w:ascii="Times New Roman" w:hAnsi="Times New Roman" w:eastAsia="黑体" w:cs="Times New Roman"/>
              <w:sz w:val="21"/>
              <w:szCs w:val="21"/>
              <w:lang w:val="en-US" w:eastAsia="zh-CN"/>
            </w:rPr>
            <w:t>稀土靶材</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_Toc17941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4</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D81CB30">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_Toc14192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三、稀土进出口境外企业和组织情况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_Toc14192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CC42F9A">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_Toc26362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sz w:val="21"/>
              <w:szCs w:val="21"/>
              <w:lang w:val="en-US" w:eastAsia="zh-CN"/>
            </w:rPr>
            <w:t>（一）美国地区</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_Toc26362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2E335EF">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_Toc19068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（二）</w:t>
          </w:r>
          <w:r>
            <w:rPr>
              <w:rFonts w:hint="default" w:ascii="Times New Roman" w:hAnsi="Times New Roman" w:eastAsia="黑体" w:cs="Times New Roman"/>
              <w:sz w:val="21"/>
              <w:szCs w:val="21"/>
              <w:lang w:val="en-US" w:eastAsia="zh-CN"/>
            </w:rPr>
            <w:t>日本地区</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_Toc19068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94FFE2F">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_Toc4804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（三）</w:t>
          </w:r>
          <w:r>
            <w:rPr>
              <w:rFonts w:hint="default" w:ascii="Times New Roman" w:hAnsi="Times New Roman" w:eastAsia="黑体" w:cs="Times New Roman"/>
              <w:sz w:val="21"/>
              <w:szCs w:val="21"/>
              <w:lang w:val="en-US" w:eastAsia="zh-CN"/>
            </w:rPr>
            <w:t>韩国地区</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_Toc4804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0D9D378">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_Toc17906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（四）</w:t>
          </w:r>
          <w:r>
            <w:rPr>
              <w:rFonts w:hint="default" w:ascii="Times New Roman" w:hAnsi="Times New Roman" w:eastAsia="黑体" w:cs="Times New Roman"/>
              <w:sz w:val="21"/>
              <w:szCs w:val="21"/>
              <w:lang w:val="en-US" w:eastAsia="zh-CN"/>
            </w:rPr>
            <w:t>欧盟地区</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_Toc17906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7A770F3">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1050" w:firstLineChars="500"/>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_Toc6920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0"/>
              <w:sz w:val="21"/>
              <w:szCs w:val="21"/>
              <w:lang w:val="en-US" w:eastAsia="zh-CN" w:bidi="ar"/>
            </w:rPr>
            <w:t>（五）</w:t>
          </w:r>
          <w:r>
            <w:rPr>
              <w:rFonts w:hint="default" w:ascii="Times New Roman" w:hAnsi="Times New Roman" w:eastAsia="黑体" w:cs="Times New Roman"/>
              <w:sz w:val="21"/>
              <w:szCs w:val="21"/>
              <w:lang w:val="en-US" w:eastAsia="zh-CN"/>
            </w:rPr>
            <w:t>澳大利亚地区</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_Toc6920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19</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67280D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_Toc22482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四、结论与未来展望</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_Toc22482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21</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26212AA">
          <w:pPr>
            <w:pStyle w:val="10"/>
            <w:keepNext w:val="0"/>
            <w:keepLines w:val="0"/>
            <w:pageBreakBefore w:val="0"/>
            <w:widowControl w:val="0"/>
            <w:tabs>
              <w:tab w:val="right" w:leader="dot" w:pos="8306"/>
            </w:tabs>
            <w:kinsoku/>
            <w:wordWrap/>
            <w:overflowPunct/>
            <w:topLinePunct w:val="0"/>
            <w:autoSpaceDE/>
            <w:autoSpaceDN/>
            <w:bidi w:val="0"/>
            <w:adjustRightInd/>
            <w:snapToGrid w:val="0"/>
            <w:spacing w:line="240" w:lineRule="auto"/>
            <w:textAlignment w:val="auto"/>
            <w:rPr>
              <w:rFonts w:hint="default" w:ascii="Times New Roman" w:hAnsi="Times New Roman" w:eastAsia="黑体" w:cs="Times New Roman"/>
              <w:bCs/>
              <w:kern w:val="2"/>
              <w:sz w:val="21"/>
              <w:szCs w:val="21"/>
              <w:lang w:val="en-US" w:eastAsia="zh-CN" w:bidi="ar-SA"/>
            </w:rPr>
          </w:pPr>
          <w:r>
            <w:rPr>
              <w:rFonts w:hint="default" w:ascii="Times New Roman" w:hAnsi="Times New Roman" w:eastAsia="黑体" w:cs="Times New Roman"/>
              <w:kern w:val="2"/>
              <w:szCs w:val="21"/>
              <w:lang w:val="en-US" w:eastAsia="zh-CN" w:bidi="ar-SA"/>
            </w:rPr>
            <w:fldChar w:fldCharType="end"/>
          </w:r>
        </w:p>
      </w:sdtContent>
    </w:sdt>
    <w:p w14:paraId="05D6152B">
      <w:pPr>
        <w:rPr>
          <w:rFonts w:ascii="Times New Roman" w:hAnsi="Times New Roman" w:eastAsia="方正仿宋_GBK" w:cstheme="minorBidi"/>
          <w:kern w:val="2"/>
          <w:sz w:val="32"/>
          <w:szCs w:val="32"/>
          <w:lang w:val="en-US" w:eastAsia="zh-CN" w:bidi="ar-SA"/>
        </w:rPr>
      </w:pPr>
    </w:p>
    <w:p w14:paraId="793BC395">
      <w:pPr>
        <w:rPr>
          <w:rFonts w:hint="eastAsia" w:ascii="Times New Roman" w:hAnsi="Times New Roman" w:eastAsia="方正仿宋_GBK" w:cstheme="minorBidi"/>
          <w:kern w:val="2"/>
          <w:sz w:val="32"/>
          <w:szCs w:val="32"/>
          <w:lang w:val="en-US" w:eastAsia="zh-CN" w:bidi="ar-SA"/>
        </w:rPr>
      </w:pPr>
      <w:r>
        <w:rPr>
          <w:rFonts w:hint="eastAsia" w:ascii="Times New Roman" w:hAnsi="Times New Roman" w:eastAsia="方正仿宋_GBK" w:cstheme="minorBidi"/>
          <w:kern w:val="2"/>
          <w:sz w:val="32"/>
          <w:szCs w:val="32"/>
          <w:lang w:val="en-US" w:eastAsia="zh-CN" w:bidi="ar-SA"/>
        </w:rPr>
        <w:br w:type="page"/>
      </w:r>
    </w:p>
    <w:p w14:paraId="6237EFEA">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0" w:name="_Toc8320"/>
      <w:bookmarkStart w:id="1" w:name="_Toc25685"/>
      <w:bookmarkStart w:id="2" w:name="_Toc2389"/>
      <w:bookmarkStart w:id="3" w:name="_Toc2631"/>
      <w:r>
        <w:rPr>
          <w:rFonts w:hint="eastAsia" w:ascii="Segoe UI" w:hAnsi="Segoe UI" w:eastAsia="Segoe UI" w:cs="Segoe UI"/>
          <w:b/>
          <w:bCs/>
          <w:i w:val="0"/>
          <w:iCs w:val="0"/>
          <w:caps w:val="0"/>
          <w:spacing w:val="0"/>
          <w:kern w:val="2"/>
          <w:sz w:val="32"/>
          <w:szCs w:val="32"/>
          <w:shd w:val="clear" w:fill="FFFFFF"/>
          <w:lang w:val="en-US" w:eastAsia="zh-CN" w:bidi="ar-SA"/>
        </w:rPr>
        <w:t>一、引言</w:t>
      </w:r>
      <w:bookmarkEnd w:id="0"/>
    </w:p>
    <w:p w14:paraId="169ECD83">
      <w:pPr>
        <w:rPr>
          <w:rFonts w:hint="default" w:ascii="Times New Roman" w:hAnsi="Times New Roman"/>
          <w:lang w:val="en-US" w:eastAsia="zh-CN"/>
        </w:rPr>
      </w:pPr>
      <w:r>
        <w:rPr>
          <w:rFonts w:hint="default" w:ascii="Times New Roman" w:hAnsi="Times New Roman"/>
          <w:lang w:val="en-US" w:eastAsia="zh-CN"/>
        </w:rPr>
        <w:t>2025年10月9日，中国商务部发布第61号公告，依据《出口管制法》等法规，经国务院批准，对境外相关稀土物项实施出口管制。公告要求：境外组织和个人在向中国以外地区出口含有、集成或使用原产于中国稀土及相关技术的物项（价值比例≥0.1%）前，须取得商务部两用物项出口许可证。对涉及军事用户、出口管制名单主体及用于大规模杀伤性武器、恐怖主义或军事用途的出口申请，原则上不予许可。该措施旨在维护国家安全与利益，履行防扩散国际义务，并应对稀土在全球军事敏感领域应用带来的安全风险。本</w:t>
      </w:r>
      <w:r>
        <w:rPr>
          <w:rFonts w:hint="eastAsia" w:ascii="Times New Roman" w:hAnsi="Times New Roman"/>
          <w:lang w:val="en-US" w:eastAsia="zh-CN"/>
        </w:rPr>
        <w:t>报告</w:t>
      </w:r>
      <w:r>
        <w:rPr>
          <w:rFonts w:hint="default" w:ascii="Times New Roman" w:hAnsi="Times New Roman"/>
          <w:lang w:val="en-US" w:eastAsia="zh-CN"/>
        </w:rPr>
        <w:t>旨在通过梳理进出口中国稀土的境外企业和组织情况，明晰此次出口管制政策的影响范围，深入了解相关</w:t>
      </w:r>
      <w:r>
        <w:rPr>
          <w:rFonts w:hint="eastAsia"/>
          <w:lang w:val="en-US" w:eastAsia="zh-CN"/>
        </w:rPr>
        <w:t>境外</w:t>
      </w:r>
      <w:r>
        <w:rPr>
          <w:rFonts w:hint="default" w:ascii="Times New Roman" w:hAnsi="Times New Roman"/>
          <w:lang w:val="en-US" w:eastAsia="zh-CN"/>
        </w:rPr>
        <w:t>企业在稀土贸易中的地位和作用，以及它们可能受到的冲击和挑战</w:t>
      </w:r>
      <w:r>
        <w:rPr>
          <w:rFonts w:hint="eastAsia" w:ascii="Times New Roman" w:hAnsi="Times New Roman"/>
          <w:lang w:val="en-US" w:eastAsia="zh-CN"/>
        </w:rPr>
        <w:t>。</w:t>
      </w:r>
    </w:p>
    <w:p w14:paraId="2D749962">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4" w:name="_Toc32312"/>
      <w:r>
        <w:rPr>
          <w:rFonts w:hint="eastAsia" w:ascii="Segoe UI" w:hAnsi="Segoe UI" w:eastAsia="Segoe UI" w:cs="Segoe UI"/>
          <w:b/>
          <w:bCs/>
          <w:i w:val="0"/>
          <w:iCs w:val="0"/>
          <w:caps w:val="0"/>
          <w:spacing w:val="0"/>
          <w:kern w:val="2"/>
          <w:sz w:val="32"/>
          <w:szCs w:val="32"/>
          <w:shd w:val="clear" w:fill="FFFFFF"/>
          <w:lang w:val="en-US" w:eastAsia="zh-CN" w:bidi="ar-SA"/>
        </w:rPr>
        <w:t>二、61号公告解读及涉及物项情况</w:t>
      </w:r>
      <w:bookmarkEnd w:id="4"/>
    </w:p>
    <w:p w14:paraId="0DA8B6A0">
      <w:pPr>
        <w:rPr>
          <w:rFonts w:hint="default"/>
          <w:lang w:val="en-US" w:eastAsia="zh-CN"/>
        </w:rPr>
      </w:pPr>
      <w:r>
        <w:rPr>
          <w:rFonts w:hint="eastAsia"/>
          <w:lang w:val="en-US" w:eastAsia="zh-CN"/>
        </w:rPr>
        <w:t>在整体上，</w:t>
      </w:r>
      <w:r>
        <w:rPr>
          <w:rFonts w:hint="default"/>
          <w:lang w:val="en-US" w:eastAsia="zh-CN"/>
        </w:rPr>
        <w:t>第61号公告针对特定稀土及其相关物项的境外再出口活动设置明确的出口许可证要求，并基于不同的最终用户与最终用途设置了层次分明的许可证审批政策，首次建立起明确的“域外管辖”要求。</w:t>
      </w:r>
    </w:p>
    <w:p w14:paraId="613EC900">
      <w:pPr>
        <w:pStyle w:val="4"/>
        <w:numPr>
          <w:ilvl w:val="0"/>
          <w:numId w:val="0"/>
        </w:numPr>
        <w:bidi w:val="0"/>
        <w:ind w:firstLine="640" w:firstLineChars="200"/>
        <w:rPr>
          <w:rFonts w:hint="eastAsia"/>
          <w:lang w:val="en-US" w:eastAsia="zh-CN"/>
        </w:rPr>
      </w:pPr>
      <w:bookmarkStart w:id="5" w:name="_Toc6449"/>
      <w:r>
        <w:rPr>
          <w:rFonts w:hint="eastAsia" w:ascii="Times New Roman" w:hAnsi="Times New Roman" w:eastAsia="黑体" w:cs="黑体"/>
          <w:kern w:val="0"/>
          <w:sz w:val="32"/>
          <w:szCs w:val="32"/>
          <w:lang w:val="en-US" w:eastAsia="zh-CN" w:bidi="ar"/>
        </w:rPr>
        <w:t>（一）</w:t>
      </w:r>
      <w:r>
        <w:rPr>
          <w:rFonts w:hint="eastAsia"/>
          <w:lang w:val="en-US" w:eastAsia="zh-CN"/>
        </w:rPr>
        <w:t>稀土永磁材料</w:t>
      </w:r>
      <w:bookmarkEnd w:id="5"/>
    </w:p>
    <w:p w14:paraId="41EA2D5D">
      <w:pPr>
        <w:numPr>
          <w:ilvl w:val="0"/>
          <w:numId w:val="0"/>
        </w:numPr>
        <w:ind w:firstLine="640" w:firstLineChars="200"/>
        <w:rPr>
          <w:rFonts w:hint="default"/>
          <w:lang w:val="en-US" w:eastAsia="zh-CN"/>
        </w:rPr>
      </w:pPr>
      <w:r>
        <w:rPr>
          <w:rFonts w:hint="eastAsia"/>
          <w:lang w:val="en-US" w:eastAsia="zh-CN"/>
        </w:rPr>
        <w:t>1.</w:t>
      </w:r>
      <w:r>
        <w:rPr>
          <w:rFonts w:hint="default"/>
          <w:lang w:val="en-US" w:eastAsia="zh-CN"/>
        </w:rPr>
        <w:t>钐钴永磁材料</w:t>
      </w:r>
    </w:p>
    <w:p w14:paraId="7CB32CE4">
      <w:pPr>
        <w:numPr>
          <w:ilvl w:val="0"/>
          <w:numId w:val="0"/>
        </w:numPr>
        <w:ind w:firstLine="640" w:firstLineChars="200"/>
        <w:rPr>
          <w:rFonts w:hint="default"/>
          <w:lang w:val="en-US" w:eastAsia="zh-CN"/>
        </w:rPr>
      </w:pPr>
      <w:r>
        <w:rPr>
          <w:rFonts w:hint="default"/>
          <w:lang w:val="en-US" w:eastAsia="zh-CN"/>
        </w:rPr>
        <w:t>钐钴永磁材料是以 SmCo₅或 Sm₂Co₁₇金属间化合物相为基的永磁材料，属于第一、二代稀土永磁材料。其主要由金属钐、钴、铜、铁、锆等元素组成。它具有优异的性能，如很强的防腐蚀性、抗氧化性，温度系数低，居里温度高，能在较高环境温度下使用。在磁性能方面，钐钴永磁材料的剩磁感应强度、矫顽力和内禀矫顽力都较高，最大磁能积范围在 14-32MGOe 之间。钐钴永磁材料广泛应用于航空航天、国防军工、微波器件、通讯、医疗设备、仪器仪表等领域。例如，在航空航天领域用于飞机发动机、卫星传感器；在医疗设备中用于一些精密的医疗仪器等。</w:t>
      </w:r>
    </w:p>
    <w:p w14:paraId="1E226F61">
      <w:pPr>
        <w:numPr>
          <w:ilvl w:val="0"/>
          <w:numId w:val="0"/>
        </w:numPr>
        <w:ind w:firstLine="640" w:firstLineChars="200"/>
        <w:rPr>
          <w:rFonts w:hint="default"/>
          <w:lang w:val="en-US" w:eastAsia="zh-CN"/>
        </w:rPr>
      </w:pPr>
      <w:r>
        <w:rPr>
          <w:rFonts w:hint="eastAsia"/>
          <w:lang w:val="en-US" w:eastAsia="zh-CN"/>
        </w:rPr>
        <w:t>2.</w:t>
      </w:r>
      <w:r>
        <w:rPr>
          <w:rFonts w:hint="default"/>
          <w:lang w:val="en-US" w:eastAsia="zh-CN"/>
        </w:rPr>
        <w:t>含铽的钕铁硼永磁材料</w:t>
      </w:r>
    </w:p>
    <w:p w14:paraId="164BB4B8">
      <w:pPr>
        <w:numPr>
          <w:ilvl w:val="0"/>
          <w:numId w:val="0"/>
        </w:numPr>
        <w:ind w:firstLine="640" w:firstLineChars="200"/>
        <w:rPr>
          <w:rFonts w:hint="default"/>
          <w:lang w:val="en-US" w:eastAsia="zh-CN"/>
        </w:rPr>
      </w:pPr>
      <w:r>
        <w:rPr>
          <w:rFonts w:hint="default"/>
          <w:lang w:val="en-US" w:eastAsia="zh-CN"/>
        </w:rPr>
        <w:t>含铽的钕铁硼永磁材料是以钕（Nd）、铁（Fe）、硼（B）为主要成分，添加铽（Tb）等稀土元素形成的高性能永磁材料。材料组成上，除 Nd、Fe、B 外，铽的加入可显著提升其磁性能，同时还包含镝（Dy）、钴（Co）等元素以优化性能。它具备高剩磁、高矫顽力和高磁能积的特性，尤其是添加铽后，居里温度和抗高温退磁能力大幅增强，能在 150℃以上的高温环境下稳定工作。磁性能方面，其最大磁能积可达 40-55MGOe，内禀矫顽力高，磁稳定性优异。主要应用于新能源汽车电机、风电发电机、工业伺服电机、高端消费电子（如手机振动马达）及航空航天设备等领域，是支撑高效能动力系统与精密电子设备的核心材料之一。</w:t>
      </w:r>
    </w:p>
    <w:p w14:paraId="0377AAB6">
      <w:pPr>
        <w:numPr>
          <w:ilvl w:val="0"/>
          <w:numId w:val="0"/>
        </w:numPr>
        <w:ind w:firstLine="640" w:firstLineChars="200"/>
        <w:rPr>
          <w:rFonts w:hint="default"/>
          <w:lang w:val="en-US" w:eastAsia="zh-CN"/>
        </w:rPr>
      </w:pPr>
      <w:r>
        <w:rPr>
          <w:rFonts w:hint="eastAsia"/>
          <w:lang w:val="en-US" w:eastAsia="zh-CN"/>
        </w:rPr>
        <w:t>3.</w:t>
      </w:r>
      <w:r>
        <w:rPr>
          <w:rFonts w:hint="default"/>
          <w:lang w:val="en-US" w:eastAsia="zh-CN"/>
        </w:rPr>
        <w:t>含镝的钕铁硼永磁材料</w:t>
      </w:r>
    </w:p>
    <w:p w14:paraId="1AB311A6">
      <w:pPr>
        <w:numPr>
          <w:ilvl w:val="0"/>
          <w:numId w:val="0"/>
        </w:numPr>
        <w:rPr>
          <w:rFonts w:hint="default"/>
          <w:lang w:val="en-US" w:eastAsia="zh-CN"/>
        </w:rPr>
      </w:pPr>
      <w:r>
        <w:rPr>
          <w:rFonts w:hint="eastAsia"/>
          <w:lang w:val="en-US" w:eastAsia="zh-CN"/>
        </w:rPr>
        <w:t xml:space="preserve">     含镝的钕铁硼永磁材料是以钕、铁、硼为主要成分，添加镝元素的高性能永磁材料。其主要成分包括 29%-32.5% 的稀土金属钕、63.95%-68.65% 的金属元素铁、1.1%-1.2% 的非金属元素硼，以及 0.6%-1.2% 的镝等其他元素。镝的加入可显著提高材料的矫顽力和热稳定性，使其能在高温环境下保持良好的磁性能。该材料具有高剩磁、高矫顽力和高磁能积的特性，最大磁能积可达 40-55MGOe，内禀矫顽力高，磁稳定性优异。含镝的钕铁硼永磁材料广泛应用于新能源汽车电机、风电发电机、工业伺服电机、高端消费电子等领域，是支撑高效能动力系统与精密电子设备的核心材料之一。</w:t>
      </w:r>
    </w:p>
    <w:p w14:paraId="24902362">
      <w:pPr>
        <w:pStyle w:val="4"/>
        <w:numPr>
          <w:ilvl w:val="0"/>
          <w:numId w:val="0"/>
        </w:numPr>
        <w:bidi w:val="0"/>
        <w:ind w:left="0" w:leftChars="0" w:firstLine="640" w:firstLineChars="200"/>
        <w:rPr>
          <w:rFonts w:hint="eastAsia"/>
          <w:lang w:val="en-US" w:eastAsia="zh-CN"/>
        </w:rPr>
      </w:pPr>
      <w:bookmarkStart w:id="6" w:name="_Toc17941"/>
      <w:r>
        <w:rPr>
          <w:rFonts w:hint="eastAsia" w:ascii="Times New Roman" w:hAnsi="Times New Roman" w:eastAsia="黑体" w:cs="黑体"/>
          <w:kern w:val="0"/>
          <w:sz w:val="32"/>
          <w:szCs w:val="32"/>
          <w:lang w:val="en-US" w:eastAsia="zh-CN" w:bidi="ar"/>
        </w:rPr>
        <w:t>（二）</w:t>
      </w:r>
      <w:r>
        <w:rPr>
          <w:rFonts w:hint="eastAsia"/>
          <w:lang w:val="en-US" w:eastAsia="zh-CN"/>
        </w:rPr>
        <w:t>稀土靶材</w:t>
      </w:r>
      <w:bookmarkEnd w:id="6"/>
    </w:p>
    <w:p w14:paraId="338736CA">
      <w:pPr>
        <w:numPr>
          <w:ilvl w:val="0"/>
          <w:numId w:val="0"/>
        </w:numPr>
        <w:ind w:firstLine="640" w:firstLineChars="200"/>
        <w:rPr>
          <w:rFonts w:hint="eastAsia"/>
          <w:lang w:val="en-US" w:eastAsia="zh-CN"/>
        </w:rPr>
      </w:pPr>
      <w:r>
        <w:rPr>
          <w:rFonts w:hint="eastAsia"/>
          <w:lang w:val="en-US" w:eastAsia="zh-CN"/>
        </w:rPr>
        <w:t>1.含钐的靶材：含钐的靶材是以钐为主要成分或含钐的合金 / 化合物制成的溅射靶材，用于半导体、光学镀膜等领域。制作工艺通常是将钐金属或含钐合金经熔炼、铸锭后，通过热压、热等静压或粉末冶金等方式制成高密度、高纯度的靶材坯体，再经机械加工得到所需尺寸和形状。</w:t>
      </w:r>
    </w:p>
    <w:p w14:paraId="2CD05AD8">
      <w:pPr>
        <w:numPr>
          <w:ilvl w:val="0"/>
          <w:numId w:val="0"/>
        </w:numPr>
        <w:ind w:firstLine="640" w:firstLineChars="200"/>
        <w:rPr>
          <w:rFonts w:hint="eastAsia"/>
          <w:lang w:val="en-US" w:eastAsia="zh-CN"/>
        </w:rPr>
      </w:pPr>
      <w:r>
        <w:rPr>
          <w:rFonts w:hint="eastAsia"/>
          <w:lang w:val="en-US" w:eastAsia="zh-CN"/>
        </w:rPr>
        <w:t>2.含钆的靶材：含钆的靶材是含有钆元素的溅射靶材，应用于半导体高介电常数材料制备等场景。制作工艺一般是先将钆金属或含钆化合物进行提纯，然后采用粉末冶金技术，经混粉、压制、烧结等步骤制成靶材，部分还会通过热等静压工艺提升致密度。</w:t>
      </w:r>
    </w:p>
    <w:p w14:paraId="19E3A66E">
      <w:pPr>
        <w:numPr>
          <w:ilvl w:val="0"/>
          <w:numId w:val="0"/>
        </w:numPr>
        <w:ind w:firstLine="640" w:firstLineChars="200"/>
        <w:rPr>
          <w:rFonts w:hint="default"/>
          <w:lang w:val="en-US" w:eastAsia="zh-CN"/>
        </w:rPr>
      </w:pPr>
      <w:r>
        <w:rPr>
          <w:rFonts w:hint="eastAsia"/>
          <w:lang w:val="en-US" w:eastAsia="zh-CN"/>
        </w:rPr>
        <w:t>3.</w:t>
      </w:r>
      <w:r>
        <w:rPr>
          <w:rFonts w:hint="default"/>
          <w:lang w:val="en-US" w:eastAsia="zh-CN"/>
        </w:rPr>
        <w:t>含铽的靶材</w:t>
      </w:r>
      <w:r>
        <w:rPr>
          <w:rFonts w:hint="eastAsia"/>
          <w:lang w:val="en-US" w:eastAsia="zh-CN"/>
        </w:rPr>
        <w:t>：含铽的靶材是包含铽元素的溅射靶材，用于半导体制造等领域的磁体或镀膜环节。其制作工艺通常是将铽金属与其他金属熔炼形成合金，再经锻造、轧制等塑性加工，或采用粉末冶金方法，经压制、烧结制成靶材，确保高纯度和致密性。</w:t>
      </w:r>
    </w:p>
    <w:p w14:paraId="1D8D1FD7">
      <w:pPr>
        <w:numPr>
          <w:ilvl w:val="0"/>
          <w:numId w:val="0"/>
        </w:numPr>
        <w:ind w:firstLine="640" w:firstLineChars="200"/>
        <w:rPr>
          <w:rFonts w:hint="eastAsia"/>
          <w:lang w:val="en-US" w:eastAsia="zh-CN"/>
        </w:rPr>
      </w:pPr>
      <w:r>
        <w:rPr>
          <w:rFonts w:hint="eastAsia"/>
          <w:lang w:val="en-US" w:eastAsia="zh-CN"/>
        </w:rPr>
        <w:t>4</w:t>
      </w:r>
      <w:r>
        <w:rPr>
          <w:rFonts w:hint="default"/>
          <w:lang w:val="en-US" w:eastAsia="zh-CN"/>
        </w:rPr>
        <w:t>.含镝的靶材</w:t>
      </w:r>
      <w:r>
        <w:rPr>
          <w:rFonts w:hint="eastAsia"/>
          <w:lang w:val="en-US" w:eastAsia="zh-CN"/>
        </w:rPr>
        <w:t>：含镝的靶材是含有镝元素的溅射靶材，在半导体设备磁体等领域有应用。制作工艺一般是将镝金属与其他成分（如钕、铁等）合金化后，通过真空熔炼、铸锭，再经热加工、机械加工制成靶材，或采用粉末冶金工艺，经混粉、成型、烧结得到。</w:t>
      </w:r>
    </w:p>
    <w:p w14:paraId="4B4048B7">
      <w:pPr>
        <w:numPr>
          <w:ilvl w:val="0"/>
          <w:numId w:val="0"/>
        </w:numPr>
        <w:ind w:firstLine="640" w:firstLineChars="200"/>
        <w:rPr>
          <w:rFonts w:hint="default"/>
          <w:lang w:val="en-US" w:eastAsia="zh-CN"/>
        </w:rPr>
      </w:pPr>
      <w:r>
        <w:rPr>
          <w:rFonts w:hint="default"/>
          <w:lang w:val="en-US" w:eastAsia="zh-CN"/>
        </w:rPr>
        <w:t>5.镥靶</w:t>
      </w:r>
      <w:r>
        <w:rPr>
          <w:rFonts w:hint="eastAsia"/>
          <w:lang w:val="en-US" w:eastAsia="zh-CN"/>
        </w:rPr>
        <w:t>：镥靶是以镥金属为主要成分的溅射靶材，用于半导体高介电常数材料等领域。制作工艺是先对镥金属进行提纯，然后通过真空电弧熔炼得到镥锭，再经热压、轧制或粉末冶金（混粉、压制、烧结）等工艺制成高纯度、高密度的镥靶。</w:t>
      </w:r>
    </w:p>
    <w:p w14:paraId="64A30EE3">
      <w:pPr>
        <w:numPr>
          <w:ilvl w:val="0"/>
          <w:numId w:val="0"/>
        </w:numPr>
        <w:ind w:firstLine="640" w:firstLineChars="200"/>
        <w:rPr>
          <w:rFonts w:hint="default"/>
          <w:lang w:val="en-US" w:eastAsia="zh-CN"/>
        </w:rPr>
      </w:pPr>
      <w:r>
        <w:rPr>
          <w:rFonts w:hint="default"/>
          <w:lang w:val="en-US" w:eastAsia="zh-CN"/>
        </w:rPr>
        <w:t>6.钪靶</w:t>
      </w:r>
      <w:r>
        <w:rPr>
          <w:rFonts w:hint="eastAsia"/>
          <w:lang w:val="en-US" w:eastAsia="zh-CN"/>
        </w:rPr>
        <w:t>：钪靶是由钪金属制成的溅射靶材，应用于光学镀膜、半导体等领域。制作工艺通常是将钪金属经真空熔炼铸锭后，通过热挤压、轧制等塑性加工工艺制成靶材坯料，或采用粉末冶金技术，经粉末制备、成型、烧结得到致密的钪靶。</w:t>
      </w:r>
    </w:p>
    <w:p w14:paraId="783D3EB9">
      <w:pPr>
        <w:numPr>
          <w:ilvl w:val="0"/>
          <w:numId w:val="0"/>
        </w:numPr>
        <w:ind w:firstLine="640" w:firstLineChars="200"/>
        <w:rPr>
          <w:rFonts w:hint="eastAsia"/>
          <w:lang w:val="en-US" w:eastAsia="zh-CN"/>
        </w:rPr>
      </w:pPr>
      <w:r>
        <w:rPr>
          <w:rFonts w:hint="default"/>
          <w:lang w:val="en-US" w:eastAsia="zh-CN"/>
        </w:rPr>
        <w:t>7.含钇的靶材：含钇的靶材是含有钇元素的溅射靶材，用于半导体高介电材料、等离子刻蚀防护等场景。制作工艺一般是将钇金属或含钇化合物提纯后，采用粉末冶金方法，经混粉、压制、烧结制成靶材，也可通过热等静压工艺进一步提升其性能。</w:t>
      </w:r>
    </w:p>
    <w:p w14:paraId="3887657D">
      <w:pPr>
        <w:numPr>
          <w:ilvl w:val="0"/>
          <w:numId w:val="0"/>
        </w:numPr>
        <w:ind w:firstLine="640" w:firstLineChars="200"/>
        <w:rPr>
          <w:rFonts w:hint="default"/>
          <w:lang w:val="en-US" w:eastAsia="zh-CN"/>
        </w:rPr>
      </w:pPr>
      <w:r>
        <w:rPr>
          <w:rFonts w:hint="eastAsia"/>
          <w:lang w:val="en-US" w:eastAsia="zh-CN"/>
        </w:rPr>
        <w:t>以下是61号公告所涉及的稀土靶材在半导体制造中的相关应用情况。</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6"/>
        <w:gridCol w:w="6264"/>
      </w:tblGrid>
      <w:tr w14:paraId="0EE0D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32E8C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受管制物项</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62EC4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在半导体制造中的相关应用</w:t>
            </w:r>
          </w:p>
        </w:tc>
      </w:tr>
      <w:tr w14:paraId="12096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86C7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镝（金属镝、镝铁合金、铽镝铁合金、含镝的钕铁硼永磁材料、含镝的靶材）</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05AA4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光刻设备</w:t>
            </w:r>
            <w:r>
              <w:rPr>
                <w:rFonts w:ascii="Segoe UI" w:hAnsi="Segoe UI" w:eastAsia="Segoe UI" w:cs="Segoe UI"/>
                <w:i w:val="0"/>
                <w:iCs w:val="0"/>
                <w:color w:val="000000"/>
                <w:kern w:val="0"/>
                <w:sz w:val="18"/>
                <w:szCs w:val="18"/>
                <w:u w:val="none"/>
                <w:lang w:val="en-US" w:eastAsia="zh-CN" w:bidi="ar"/>
              </w:rPr>
              <w:t xml:space="preserve"> / </w:t>
            </w:r>
            <w:r>
              <w:rPr>
                <w:rFonts w:hint="eastAsia" w:ascii="宋体" w:hAnsi="宋体" w:eastAsia="宋体" w:cs="宋体"/>
                <w:i w:val="0"/>
                <w:iCs w:val="0"/>
                <w:color w:val="000000"/>
                <w:kern w:val="0"/>
                <w:sz w:val="18"/>
                <w:szCs w:val="18"/>
                <w:u w:val="none"/>
                <w:lang w:val="en-US" w:eastAsia="zh-CN" w:bidi="ar"/>
              </w:rPr>
              <w:t>离子注入设备：镝为钕铁硼磁体组分（添加于</w:t>
            </w:r>
            <w:r>
              <w:rPr>
                <w:rFonts w:ascii="Segoe UI" w:hAnsi="Segoe UI" w:eastAsia="Segoe UI" w:cs="Segoe UI"/>
                <w:i w:val="0"/>
                <w:iCs w:val="0"/>
                <w:color w:val="000000"/>
                <w:kern w:val="0"/>
                <w:sz w:val="18"/>
                <w:szCs w:val="18"/>
                <w:u w:val="none"/>
                <w:lang w:val="en-US" w:eastAsia="zh-CN" w:bidi="ar"/>
              </w:rPr>
              <w:t xml:space="preserve"> Nd2Fe14B </w:t>
            </w:r>
            <w:r>
              <w:rPr>
                <w:rFonts w:hint="eastAsia" w:ascii="宋体" w:hAnsi="宋体" w:eastAsia="宋体" w:cs="宋体"/>
                <w:i w:val="0"/>
                <w:iCs w:val="0"/>
                <w:color w:val="000000"/>
                <w:kern w:val="0"/>
                <w:sz w:val="18"/>
                <w:szCs w:val="18"/>
                <w:u w:val="none"/>
                <w:lang w:val="en-US" w:eastAsia="zh-CN" w:bidi="ar"/>
              </w:rPr>
              <w:t>合金中），用以增强提高磁体居里温度和抗去磁能力，使光刻机、离子注入机等设备的磁体在高热环境下仍保持强磁性。</w:t>
            </w:r>
          </w:p>
        </w:tc>
      </w:tr>
      <w:tr w14:paraId="706A2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92D2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铽（金属铽、含铽的钕铁硼永磁材料、含铽的靶材）</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7E94C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光刻设备</w:t>
            </w:r>
            <w:r>
              <w:rPr>
                <w:rFonts w:ascii="Segoe UI" w:hAnsi="Segoe UI" w:eastAsia="Segoe UI" w:cs="Segoe UI"/>
                <w:i w:val="0"/>
                <w:iCs w:val="0"/>
                <w:color w:val="000000"/>
                <w:kern w:val="0"/>
                <w:sz w:val="18"/>
                <w:szCs w:val="18"/>
                <w:u w:val="none"/>
                <w:lang w:val="en-US" w:eastAsia="zh-CN" w:bidi="ar"/>
              </w:rPr>
              <w:t xml:space="preserve"> / </w:t>
            </w:r>
            <w:r>
              <w:rPr>
                <w:rFonts w:hint="eastAsia" w:ascii="宋体" w:hAnsi="宋体" w:eastAsia="宋体" w:cs="宋体"/>
                <w:i w:val="0"/>
                <w:iCs w:val="0"/>
                <w:color w:val="000000"/>
                <w:kern w:val="0"/>
                <w:sz w:val="18"/>
                <w:szCs w:val="18"/>
                <w:u w:val="none"/>
                <w:lang w:val="en-US" w:eastAsia="zh-CN" w:bidi="ar"/>
              </w:rPr>
              <w:t>离子注入设备：铽为钕铁硼磁体添加剂（添加于</w:t>
            </w:r>
            <w:r>
              <w:rPr>
                <w:rFonts w:ascii="Segoe UI" w:hAnsi="Segoe UI" w:eastAsia="Segoe UI" w:cs="Segoe UI"/>
                <w:i w:val="0"/>
                <w:iCs w:val="0"/>
                <w:color w:val="000000"/>
                <w:kern w:val="0"/>
                <w:sz w:val="18"/>
                <w:szCs w:val="18"/>
                <w:u w:val="none"/>
                <w:lang w:val="en-US" w:eastAsia="zh-CN" w:bidi="ar"/>
              </w:rPr>
              <w:t xml:space="preserve"> Nd2Fe14B </w:t>
            </w:r>
            <w:r>
              <w:rPr>
                <w:rFonts w:hint="eastAsia" w:ascii="宋体" w:hAnsi="宋体" w:eastAsia="宋体" w:cs="宋体"/>
                <w:i w:val="0"/>
                <w:iCs w:val="0"/>
                <w:color w:val="000000"/>
                <w:kern w:val="0"/>
                <w:sz w:val="18"/>
                <w:szCs w:val="18"/>
                <w:u w:val="none"/>
                <w:lang w:val="en-US" w:eastAsia="zh-CN" w:bidi="ar"/>
              </w:rPr>
              <w:t>合金中）。用以增强提高磁体居里温度和抗去磁能力，使光刻机、离子注入机等设备的磁体在高热环境下仍保持强磁性。</w:t>
            </w:r>
          </w:p>
        </w:tc>
      </w:tr>
      <w:tr w14:paraId="790B2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5D2C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钇（金属钇、含钇的靶材）</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52093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高介电常数材料（</w:t>
            </w:r>
            <w:r>
              <w:rPr>
                <w:rFonts w:ascii="Segoe UI" w:hAnsi="Segoe UI" w:eastAsia="Segoe UI" w:cs="Segoe UI"/>
                <w:i w:val="0"/>
                <w:iCs w:val="0"/>
                <w:color w:val="000000"/>
                <w:kern w:val="0"/>
                <w:sz w:val="18"/>
                <w:szCs w:val="18"/>
                <w:u w:val="none"/>
                <w:lang w:val="en-US" w:eastAsia="zh-CN" w:bidi="ar"/>
              </w:rPr>
              <w:t>High-k</w:t>
            </w:r>
            <w:r>
              <w:rPr>
                <w:rFonts w:hint="eastAsia" w:ascii="宋体" w:hAnsi="宋体" w:eastAsia="宋体" w:cs="宋体"/>
                <w:i w:val="0"/>
                <w:iCs w:val="0"/>
                <w:color w:val="000000"/>
                <w:kern w:val="0"/>
                <w:sz w:val="18"/>
                <w:szCs w:val="18"/>
                <w:u w:val="none"/>
                <w:lang w:val="en-US" w:eastAsia="zh-CN" w:bidi="ar"/>
              </w:rPr>
              <w:t>）：常与镧结合用作高介电常数材料，增加介电常数和热稳定性。氧化钇（</w:t>
            </w:r>
            <w:r>
              <w:rPr>
                <w:rFonts w:ascii="Segoe UI" w:hAnsi="Segoe UI" w:eastAsia="Segoe UI" w:cs="Segoe UI"/>
                <w:i w:val="0"/>
                <w:iCs w:val="0"/>
                <w:color w:val="000000"/>
                <w:kern w:val="0"/>
                <w:sz w:val="18"/>
                <w:szCs w:val="18"/>
                <w:u w:val="none"/>
                <w:lang w:val="en-US" w:eastAsia="zh-CN" w:bidi="ar"/>
              </w:rPr>
              <w:t>Y₂O₃</w:t>
            </w:r>
            <w:r>
              <w:rPr>
                <w:rFonts w:hint="eastAsia" w:ascii="宋体" w:hAnsi="宋体" w:eastAsia="宋体" w:cs="宋体"/>
                <w:i w:val="0"/>
                <w:iCs w:val="0"/>
                <w:color w:val="000000"/>
                <w:kern w:val="0"/>
                <w:sz w:val="18"/>
                <w:szCs w:val="18"/>
                <w:u w:val="none"/>
                <w:lang w:val="en-US" w:eastAsia="zh-CN" w:bidi="ar"/>
              </w:rPr>
              <w:t>）是下一代芯片中替代</w:t>
            </w:r>
            <w:r>
              <w:rPr>
                <w:rFonts w:ascii="Segoe UI" w:hAnsi="Segoe UI" w:eastAsia="Segoe UI" w:cs="Segoe UI"/>
                <w:i w:val="0"/>
                <w:iCs w:val="0"/>
                <w:color w:val="000000"/>
                <w:kern w:val="0"/>
                <w:sz w:val="18"/>
                <w:szCs w:val="18"/>
                <w:u w:val="none"/>
                <w:lang w:val="en-US" w:eastAsia="zh-CN" w:bidi="ar"/>
              </w:rPr>
              <w:t xml:space="preserve"> SiO₂</w:t>
            </w:r>
            <w:r>
              <w:rPr>
                <w:rFonts w:hint="eastAsia" w:ascii="宋体" w:hAnsi="宋体" w:eastAsia="宋体" w:cs="宋体"/>
                <w:i w:val="0"/>
                <w:iCs w:val="0"/>
                <w:color w:val="000000"/>
                <w:kern w:val="0"/>
                <w:sz w:val="18"/>
                <w:szCs w:val="18"/>
                <w:u w:val="none"/>
                <w:lang w:val="en-US" w:eastAsia="zh-CN" w:bidi="ar"/>
              </w:rPr>
              <w:t>的关键候选材料。等离子刻蚀防护：氧化钇（Y</w:t>
            </w:r>
            <w:r>
              <w:rPr>
                <w:rFonts w:hint="default" w:ascii="Times New Roman" w:hAnsi="Times New Roman" w:eastAsia="宋体" w:cs="Times New Roman"/>
                <w:i w:val="0"/>
                <w:iCs w:val="0"/>
                <w:color w:val="000000"/>
                <w:kern w:val="0"/>
                <w:sz w:val="18"/>
                <w:szCs w:val="18"/>
                <w:u w:val="none"/>
                <w:lang w:val="en-US" w:eastAsia="zh-CN" w:bidi="ar"/>
              </w:rPr>
              <w:t>₂</w:t>
            </w:r>
            <w:r>
              <w:rPr>
                <w:rFonts w:hint="eastAsia" w:ascii="宋体" w:hAnsi="宋体" w:eastAsia="宋体" w:cs="宋体"/>
                <w:i w:val="0"/>
                <w:iCs w:val="0"/>
                <w:color w:val="000000"/>
                <w:kern w:val="0"/>
                <w:sz w:val="18"/>
                <w:szCs w:val="18"/>
                <w:u w:val="none"/>
                <w:lang w:val="en-US" w:eastAsia="zh-CN" w:bidi="ar"/>
              </w:rPr>
              <w:t>O</w:t>
            </w:r>
            <w:r>
              <w:rPr>
                <w:rFonts w:hint="default" w:ascii="Times New Roman" w:hAnsi="Times New Roman" w:eastAsia="宋体" w:cs="Times New Roman"/>
                <w:i w:val="0"/>
                <w:iCs w:val="0"/>
                <w:color w:val="000000"/>
                <w:kern w:val="0"/>
                <w:sz w:val="18"/>
                <w:szCs w:val="18"/>
                <w:u w:val="none"/>
                <w:lang w:val="en-US" w:eastAsia="zh-CN" w:bidi="ar"/>
              </w:rPr>
              <w:t>₃</w:t>
            </w:r>
            <w:r>
              <w:rPr>
                <w:rFonts w:hint="eastAsia" w:ascii="宋体" w:hAnsi="宋体" w:eastAsia="宋体" w:cs="宋体"/>
                <w:i w:val="0"/>
                <w:iCs w:val="0"/>
                <w:color w:val="000000"/>
                <w:kern w:val="0"/>
                <w:sz w:val="18"/>
                <w:szCs w:val="18"/>
                <w:u w:val="none"/>
                <w:lang w:val="en-US" w:eastAsia="zh-CN" w:bidi="ar"/>
              </w:rPr>
              <w:t>）及氟化钇（YF</w:t>
            </w:r>
            <w:r>
              <w:rPr>
                <w:rFonts w:hint="default" w:ascii="Times New Roman" w:hAnsi="Times New Roman" w:eastAsia="宋体" w:cs="Times New Roman"/>
                <w:i w:val="0"/>
                <w:iCs w:val="0"/>
                <w:color w:val="000000"/>
                <w:kern w:val="0"/>
                <w:sz w:val="18"/>
                <w:szCs w:val="18"/>
                <w:u w:val="none"/>
                <w:lang w:val="en-US" w:eastAsia="zh-CN" w:bidi="ar"/>
              </w:rPr>
              <w:t>₃</w:t>
            </w:r>
            <w:r>
              <w:rPr>
                <w:rFonts w:hint="eastAsia" w:ascii="宋体" w:hAnsi="宋体" w:eastAsia="宋体" w:cs="宋体"/>
                <w:i w:val="0"/>
                <w:iCs w:val="0"/>
                <w:color w:val="000000"/>
                <w:kern w:val="0"/>
                <w:sz w:val="18"/>
                <w:szCs w:val="18"/>
                <w:u w:val="none"/>
                <w:lang w:val="en-US" w:eastAsia="zh-CN" w:bidi="ar"/>
              </w:rPr>
              <w:t>）常被用于等离子刻蚀机腔体内衬材料，以耐受氟等离子腐蚀，延长设备寿命。</w:t>
            </w:r>
          </w:p>
        </w:tc>
      </w:tr>
      <w:tr w14:paraId="2D7EE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2FC2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钆（金属钆、含钆的靶材）</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17E77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高介电常数材料（</w:t>
            </w:r>
            <w:r>
              <w:rPr>
                <w:rFonts w:ascii="Segoe UI" w:hAnsi="Segoe UI" w:eastAsia="Segoe UI" w:cs="Segoe UI"/>
                <w:i w:val="0"/>
                <w:iCs w:val="0"/>
                <w:color w:val="000000"/>
                <w:kern w:val="0"/>
                <w:sz w:val="18"/>
                <w:szCs w:val="18"/>
                <w:u w:val="none"/>
                <w:lang w:val="en-US" w:eastAsia="zh-CN" w:bidi="ar"/>
              </w:rPr>
              <w:t>High-k</w:t>
            </w:r>
            <w:r>
              <w:rPr>
                <w:rFonts w:hint="eastAsia" w:ascii="宋体" w:hAnsi="宋体" w:eastAsia="宋体" w:cs="宋体"/>
                <w:i w:val="0"/>
                <w:iCs w:val="0"/>
                <w:color w:val="000000"/>
                <w:kern w:val="0"/>
                <w:sz w:val="18"/>
                <w:szCs w:val="18"/>
                <w:u w:val="none"/>
                <w:lang w:val="en-US" w:eastAsia="zh-CN" w:bidi="ar"/>
              </w:rPr>
              <w:t>）：氧化钆（</w:t>
            </w:r>
            <w:r>
              <w:rPr>
                <w:rFonts w:ascii="Segoe UI" w:hAnsi="Segoe UI" w:eastAsia="Segoe UI" w:cs="Segoe UI"/>
                <w:i w:val="0"/>
                <w:iCs w:val="0"/>
                <w:color w:val="000000"/>
                <w:kern w:val="0"/>
                <w:sz w:val="18"/>
                <w:szCs w:val="18"/>
                <w:u w:val="none"/>
                <w:lang w:val="en-US" w:eastAsia="zh-CN" w:bidi="ar"/>
              </w:rPr>
              <w:t>Gd₂O₃</w:t>
            </w:r>
            <w:r>
              <w:rPr>
                <w:rFonts w:hint="eastAsia" w:ascii="宋体" w:hAnsi="宋体" w:eastAsia="宋体" w:cs="宋体"/>
                <w:i w:val="0"/>
                <w:iCs w:val="0"/>
                <w:color w:val="000000"/>
                <w:kern w:val="0"/>
                <w:sz w:val="18"/>
                <w:szCs w:val="18"/>
                <w:u w:val="none"/>
                <w:lang w:val="en-US" w:eastAsia="zh-CN" w:bidi="ar"/>
              </w:rPr>
              <w:t>）薄膜是用于逻辑和存储芯片的栅极介电层材料。</w:t>
            </w:r>
          </w:p>
        </w:tc>
      </w:tr>
      <w:tr w14:paraId="27FCE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C94D0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镥（金属镥、镥靶）</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394E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高介电常数材料（</w:t>
            </w:r>
            <w:r>
              <w:rPr>
                <w:rFonts w:ascii="Segoe UI" w:hAnsi="Segoe UI" w:eastAsia="Segoe UI" w:cs="Segoe UI"/>
                <w:i w:val="0"/>
                <w:iCs w:val="0"/>
                <w:color w:val="000000"/>
                <w:kern w:val="0"/>
                <w:sz w:val="18"/>
                <w:szCs w:val="18"/>
                <w:u w:val="none"/>
                <w:lang w:val="en-US" w:eastAsia="zh-CN" w:bidi="ar"/>
              </w:rPr>
              <w:t>High-k</w:t>
            </w:r>
            <w:r>
              <w:rPr>
                <w:rFonts w:hint="eastAsia" w:ascii="宋体" w:hAnsi="宋体" w:eastAsia="宋体" w:cs="宋体"/>
                <w:i w:val="0"/>
                <w:iCs w:val="0"/>
                <w:color w:val="000000"/>
                <w:kern w:val="0"/>
                <w:sz w:val="18"/>
                <w:szCs w:val="18"/>
                <w:u w:val="none"/>
                <w:lang w:val="en-US" w:eastAsia="zh-CN" w:bidi="ar"/>
              </w:rPr>
              <w:t>）：氧化镥（</w:t>
            </w:r>
            <w:r>
              <w:rPr>
                <w:rFonts w:ascii="Segoe UI" w:hAnsi="Segoe UI" w:eastAsia="Segoe UI" w:cs="Segoe UI"/>
                <w:i w:val="0"/>
                <w:iCs w:val="0"/>
                <w:color w:val="000000"/>
                <w:kern w:val="0"/>
                <w:sz w:val="18"/>
                <w:szCs w:val="18"/>
                <w:u w:val="none"/>
                <w:lang w:val="en-US" w:eastAsia="zh-CN" w:bidi="ar"/>
              </w:rPr>
              <w:t>Lu₂O₃</w:t>
            </w:r>
            <w:r>
              <w:rPr>
                <w:rFonts w:hint="eastAsia" w:ascii="宋体" w:hAnsi="宋体" w:eastAsia="宋体" w:cs="宋体"/>
                <w:i w:val="0"/>
                <w:iCs w:val="0"/>
                <w:color w:val="000000"/>
                <w:kern w:val="0"/>
                <w:sz w:val="18"/>
                <w:szCs w:val="18"/>
                <w:u w:val="none"/>
                <w:lang w:val="en-US" w:eastAsia="zh-CN" w:bidi="ar"/>
              </w:rPr>
              <w:t>）同样因其高介电常数和热稳定性被研究用于先进芯片。</w:t>
            </w:r>
          </w:p>
        </w:tc>
      </w:tr>
      <w:tr w14:paraId="6B7C9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3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0EF1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钐（金属钐、钐钴合金、钐钴永磁材料、含钐的靶材）</w:t>
            </w:r>
          </w:p>
        </w:tc>
        <w:tc>
          <w:tcPr>
            <w:tcW w:w="367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442E8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高性能磁铁：钐钴（</w:t>
            </w:r>
            <w:r>
              <w:rPr>
                <w:rFonts w:ascii="Segoe UI" w:hAnsi="Segoe UI" w:eastAsia="Segoe UI" w:cs="Segoe UI"/>
                <w:i w:val="0"/>
                <w:iCs w:val="0"/>
                <w:color w:val="000000"/>
                <w:kern w:val="0"/>
                <w:sz w:val="18"/>
                <w:szCs w:val="18"/>
                <w:u w:val="none"/>
                <w:lang w:val="en-US" w:eastAsia="zh-CN" w:bidi="ar"/>
              </w:rPr>
              <w:t>SmCo</w:t>
            </w:r>
            <w:r>
              <w:rPr>
                <w:rFonts w:hint="eastAsia" w:ascii="宋体" w:hAnsi="宋体" w:eastAsia="宋体" w:cs="宋体"/>
                <w:i w:val="0"/>
                <w:iCs w:val="0"/>
                <w:color w:val="000000"/>
                <w:kern w:val="0"/>
                <w:sz w:val="18"/>
                <w:szCs w:val="18"/>
                <w:u w:val="none"/>
                <w:lang w:val="en-US" w:eastAsia="zh-CN" w:bidi="ar"/>
              </w:rPr>
              <w:t>）合金是重要的永磁材料，可用于半导体制造设备中。</w:t>
            </w:r>
          </w:p>
        </w:tc>
      </w:tr>
    </w:tbl>
    <w:p w14:paraId="0BE47824">
      <w:pPr>
        <w:rPr>
          <w:rFonts w:hint="default"/>
          <w:lang w:val="en-US" w:eastAsia="zh-CN"/>
        </w:rPr>
      </w:pPr>
    </w:p>
    <w:p w14:paraId="29C93BA7">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7" w:name="_Toc14192"/>
      <w:r>
        <w:rPr>
          <w:rFonts w:hint="eastAsia" w:ascii="Segoe UI" w:hAnsi="Segoe UI" w:eastAsia="Segoe UI" w:cs="Segoe UI"/>
          <w:b/>
          <w:bCs/>
          <w:i w:val="0"/>
          <w:iCs w:val="0"/>
          <w:caps w:val="0"/>
          <w:spacing w:val="0"/>
          <w:kern w:val="2"/>
          <w:sz w:val="32"/>
          <w:szCs w:val="32"/>
          <w:shd w:val="clear" w:fill="FFFFFF"/>
          <w:lang w:val="en-US" w:eastAsia="zh-CN" w:bidi="ar-SA"/>
        </w:rPr>
        <w:t>三、</w:t>
      </w:r>
      <w:bookmarkEnd w:id="1"/>
      <w:bookmarkEnd w:id="2"/>
      <w:bookmarkEnd w:id="3"/>
      <w:r>
        <w:rPr>
          <w:rFonts w:hint="eastAsia" w:ascii="Segoe UI" w:hAnsi="Segoe UI" w:eastAsia="Segoe UI" w:cs="Segoe UI"/>
          <w:b/>
          <w:bCs/>
          <w:i w:val="0"/>
          <w:iCs w:val="0"/>
          <w:caps w:val="0"/>
          <w:spacing w:val="0"/>
          <w:kern w:val="2"/>
          <w:sz w:val="32"/>
          <w:szCs w:val="32"/>
          <w:shd w:val="clear" w:fill="FFFFFF"/>
          <w:lang w:val="en-US" w:eastAsia="zh-CN" w:bidi="ar-SA"/>
        </w:rPr>
        <w:t>稀土进出口境外企业和组织情况</w:t>
      </w:r>
      <w:bookmarkEnd w:id="7"/>
    </w:p>
    <w:p w14:paraId="33913007">
      <w:pPr>
        <w:pStyle w:val="4"/>
        <w:bidi w:val="0"/>
        <w:rPr>
          <w:rFonts w:hint="default"/>
          <w:lang w:val="en-US" w:eastAsia="zh-CN"/>
        </w:rPr>
      </w:pPr>
      <w:bookmarkStart w:id="8" w:name="_Toc6896"/>
      <w:bookmarkStart w:id="9" w:name="_Toc3648"/>
      <w:bookmarkStart w:id="10" w:name="_Toc26362"/>
      <w:r>
        <w:rPr>
          <w:rFonts w:hint="eastAsia"/>
          <w:lang w:val="en-US" w:eastAsia="zh-CN"/>
        </w:rPr>
        <w:t>（一）</w:t>
      </w:r>
      <w:bookmarkEnd w:id="8"/>
      <w:bookmarkEnd w:id="9"/>
      <w:r>
        <w:rPr>
          <w:rFonts w:hint="eastAsia"/>
          <w:lang w:val="en-US" w:eastAsia="zh-CN"/>
        </w:rPr>
        <w:t>美国地区</w:t>
      </w:r>
      <w:bookmarkEnd w:id="10"/>
    </w:p>
    <w:p w14:paraId="714E3733">
      <w:pPr>
        <w:keepNext w:val="0"/>
        <w:keepLines w:val="0"/>
        <w:pageBreakBefore w:val="0"/>
        <w:widowControl w:val="0"/>
        <w:kinsoku/>
        <w:wordWrap w:val="0"/>
        <w:overflowPunct/>
        <w:topLinePunct w:val="0"/>
        <w:autoSpaceDE/>
        <w:autoSpaceDN/>
        <w:bidi w:val="0"/>
        <w:adjustRightInd/>
        <w:snapToGrid/>
        <w:ind w:firstLine="640" w:firstLineChars="200"/>
        <w:textAlignment w:val="auto"/>
        <w:rPr>
          <w:rFonts w:hint="eastAsia" w:ascii="Times New Roman" w:hAnsi="Times New Roman"/>
          <w:lang w:val="en-US" w:eastAsia="zh-CN"/>
        </w:rPr>
      </w:pPr>
      <w:r>
        <w:rPr>
          <w:rFonts w:hint="eastAsia"/>
          <w:lang w:val="en-US" w:eastAsia="zh-CN"/>
        </w:rPr>
        <w:t>1.</w:t>
      </w:r>
      <w:r>
        <w:rPr>
          <w:rFonts w:hint="eastAsia" w:ascii="Times New Roman" w:hAnsi="Times New Roman"/>
          <w:lang w:val="en-US" w:eastAsia="zh-CN"/>
        </w:rPr>
        <w:t>MP Materials 公司</w:t>
      </w:r>
    </w:p>
    <w:p w14:paraId="38EF0D9A">
      <w:pPr>
        <w:rPr>
          <w:rFonts w:hint="eastAsia" w:ascii="Times New Roman" w:hAnsi="Times New Roman"/>
          <w:lang w:val="en-US" w:eastAsia="zh-CN"/>
        </w:rPr>
      </w:pPr>
      <w:r>
        <w:rPr>
          <w:rFonts w:hint="eastAsia" w:ascii="Times New Roman" w:hAnsi="Times New Roman"/>
          <w:lang w:val="en-US" w:eastAsia="zh-CN"/>
        </w:rPr>
        <w:t>MP Materials（上市公司，纳斯达克：MP）是美国唯一规模化运营的稀土矿与加工企业，主业为加利福尼亚 Mountain Pass 矿山的稀土开采与精矿处理，并逐步向金属冶炼与磁体下游延伸。公司自称可提供关键的 NdPr钕镨氧化物，并在 2024–2025 年间投产电解冶炼设施，以生产NdPr 金属和 NdFeB 合金片；同时在德州及其他地点建设并试产磁体（如 Independence、10X 等设施），以实现“从矿山到磁体”的垂直整合。</w:t>
      </w:r>
    </w:p>
    <w:p w14:paraId="2084DBB3">
      <w:pPr>
        <w:rPr>
          <w:rFonts w:hint="eastAsia" w:ascii="Times New Roman" w:hAnsi="Times New Roman"/>
          <w:lang w:val="en-US" w:eastAsia="zh-CN"/>
        </w:rPr>
      </w:pPr>
      <w:r>
        <w:rPr>
          <w:rFonts w:hint="eastAsia" w:ascii="Times New Roman" w:hAnsi="Times New Roman"/>
          <w:lang w:val="en-US" w:eastAsia="zh-CN"/>
        </w:rPr>
        <w:t>在稀土产业链中，MP Materials 同时扮演采矿者、初级加工者与逐步下游的冶金与磁体制造者角色：一方面它开采并产出 REO稀土氧化物、浓缩矿；另一方面已建立从氧化物到金属的电解与合金生产能力，并正在扩建磁体产能，以直接向国防与工业客户供货。公司近年产量与营收显著增长，并与美国国防部达成大规模公私合作，使其在全球 NdPr 供应中的地位显著提升，成为美国稀土产业链 “去中国化” 战略中的核心企业之一。</w:t>
      </w:r>
    </w:p>
    <w:p w14:paraId="17B04435">
      <w:pPr>
        <w:rPr>
          <w:rFonts w:hint="eastAsia" w:ascii="Times New Roman" w:hAnsi="Times New Roman"/>
          <w:lang w:val="en-US" w:eastAsia="zh-CN"/>
        </w:rPr>
      </w:pPr>
      <w:r>
        <w:rPr>
          <w:rFonts w:hint="eastAsia" w:ascii="Times New Roman" w:hAnsi="Times New Roman"/>
          <w:lang w:val="en-US" w:eastAsia="zh-CN"/>
        </w:rPr>
        <w:t>据悉，MP Materials 曾长期将其产出的大部分稀土精矿销往中国，中国盛和资源公司是其重要战略合作方 —— 盛和资源通过新加坡子公司持有 MP Materials 约 8% 股份，并由旗下子公司担任 MP 公司在中国的独家经销商，MP的大部分矿石都运往中国加工。2024 年 1 月，双方续签新的包销协议，期限为 2 年，到期后可延长 1 年，协议涵盖稀土精矿等主要稀土产品，且 2024 年 MP 对华出口收入占其总营收的 71.3%。但 2025 年 4 月，因中国对美国进口稀土精矿征收 125% 关税，MP 公司宣布停止向中国出口稀土精矿。</w:t>
      </w:r>
    </w:p>
    <w:p w14:paraId="499B06BC">
      <w:pPr>
        <w:rPr>
          <w:rFonts w:hint="default" w:ascii="Times New Roman" w:hAnsi="Times New Roman"/>
          <w:lang w:val="en-US" w:eastAsia="zh-CN"/>
        </w:rPr>
      </w:pPr>
      <w:r>
        <w:rPr>
          <w:rFonts w:hint="eastAsia" w:ascii="Times New Roman" w:hAnsi="Times New Roman"/>
          <w:lang w:val="en-US" w:eastAsia="zh-CN"/>
        </w:rPr>
        <w:t xml:space="preserve">企业官网链接: </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"https://mpmaterials.com/"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https://mpmaterials.com/</w:t>
      </w:r>
      <w:r>
        <w:rPr>
          <w:rFonts w:hint="eastAsia" w:ascii="Times New Roman" w:hAnsi="Times New Roman"/>
          <w:lang w:val="en-US" w:eastAsia="zh-CN"/>
        </w:rPr>
        <w:fldChar w:fldCharType="end"/>
      </w:r>
    </w:p>
    <w:p w14:paraId="723F57F3">
      <w:pPr>
        <w:rPr>
          <w:rFonts w:hint="eastAsia" w:ascii="Times New Roman" w:hAnsi="Times New Roman"/>
          <w:lang w:val="en-US" w:eastAsia="zh-CN"/>
        </w:rPr>
      </w:pPr>
    </w:p>
    <w:p w14:paraId="2CF1ED9C">
      <w:pPr>
        <w:rPr>
          <w:rFonts w:hint="default" w:ascii="Times New Roman" w:hAnsi="Times New Roman"/>
          <w:lang w:val="en-US" w:eastAsia="zh-CN"/>
        </w:rPr>
      </w:pPr>
      <w:r>
        <w:rPr>
          <w:rFonts w:hint="eastAsia" w:ascii="Times New Roman" w:hAnsi="Times New Roman"/>
          <w:lang w:val="en-US" w:eastAsia="zh-CN"/>
        </w:rPr>
        <w:t>2.Lockheed Martin（洛克希德・马丁公司）</w:t>
      </w:r>
    </w:p>
    <w:p w14:paraId="5B97E29B">
      <w:pPr>
        <w:rPr>
          <w:rFonts w:hint="eastAsia" w:ascii="Times New Roman" w:hAnsi="Times New Roman"/>
          <w:lang w:val="en-US" w:eastAsia="zh-CN"/>
        </w:rPr>
      </w:pPr>
      <w:r>
        <w:rPr>
          <w:rFonts w:hint="eastAsia" w:ascii="Times New Roman" w:hAnsi="Times New Roman"/>
          <w:lang w:val="en-US" w:eastAsia="zh-CN"/>
        </w:rPr>
        <w:t>Lockheed Martin（洛克希德・马丁公司）总部位于美国马里兰州贝塞斯达，是一家全球领先的防务、航空航天与安全技术公司。公司在全球拥有约 121,000 名员工、超过 350 处设施，供应链涵盖 13,000 多家活跃供应商。其主要业务包括战斗机（如 F-35）、导弹防御系统、卫星与空间系统、旋翼机与任务系统、信息安全与集成服务。</w:t>
      </w:r>
    </w:p>
    <w:p w14:paraId="605A7EDC">
      <w:pPr>
        <w:rPr>
          <w:rFonts w:hint="eastAsia" w:ascii="Times New Roman" w:hAnsi="Times New Roman"/>
          <w:lang w:val="en-US" w:eastAsia="zh-CN"/>
        </w:rPr>
      </w:pPr>
      <w:r>
        <w:rPr>
          <w:rFonts w:hint="eastAsia" w:ascii="Times New Roman" w:hAnsi="Times New Roman"/>
          <w:lang w:val="en-US" w:eastAsia="zh-CN"/>
        </w:rPr>
        <w:t>在稀土产业链中，Lockheed Martin 并非传统的稀土矿业开采商或大型化学加工商，而是作为关键材料的重大采购商与下游系统集成商。例如，其 F-35 战斗机每架需消耗 417 公斤稀土材料，包括钕、镨、钐、钴等稀土合金，用于电机、雷达与电子干扰系统等部件。由于全球稀土供应链仍高度依赖中国，且中国于 2025 年实施了稀土出口管制，Lockheed Martin 在稀土原材料（尤其是战略稀土元素）方面面临供应中断的重大战略风险</w:t>
      </w:r>
      <w:r>
        <w:rPr>
          <w:rFonts w:hint="eastAsia"/>
          <w:lang w:val="en-US" w:eastAsia="zh-CN"/>
        </w:rPr>
        <w:t>。</w:t>
      </w:r>
      <w:bookmarkStart w:id="18" w:name="_GoBack"/>
      <w:bookmarkEnd w:id="18"/>
    </w:p>
    <w:p w14:paraId="3F669F89">
      <w:pPr>
        <w:rPr>
          <w:rFonts w:hint="eastAsia" w:ascii="Times New Roman" w:hAnsi="Times New Roman"/>
          <w:lang w:val="en-US" w:eastAsia="zh-CN"/>
        </w:rPr>
      </w:pPr>
      <w:r>
        <w:rPr>
          <w:rFonts w:hint="eastAsia" w:ascii="Times New Roman" w:hAnsi="Times New Roman"/>
          <w:lang w:val="en-US" w:eastAsia="zh-CN"/>
        </w:rPr>
        <w:t>尽管全球多地分布稀土资源，其他国家也具备一定提炼能力，但唯有中国掌握符合军工标准的高纯度稀土精炼技术。失去中国稀土供应后，Lockheed Martin生产的 F-35 战机性能频频不达标：2024 年，美军直接拒收数百架 F-35，大批隐形战机只能停放在基地“吃灰”；到2025 年，美方进一步削减F35订单，Lockheed Martin的核心产品陷入“生产即滞销”的困境。</w:t>
      </w:r>
    </w:p>
    <w:p w14:paraId="3542016E">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"https://www.lockheedmartin.com/"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https://www.lockheedmartin.com/</w:t>
      </w:r>
      <w:r>
        <w:rPr>
          <w:rFonts w:hint="eastAsia" w:ascii="Times New Roman" w:hAnsi="Times New Roman"/>
          <w:lang w:val="en-US" w:eastAsia="zh-CN"/>
        </w:rPr>
        <w:fldChar w:fldCharType="end"/>
      </w:r>
    </w:p>
    <w:p w14:paraId="326E9A25">
      <w:pPr>
        <w:rPr>
          <w:rFonts w:hint="eastAsia" w:ascii="Times New Roman" w:hAnsi="Times New Roman"/>
          <w:lang w:val="en-US" w:eastAsia="zh-CN"/>
        </w:rPr>
      </w:pPr>
    </w:p>
    <w:p w14:paraId="5A57AAF1">
      <w:pPr>
        <w:rPr>
          <w:rFonts w:hint="eastAsia" w:ascii="Times New Roman" w:hAnsi="Times New Roman"/>
          <w:lang w:val="en-US" w:eastAsia="zh-CN"/>
        </w:rPr>
      </w:pPr>
      <w:r>
        <w:rPr>
          <w:rFonts w:hint="eastAsia" w:ascii="Times New Roman" w:hAnsi="Times New Roman"/>
          <w:lang w:val="en-US" w:eastAsia="zh-CN"/>
        </w:rPr>
        <w:t>3.Raytheon Technologies（雷神技术公司，简称RTX)</w:t>
      </w:r>
    </w:p>
    <w:p w14:paraId="106E2A9D">
      <w:pPr>
        <w:rPr>
          <w:rFonts w:hint="eastAsia" w:ascii="Times New Roman" w:hAnsi="Times New Roman"/>
          <w:lang w:val="en-US" w:eastAsia="zh-CN"/>
        </w:rPr>
      </w:pPr>
      <w:r>
        <w:rPr>
          <w:rFonts w:hint="eastAsia" w:ascii="Times New Roman" w:hAnsi="Times New Roman"/>
          <w:lang w:val="en-US" w:eastAsia="zh-CN"/>
        </w:rPr>
        <w:t>Raytheon Technologies（雷神技术公司，简称RTX)，原为 Raytheon Company 与 United Technologies Corporation 于 2020 年合并而成。是一家总部位于美国弗吉尼亚州阿灵顿的全球航空航天与防务巨头。其业务涵盖民用与军用发动机、航空电子与航太系统、导弹与防空系统以及空间、情报系统等领域。公司依赖全球供应链与复杂制造网络，为政府、军方、商业航空客户提供高端技术平台。</w:t>
      </w:r>
    </w:p>
    <w:p w14:paraId="158C076D">
      <w:pPr>
        <w:rPr>
          <w:rFonts w:hint="eastAsia" w:ascii="Times New Roman" w:hAnsi="Times New Roman"/>
          <w:lang w:val="en-US" w:eastAsia="zh-CN"/>
        </w:rPr>
      </w:pPr>
      <w:r>
        <w:rPr>
          <w:rFonts w:hint="eastAsia" w:ascii="Times New Roman" w:hAnsi="Times New Roman"/>
          <w:lang w:val="en-US" w:eastAsia="zh-CN"/>
        </w:rPr>
        <w:t>在稀土产业链中，RTX 主要以关键材料的采购方与最终系统集成商角色出现。根据产业分析，国防承包商如 RTX 是稀土永磁体（尤其是钕 - 铁 - 硼、钐 - 钴类）及稀土合金的重大用户，这些材料广泛用于其导弹、雷达、精确制导武器与航空发动机系统中。同时，面对全球稀土供应链中中国主导地位所带来的风险，RTX 正探索供应商多元化与美国境内制造能力建设等措施，以减轻对单一来源的依赖。</w:t>
      </w:r>
    </w:p>
    <w:p w14:paraId="4C4FFE46">
      <w:pPr>
        <w:rPr>
          <w:rFonts w:hint="eastAsia" w:ascii="Times New Roman" w:hAnsi="Times New Roman"/>
          <w:lang w:val="en-US" w:eastAsia="zh-CN"/>
        </w:rPr>
      </w:pPr>
      <w:r>
        <w:rPr>
          <w:rFonts w:hint="eastAsia" w:ascii="Times New Roman" w:hAnsi="Times New Roman"/>
          <w:lang w:val="en-US" w:eastAsia="zh-CN"/>
        </w:rPr>
        <w:t>但据英国《金融时报》信息报道，该公司CEO格雷格·海耶斯在接受其采访时表示，西方制造商可以减少对中国的依赖，但无法完全切断与中国的联系。并进一步指出，美国与中国的贸易额每年高达5000亿美元，超过95%的稀土材料和金属是在中国开采或加工的。</w:t>
      </w:r>
    </w:p>
    <w:p w14:paraId="183DE49F">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"https://www.rtx.com/"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https://www.rtx.com/</w:t>
      </w:r>
      <w:r>
        <w:rPr>
          <w:rFonts w:hint="eastAsia" w:ascii="Times New Roman" w:hAnsi="Times New Roman"/>
          <w:lang w:val="en-US" w:eastAsia="zh-CN"/>
        </w:rPr>
        <w:fldChar w:fldCharType="end"/>
      </w:r>
    </w:p>
    <w:p w14:paraId="2FB137FF">
      <w:pPr>
        <w:rPr>
          <w:rFonts w:hint="eastAsia" w:ascii="Times New Roman" w:hAnsi="Times New Roman"/>
          <w:lang w:val="en-US" w:eastAsia="zh-CN"/>
        </w:rPr>
      </w:pPr>
    </w:p>
    <w:p w14:paraId="36213888">
      <w:pPr>
        <w:rPr>
          <w:rFonts w:hint="eastAsia" w:ascii="Times New Roman" w:hAnsi="Times New Roman"/>
          <w:lang w:val="en-US" w:eastAsia="zh-CN"/>
        </w:rPr>
      </w:pPr>
      <w:r>
        <w:rPr>
          <w:rFonts w:hint="eastAsia" w:ascii="Times New Roman" w:hAnsi="Times New Roman"/>
          <w:lang w:val="en-US" w:eastAsia="zh-CN"/>
        </w:rPr>
        <w:t>4.Huntington Ingalls Industries（亨廷顿•英格尔斯工业公司，简称HII）</w:t>
      </w:r>
    </w:p>
    <w:p w14:paraId="16C9A0A1">
      <w:pPr>
        <w:rPr>
          <w:rFonts w:hint="eastAsia" w:ascii="Times New Roman" w:hAnsi="Times New Roman"/>
          <w:lang w:val="en-US" w:eastAsia="zh-CN"/>
        </w:rPr>
      </w:pPr>
      <w:r>
        <w:rPr>
          <w:rFonts w:hint="eastAsia" w:ascii="Times New Roman" w:hAnsi="Times New Roman"/>
          <w:lang w:val="en-US" w:eastAsia="zh-CN"/>
        </w:rPr>
        <w:t xml:space="preserve">Huntington Ingalls Industries（亨廷顿•英格尔斯工业公司，简称HII）是美国最大的军事船舶建造公司，总部位于维吉尼亚州纽波特纽斯，拥有约 44 000 名员工，并在船舶建造、维修与系统集成领域拥有超过 135 年历史。其业务涵盖三大事业部：Newport News Shipbuilding（核动力航母与潜艇）、Ingalls Shipbuilding（非核水面舰艇）和 Mission Technologies（包括网络、无人系统、情报监视与侦察等）。在 2023 年，HII 在美国造船业尤其是海军舰艇建设与维修市场中占据主导地位。 </w:t>
      </w:r>
    </w:p>
    <w:p w14:paraId="3BE27C32">
      <w:pPr>
        <w:rPr>
          <w:rFonts w:hint="eastAsia" w:ascii="Times New Roman" w:hAnsi="Times New Roman"/>
          <w:lang w:val="en-US" w:eastAsia="zh-CN"/>
        </w:rPr>
      </w:pPr>
      <w:r>
        <w:rPr>
          <w:rFonts w:hint="eastAsia" w:ascii="Times New Roman" w:hAnsi="Times New Roman"/>
          <w:lang w:val="en-US" w:eastAsia="zh-CN"/>
        </w:rPr>
        <w:t>在稀土产业链方面，HII 本身是一个大型国防系统的集成商和重大材料采购方。其建造的舰艇、潜艇以及配套的电子、雷达、推进系统等都高度依赖含有稀土永磁体和稀土合金的关键组件。虽然公开资料中并无大量 HII 独立披露其稀土采购细节，但行业分析指出，美国国防部门正在推动“从矿山到磁体”供应链建设以保护像 HII 这样的防务用户不受中国源稀土出口控制影响。</w:t>
      </w:r>
    </w:p>
    <w:p w14:paraId="1AFE8F4C">
      <w:pPr>
        <w:rPr>
          <w:rFonts w:hint="eastAsia" w:ascii="Times New Roman" w:hAnsi="Times New Roman"/>
          <w:lang w:val="en-US" w:eastAsia="zh-CN"/>
        </w:rPr>
      </w:pPr>
      <w:r>
        <w:rPr>
          <w:rFonts w:hint="eastAsia" w:ascii="Times New Roman" w:hAnsi="Times New Roman"/>
          <w:lang w:val="en-US" w:eastAsia="zh-CN"/>
        </w:rPr>
        <w:t>据防务观察局信息指出，亨廷顿・英格尔斯的造船业务对特种钢材、高精度焊接材料等两用物项需求巨大，而中国在高端特种钢、稀土功能材料等领域占据全球供应链主导地位，其生产的航母用耐磨钢、核潜艇耐压壳材料等关键产品长期通过第三方渠道进入美国军工体系。禁令实施后，该公司现有订单的生产周期将至少延长18个月，而其为美国海军建造的2艘福特级航母、3艘弗吉尼亚级核潜艇正处于关键建造阶段，供应链断裂可能导致项目延期，直接影响美国海军的装备更新计划。</w:t>
      </w:r>
    </w:p>
    <w:p w14:paraId="2285958F">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"https://hii.com/"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https://hii.com/</w:t>
      </w:r>
      <w:r>
        <w:rPr>
          <w:rFonts w:hint="eastAsia" w:ascii="Times New Roman" w:hAnsi="Times New Roman"/>
          <w:lang w:val="en-US" w:eastAsia="zh-CN"/>
        </w:rPr>
        <w:fldChar w:fldCharType="end"/>
      </w:r>
    </w:p>
    <w:p w14:paraId="47F9B778">
      <w:pPr>
        <w:rPr>
          <w:rFonts w:hint="eastAsia" w:ascii="Times New Roman" w:hAnsi="Times New Roman"/>
          <w:lang w:val="en-US" w:eastAsia="zh-CN"/>
        </w:rPr>
      </w:pPr>
    </w:p>
    <w:p w14:paraId="1E7CB733">
      <w:pPr>
        <w:rPr>
          <w:rFonts w:hint="default" w:ascii="Times New Roman" w:hAnsi="Times New Roman"/>
          <w:lang w:val="en-US" w:eastAsia="zh-CN"/>
        </w:rPr>
      </w:pPr>
    </w:p>
    <w:p w14:paraId="40A60248">
      <w:pPr>
        <w:pStyle w:val="4"/>
        <w:numPr>
          <w:ilvl w:val="0"/>
          <w:numId w:val="0"/>
        </w:numPr>
        <w:bidi w:val="0"/>
        <w:ind w:firstLine="640" w:firstLineChars="200"/>
        <w:rPr>
          <w:rFonts w:hint="eastAsia"/>
          <w:lang w:val="en-US" w:eastAsia="zh-CN"/>
        </w:rPr>
      </w:pPr>
      <w:bookmarkStart w:id="11" w:name="_Toc19068"/>
      <w:bookmarkStart w:id="12" w:name="_Toc5793"/>
      <w:bookmarkStart w:id="13" w:name="_Toc20865"/>
      <w:r>
        <w:rPr>
          <w:rFonts w:hint="eastAsia" w:ascii="Times New Roman" w:hAnsi="Times New Roman" w:eastAsia="黑体" w:cs="黑体"/>
          <w:kern w:val="0"/>
          <w:sz w:val="32"/>
          <w:szCs w:val="32"/>
          <w:lang w:val="en-US" w:eastAsia="zh-CN" w:bidi="ar"/>
        </w:rPr>
        <w:t>（二）</w:t>
      </w:r>
      <w:r>
        <w:rPr>
          <w:rFonts w:hint="eastAsia"/>
          <w:lang w:val="en-US" w:eastAsia="zh-CN"/>
        </w:rPr>
        <w:t>日本地区</w:t>
      </w:r>
      <w:bookmarkEnd w:id="11"/>
    </w:p>
    <w:p w14:paraId="174E7F51">
      <w:pPr>
        <w:rPr>
          <w:rFonts w:hint="eastAsia" w:ascii="Times New Roman" w:hAnsi="Times New Roman"/>
          <w:lang w:val="en-US" w:eastAsia="zh-CN"/>
        </w:rPr>
      </w:pPr>
      <w:r>
        <w:rPr>
          <w:rFonts w:hint="eastAsia" w:ascii="Times New Roman" w:hAnsi="Times New Roman"/>
          <w:lang w:val="en-US" w:eastAsia="zh-CN"/>
        </w:rPr>
        <w:t>1.Mitsui &amp; Co., Ltd.（三井物产株式会社）</w:t>
      </w:r>
    </w:p>
    <w:p w14:paraId="7A21C66D">
      <w:pPr>
        <w:rPr>
          <w:rFonts w:hint="eastAsia" w:ascii="Times New Roman" w:hAnsi="Times New Roman"/>
          <w:lang w:val="en-US" w:eastAsia="zh-CN"/>
        </w:rPr>
      </w:pPr>
      <w:r>
        <w:rPr>
          <w:rFonts w:hint="eastAsia" w:ascii="Times New Roman" w:hAnsi="Times New Roman"/>
          <w:lang w:val="en-US" w:eastAsia="zh-CN"/>
        </w:rPr>
        <w:t xml:space="preserve">Mitsui &amp; Co., Ltd.（三井物产株式会社）是一家总部位于日本东京的大型综合商社，成立于1947年。截至2025 年3月，其已拥有56 ,400 名员工，并在全球62个国家设立122个办事处。公司业务横跨矿产金属、化学品、能源、基础设施、食品与零售、IT通信等多个板块。 </w:t>
      </w:r>
    </w:p>
    <w:p w14:paraId="10021434">
      <w:pPr>
        <w:rPr>
          <w:rFonts w:hint="eastAsia" w:ascii="Times New Roman" w:hAnsi="Times New Roman"/>
          <w:lang w:val="en-US" w:eastAsia="zh-CN"/>
        </w:rPr>
      </w:pPr>
      <w:r>
        <w:rPr>
          <w:rFonts w:hint="eastAsia" w:ascii="Times New Roman" w:hAnsi="Times New Roman"/>
          <w:lang w:val="en-US" w:eastAsia="zh-CN"/>
        </w:rPr>
        <w:t>在稀土贸易与产业链中，三井物产主要以“采购、投资与贸易商”的角色出现，而非直接从事矿山开采或精炼加工。其旗下金属矿产资源部披露，公司在矿产-金属资源领域积极探索包括稀有金属在内的矿产资源及其投资，参与从上游资源开发至原料流通的体系。</w:t>
      </w:r>
    </w:p>
    <w:p w14:paraId="48540E1D">
      <w:pPr>
        <w:rPr>
          <w:rFonts w:hint="eastAsia" w:ascii="Times New Roman" w:hAnsi="Times New Roman"/>
          <w:lang w:val="en-US" w:eastAsia="zh-CN"/>
        </w:rPr>
      </w:pPr>
      <w:r>
        <w:rPr>
          <w:rFonts w:hint="eastAsia" w:ascii="Times New Roman" w:hAnsi="Times New Roman"/>
          <w:lang w:val="en-US" w:eastAsia="zh-CN"/>
        </w:rPr>
        <w:t>据环球网报道，日本三井物产利用从中国进口碎玻璃等 “废弃物品”，从中提取获得镧、铈等稀土元素。中国稀土学会秘书长林东鲁证实，三井物产从四川等地进口了大量碎玻璃，利用回收技术从中提取稀土元素。此外，三井物产还通过进口稀土初级产品绕开中国稀土出口配额限制，将中国的稀土资源运回本国。</w:t>
      </w:r>
    </w:p>
    <w:p w14:paraId="682AE909">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"https://www.mitsui.com/jp/zh/index.html"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https://www.mitsui.com/jp/zh/index.html</w:t>
      </w:r>
      <w:r>
        <w:rPr>
          <w:rFonts w:hint="eastAsia" w:ascii="Times New Roman" w:hAnsi="Times New Roman"/>
          <w:lang w:val="en-US" w:eastAsia="zh-CN"/>
        </w:rPr>
        <w:fldChar w:fldCharType="end"/>
      </w:r>
    </w:p>
    <w:p w14:paraId="651BAC42">
      <w:pPr>
        <w:rPr>
          <w:rFonts w:hint="eastAsia" w:ascii="Times New Roman" w:hAnsi="Times New Roman"/>
          <w:lang w:val="en-US" w:eastAsia="zh-CN"/>
        </w:rPr>
      </w:pPr>
    </w:p>
    <w:p w14:paraId="0C69EC18">
      <w:pPr>
        <w:rPr>
          <w:rFonts w:hint="default" w:ascii="Times New Roman" w:hAnsi="Times New Roman"/>
          <w:lang w:val="en-US" w:eastAsia="zh-CN"/>
        </w:rPr>
      </w:pPr>
      <w:r>
        <w:rPr>
          <w:rFonts w:hint="default" w:ascii="Times New Roman" w:hAnsi="Times New Roman"/>
          <w:lang w:val="en-US" w:eastAsia="zh-CN"/>
        </w:rPr>
        <w:t>2.Toyota Tsusho Corporation</w:t>
      </w:r>
      <w:r>
        <w:rPr>
          <w:rFonts w:hint="eastAsia" w:ascii="Times New Roman" w:hAnsi="Times New Roman"/>
          <w:lang w:val="en-US" w:eastAsia="zh-CN"/>
        </w:rPr>
        <w:t>（</w:t>
      </w:r>
      <w:r>
        <w:rPr>
          <w:rFonts w:hint="default" w:ascii="Times New Roman" w:hAnsi="Times New Roman"/>
          <w:lang w:val="en-US" w:eastAsia="zh-CN"/>
        </w:rPr>
        <w:t>丰田通商株式会社</w:t>
      </w:r>
      <w:r>
        <w:rPr>
          <w:rFonts w:hint="eastAsia" w:ascii="Times New Roman" w:hAnsi="Times New Roman"/>
          <w:lang w:val="en-US" w:eastAsia="zh-CN"/>
        </w:rPr>
        <w:t>）</w:t>
      </w:r>
    </w:p>
    <w:p w14:paraId="4CE551D5">
      <w:pPr>
        <w:rPr>
          <w:rFonts w:hint="default" w:ascii="Times New Roman" w:hAnsi="Times New Roman"/>
          <w:lang w:val="en-US" w:eastAsia="zh-CN"/>
        </w:rPr>
      </w:pPr>
      <w:r>
        <w:rPr>
          <w:rFonts w:hint="default" w:ascii="Times New Roman" w:hAnsi="Times New Roman"/>
          <w:lang w:val="en-US" w:eastAsia="zh-CN"/>
        </w:rPr>
        <w:t>Toyota Tsusho Corporation</w:t>
      </w:r>
      <w:r>
        <w:rPr>
          <w:rFonts w:hint="eastAsia" w:ascii="Times New Roman" w:hAnsi="Times New Roman"/>
          <w:lang w:val="en-US" w:eastAsia="zh-CN"/>
        </w:rPr>
        <w:t>（</w:t>
      </w:r>
      <w:r>
        <w:rPr>
          <w:rFonts w:hint="default" w:ascii="Times New Roman" w:hAnsi="Times New Roman"/>
          <w:lang w:val="en-US" w:eastAsia="zh-CN"/>
        </w:rPr>
        <w:t>丰田通商株式会社</w:t>
      </w:r>
      <w:r>
        <w:rPr>
          <w:rFonts w:hint="eastAsia" w:ascii="Times New Roman" w:hAnsi="Times New Roman"/>
          <w:lang w:val="en-US" w:eastAsia="zh-CN"/>
        </w:rPr>
        <w:t>）</w:t>
      </w:r>
      <w:r>
        <w:rPr>
          <w:rFonts w:hint="default" w:ascii="Times New Roman" w:hAnsi="Times New Roman"/>
          <w:lang w:val="en-US" w:eastAsia="zh-CN"/>
        </w:rPr>
        <w:t xml:space="preserve">是日本丰田集团旗下的大型综合商社，成立于1948年，总部位于名古屋和东京，员工数超过 69,000 人。公司业务遍及金属矿产、化学品、能源、机械设备、消费品、基础设施建设、回收利用等多个板块，具备全球交易、项目开发与资源投资能力。 </w:t>
      </w:r>
    </w:p>
    <w:p w14:paraId="08DC86F0">
      <w:pPr>
        <w:rPr>
          <w:rFonts w:hint="default" w:ascii="Times New Roman" w:hAnsi="Times New Roman"/>
          <w:lang w:val="en-US" w:eastAsia="zh-CN"/>
        </w:rPr>
      </w:pPr>
      <w:r>
        <w:rPr>
          <w:rFonts w:hint="default" w:ascii="Times New Roman" w:hAnsi="Times New Roman"/>
          <w:lang w:val="en-US" w:eastAsia="zh-CN"/>
        </w:rPr>
        <w:t>在稀土产业链中，丰田通商主要扮演“贸易</w:t>
      </w:r>
      <w:r>
        <w:rPr>
          <w:rFonts w:hint="eastAsia" w:ascii="Times New Roman" w:hAnsi="Times New Roman"/>
          <w:lang w:val="en-US" w:eastAsia="zh-CN"/>
        </w:rPr>
        <w:t>、</w:t>
      </w:r>
      <w:r>
        <w:rPr>
          <w:rFonts w:hint="default" w:ascii="Times New Roman" w:hAnsi="Times New Roman"/>
          <w:lang w:val="en-US" w:eastAsia="zh-CN"/>
        </w:rPr>
        <w:t>采购商</w:t>
      </w:r>
      <w:r>
        <w:rPr>
          <w:rFonts w:hint="eastAsia" w:ascii="Times New Roman" w:hAnsi="Times New Roman"/>
          <w:lang w:val="en-US" w:eastAsia="zh-CN"/>
        </w:rPr>
        <w:t>和</w:t>
      </w:r>
      <w:r>
        <w:rPr>
          <w:rFonts w:hint="default" w:ascii="Times New Roman" w:hAnsi="Times New Roman"/>
          <w:lang w:val="en-US" w:eastAsia="zh-CN"/>
        </w:rPr>
        <w:t>流通加工商”的角色，公司通过其子公司 Toyotsu Rare Earth India 于印度运营稀土加工厂，从而将矿山产出的稀土氧化物进行中游处理。此外，丰田通商已与 Pensana Plc 签署战略 MOU，拟每年采购至多 20,000 吨混合稀土碳酸盐，用于其加工与贸易流通。由此可见，在全球稀土市场中，丰田通商是日本及东亚地区稀土资源多元化的重要枢纽，承担从采购、加工到分销的桥梁角色，有助于减轻对中国稀土供应的依赖。</w:t>
      </w:r>
    </w:p>
    <w:p w14:paraId="2077C3E9">
      <w:pPr>
        <w:rPr>
          <w:rFonts w:hint="default" w:ascii="Times New Roman" w:hAnsi="Times New Roman"/>
          <w:lang w:val="en-US" w:eastAsia="zh-CN"/>
        </w:rPr>
      </w:pPr>
      <w:r>
        <w:rPr>
          <w:rFonts w:hint="eastAsia"/>
          <w:lang w:val="en-US" w:eastAsia="zh-CN"/>
        </w:rPr>
        <w:t>据相关资料显示，</w:t>
      </w:r>
      <w:r>
        <w:rPr>
          <w:rFonts w:hint="eastAsia" w:ascii="Times New Roman" w:hAnsi="Times New Roman"/>
          <w:lang w:val="en-US" w:eastAsia="zh-CN"/>
        </w:rPr>
        <w:t>日本汽车工业长期以来严重依赖中国的稀土资源，其中80%的关键稀土原料依赖中国进口。丰田、本田等汽车制造商每生产一辆混合动力车需要使用2-4公斤的稀土，</w:t>
      </w:r>
      <w:r>
        <w:rPr>
          <w:rFonts w:hint="eastAsia"/>
          <w:lang w:val="en-US" w:eastAsia="zh-CN"/>
        </w:rPr>
        <w:t>但其</w:t>
      </w:r>
      <w:r>
        <w:rPr>
          <w:rFonts w:hint="eastAsia" w:ascii="Times New Roman" w:hAnsi="Times New Roman"/>
          <w:lang w:val="en-US" w:eastAsia="zh-CN"/>
        </w:rPr>
        <w:t>库存仅能维持</w:t>
      </w:r>
      <w:r>
        <w:rPr>
          <w:rFonts w:hint="eastAsia"/>
          <w:lang w:val="en-US" w:eastAsia="zh-CN"/>
        </w:rPr>
        <w:t>数月</w:t>
      </w:r>
      <w:r>
        <w:rPr>
          <w:rFonts w:hint="eastAsia" w:ascii="Times New Roman" w:hAnsi="Times New Roman"/>
          <w:lang w:val="en-US" w:eastAsia="zh-CN"/>
        </w:rPr>
        <w:t>生产</w:t>
      </w:r>
      <w:r>
        <w:rPr>
          <w:rFonts w:hint="eastAsia"/>
          <w:lang w:val="en-US" w:eastAsia="zh-CN"/>
        </w:rPr>
        <w:t>。</w:t>
      </w:r>
      <w:r>
        <w:rPr>
          <w:rFonts w:hint="eastAsia" w:ascii="Times New Roman" w:hAnsi="Times New Roman"/>
          <w:lang w:val="en-US" w:eastAsia="zh-CN"/>
        </w:rPr>
        <w:t>其中，在</w:t>
      </w:r>
      <w:r>
        <w:rPr>
          <w:rFonts w:hint="default" w:ascii="Times New Roman" w:hAnsi="Times New Roman"/>
          <w:lang w:val="en-US" w:eastAsia="zh-CN"/>
        </w:rPr>
        <w:t>2025年10月中方宣布的稀土出口管制新规即将生效</w:t>
      </w:r>
      <w:r>
        <w:rPr>
          <w:rFonts w:hint="eastAsia" w:ascii="Times New Roman" w:hAnsi="Times New Roman"/>
          <w:lang w:val="en-US" w:eastAsia="zh-CN"/>
        </w:rPr>
        <w:t>之时</w:t>
      </w:r>
      <w:r>
        <w:rPr>
          <w:rFonts w:hint="default" w:ascii="Times New Roman" w:hAnsi="Times New Roman"/>
          <w:lang w:val="en-US" w:eastAsia="zh-CN"/>
        </w:rPr>
        <w:t>，丰田北美高管瑞恩·格里姆</w:t>
      </w:r>
      <w:r>
        <w:rPr>
          <w:rFonts w:hint="eastAsia" w:ascii="Times New Roman" w:hAnsi="Times New Roman"/>
          <w:lang w:val="en-US" w:eastAsia="zh-CN"/>
        </w:rPr>
        <w:t>曾</w:t>
      </w:r>
      <w:r>
        <w:rPr>
          <w:rFonts w:hint="default" w:ascii="Times New Roman" w:hAnsi="Times New Roman"/>
          <w:lang w:val="en-US" w:eastAsia="zh-CN"/>
        </w:rPr>
        <w:t>直言：“</w:t>
      </w:r>
      <w:r>
        <w:rPr>
          <w:rFonts w:hint="eastAsia" w:ascii="Times New Roman" w:hAnsi="Times New Roman"/>
          <w:lang w:val="en-US" w:eastAsia="zh-CN"/>
        </w:rPr>
        <w:t>中国</w:t>
      </w:r>
      <w:r>
        <w:rPr>
          <w:rFonts w:hint="default" w:ascii="Times New Roman" w:hAnsi="Times New Roman"/>
          <w:lang w:val="en-US" w:eastAsia="zh-CN"/>
        </w:rPr>
        <w:t>可以在两个月内让</w:t>
      </w:r>
      <w:r>
        <w:rPr>
          <w:rFonts w:hint="eastAsia" w:ascii="Times New Roman" w:hAnsi="Times New Roman"/>
          <w:lang w:val="en-US" w:eastAsia="zh-CN"/>
        </w:rPr>
        <w:t>其</w:t>
      </w:r>
      <w:r>
        <w:rPr>
          <w:rFonts w:hint="default" w:ascii="Times New Roman" w:hAnsi="Times New Roman"/>
          <w:lang w:val="en-US" w:eastAsia="zh-CN"/>
        </w:rPr>
        <w:t>整个汽车行业停摆。</w:t>
      </w:r>
    </w:p>
    <w:p w14:paraId="5BDC771D">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"https://www.toyota-tsusho.com/"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https://www.toyota-tsusho.com/</w:t>
      </w:r>
      <w:r>
        <w:rPr>
          <w:rFonts w:hint="eastAsia" w:ascii="Times New Roman" w:hAnsi="Times New Roman"/>
          <w:lang w:val="en-US" w:eastAsia="zh-CN"/>
        </w:rPr>
        <w:fldChar w:fldCharType="end"/>
      </w:r>
    </w:p>
    <w:p w14:paraId="22598EF7">
      <w:pPr>
        <w:rPr>
          <w:rFonts w:hint="default" w:ascii="Times New Roman" w:hAnsi="Times New Roman"/>
          <w:lang w:val="en-US" w:eastAsia="zh-CN"/>
        </w:rPr>
      </w:pPr>
    </w:p>
    <w:p w14:paraId="43D12C55">
      <w:pPr>
        <w:rPr>
          <w:rFonts w:hint="default" w:ascii="Times New Roman" w:hAnsi="Times New Roman"/>
          <w:lang w:val="en-US" w:eastAsia="zh-CN"/>
        </w:rPr>
      </w:pPr>
      <w:r>
        <w:rPr>
          <w:rFonts w:hint="eastAsia" w:ascii="Times New Roman" w:hAnsi="Times New Roman"/>
          <w:lang w:val="en-US" w:eastAsia="zh-CN"/>
        </w:rPr>
        <w:t>3.</w:t>
      </w:r>
      <w:r>
        <w:rPr>
          <w:rFonts w:hint="default" w:ascii="Times New Roman" w:hAnsi="Times New Roman"/>
          <w:lang w:val="en-US" w:eastAsia="zh-CN"/>
        </w:rPr>
        <w:t>Sumitomo Corporation</w:t>
      </w:r>
      <w:r>
        <w:rPr>
          <w:rFonts w:hint="eastAsia" w:ascii="Times New Roman" w:hAnsi="Times New Roman"/>
          <w:lang w:val="en-US" w:eastAsia="zh-CN"/>
        </w:rPr>
        <w:t>（</w:t>
      </w:r>
      <w:r>
        <w:rPr>
          <w:rFonts w:hint="default" w:ascii="Times New Roman" w:hAnsi="Times New Roman"/>
          <w:lang w:val="en-US" w:eastAsia="zh-CN"/>
        </w:rPr>
        <w:t>住友商事株式会社</w:t>
      </w:r>
      <w:r>
        <w:rPr>
          <w:rFonts w:hint="eastAsia" w:ascii="Times New Roman" w:hAnsi="Times New Roman"/>
          <w:lang w:val="en-US" w:eastAsia="zh-CN"/>
        </w:rPr>
        <w:t>）</w:t>
      </w:r>
    </w:p>
    <w:p w14:paraId="0BB0DDA6">
      <w:pPr>
        <w:numPr>
          <w:ilvl w:val="0"/>
          <w:numId w:val="0"/>
        </w:numPr>
        <w:rPr>
          <w:rFonts w:hint="default"/>
          <w:lang w:val="en-US" w:eastAsia="zh-CN"/>
        </w:rPr>
      </w:pPr>
      <w:r>
        <w:rPr>
          <w:rFonts w:hint="default"/>
          <w:lang w:val="en-US" w:eastAsia="zh-CN"/>
        </w:rPr>
        <w:t>​​</w:t>
      </w:r>
      <w:r>
        <w:rPr>
          <w:rFonts w:hint="default" w:ascii="Times New Roman" w:hAnsi="Times New Roman"/>
          <w:lang w:val="en-US" w:eastAsia="zh-CN"/>
        </w:rPr>
        <w:t>Sumitomo Corporation</w:t>
      </w:r>
      <w:r>
        <w:rPr>
          <w:rFonts w:hint="eastAsia" w:ascii="Times New Roman" w:hAnsi="Times New Roman"/>
          <w:lang w:val="en-US" w:eastAsia="zh-CN"/>
        </w:rPr>
        <w:t>（</w:t>
      </w:r>
      <w:r>
        <w:rPr>
          <w:rFonts w:hint="default" w:ascii="Times New Roman" w:hAnsi="Times New Roman"/>
          <w:lang w:val="en-US" w:eastAsia="zh-CN"/>
        </w:rPr>
        <w:t>住友商事株式会社</w:t>
      </w:r>
      <w:r>
        <w:rPr>
          <w:rFonts w:hint="eastAsia" w:ascii="Times New Roman" w:hAnsi="Times New Roman"/>
          <w:lang w:val="en-US" w:eastAsia="zh-CN"/>
        </w:rPr>
        <w:t>）</w:t>
      </w:r>
      <w:r>
        <w:rPr>
          <w:rFonts w:hint="default" w:ascii="Times New Roman" w:hAnsi="Times New Roman"/>
          <w:lang w:val="en-US" w:eastAsia="zh-CN"/>
        </w:rPr>
        <w:t>是一家成立于 1919 年的日本大型综合商社，总部设在东京，在全球 64 个国家和地区设有约 127 个据点，员工数超过 83 000 人。  公司业务覆盖金属矿产、化学品、能</w:t>
      </w:r>
      <w:r>
        <w:rPr>
          <w:rFonts w:hint="default"/>
          <w:lang w:val="en-US" w:eastAsia="zh-CN"/>
        </w:rPr>
        <w:t xml:space="preserve">源、基础设施、交通机械、消费品及物流等多个领域。 </w:t>
      </w:r>
    </w:p>
    <w:p w14:paraId="2983180A">
      <w:pPr>
        <w:numPr>
          <w:ilvl w:val="0"/>
          <w:numId w:val="0"/>
        </w:numPr>
        <w:ind w:firstLine="640" w:firstLineChars="200"/>
        <w:rPr>
          <w:rFonts w:hint="default"/>
          <w:lang w:val="en-US" w:eastAsia="zh-CN"/>
        </w:rPr>
      </w:pPr>
      <w:r>
        <w:rPr>
          <w:rFonts w:hint="default"/>
          <w:lang w:val="en-US" w:eastAsia="zh-CN"/>
        </w:rPr>
        <w:t>在稀土产业链中，住友商事主要扮演“采购</w:t>
      </w:r>
      <w:r>
        <w:rPr>
          <w:rFonts w:hint="eastAsia"/>
          <w:lang w:val="en-US" w:eastAsia="zh-CN"/>
        </w:rPr>
        <w:t>、</w:t>
      </w:r>
      <w:r>
        <w:rPr>
          <w:rFonts w:hint="default"/>
          <w:lang w:val="en-US" w:eastAsia="zh-CN"/>
        </w:rPr>
        <w:t>贸易</w:t>
      </w:r>
      <w:r>
        <w:rPr>
          <w:rFonts w:hint="eastAsia"/>
          <w:lang w:val="en-US" w:eastAsia="zh-CN"/>
        </w:rPr>
        <w:t>和</w:t>
      </w:r>
      <w:r>
        <w:rPr>
          <w:rFonts w:hint="default"/>
          <w:lang w:val="en-US" w:eastAsia="zh-CN"/>
        </w:rPr>
        <w:t>流通商”的角色。比如，它与 MP Materials 签署协议，成为后者钕-镨氧化物在日本市场的独家分销商。 此外，该公司还与澳大利亚 Victory Metals 建立 MoU 协议，以获取其重稀土碳酸盐的长期采购份额。在全球稀土市场中，住友商事被视为日本及东亚地区稀土供应链中关键的桥梁型商社——它通过全球采购、流通及分销网络，为下游制造业提供稳定稀土原料，帮助其降低对中国稀土供应的依赖。</w:t>
      </w:r>
    </w:p>
    <w:p w14:paraId="6969ED60">
      <w:pPr>
        <w:numPr>
          <w:ilvl w:val="0"/>
          <w:numId w:val="0"/>
        </w:numPr>
        <w:ind w:firstLine="640" w:firstLineChars="200"/>
        <w:rPr>
          <w:rFonts w:hint="default"/>
          <w:lang w:val="en-US" w:eastAsia="zh-CN"/>
        </w:rPr>
      </w:pPr>
      <w:r>
        <w:rPr>
          <w:rFonts w:hint="eastAsia"/>
          <w:lang w:val="en-US" w:eastAsia="zh-CN"/>
        </w:rPr>
        <w:t>相关资料显示，</w:t>
      </w:r>
      <w:r>
        <w:rPr>
          <w:rFonts w:hint="default"/>
          <w:lang w:val="en-US" w:eastAsia="zh-CN"/>
        </w:rPr>
        <w:t>住友商事正在积极构建不依赖中国的稀土供应链。该公司此前一直从美国MP材料采购用于EV等的稀土，然后销售给中国企业进行冶炼和提纯，再向日本出口。但今后冶炼提纯等工序将改为在美国和东南亚完成</w:t>
      </w:r>
      <w:r>
        <w:rPr>
          <w:rFonts w:hint="eastAsia"/>
          <w:lang w:val="en-US" w:eastAsia="zh-CN"/>
        </w:rPr>
        <w:t>。</w:t>
      </w:r>
    </w:p>
    <w:p w14:paraId="06022E61">
      <w:pPr>
        <w:numPr>
          <w:ilvl w:val="0"/>
          <w:numId w:val="0"/>
        </w:numPr>
        <w:ind w:firstLine="640" w:firstLineChars="200"/>
        <w:rPr>
          <w:rFonts w:hint="eastAsia"/>
          <w:lang w:val="en-US" w:eastAsia="zh-CN"/>
        </w:rPr>
      </w:pPr>
      <w:r>
        <w:rPr>
          <w:rFonts w:hint="eastAsia"/>
          <w:lang w:val="en-US" w:eastAsia="zh-CN"/>
        </w:rPr>
        <w:t>企业官网链接：</w:t>
      </w:r>
      <w:r>
        <w:rPr>
          <w:rFonts w:hint="eastAsia"/>
          <w:lang w:val="en-US" w:eastAsia="zh-CN"/>
        </w:rPr>
        <w:fldChar w:fldCharType="begin"/>
      </w:r>
      <w:r>
        <w:rPr>
          <w:rFonts w:hint="eastAsia"/>
          <w:lang w:val="en-US" w:eastAsia="zh-CN"/>
        </w:rPr>
        <w:instrText xml:space="preserve"> HYPERLINK "https://www.sumitomocorp.com/en/global" </w:instrText>
      </w:r>
      <w:r>
        <w:rPr>
          <w:rFonts w:hint="eastAsia"/>
          <w:lang w:val="en-US" w:eastAsia="zh-CN"/>
        </w:rPr>
        <w:fldChar w:fldCharType="separate"/>
      </w:r>
      <w:r>
        <w:rPr>
          <w:rStyle w:val="16"/>
          <w:rFonts w:hint="eastAsia"/>
          <w:lang w:val="en-US" w:eastAsia="zh-CN"/>
        </w:rPr>
        <w:t>https://www.sumitomocorp.com/en/global</w:t>
      </w:r>
      <w:r>
        <w:rPr>
          <w:rFonts w:hint="eastAsia"/>
          <w:lang w:val="en-US" w:eastAsia="zh-CN"/>
        </w:rPr>
        <w:fldChar w:fldCharType="end"/>
      </w:r>
    </w:p>
    <w:p w14:paraId="566B3C7E">
      <w:pPr>
        <w:numPr>
          <w:ilvl w:val="0"/>
          <w:numId w:val="0"/>
        </w:numPr>
        <w:ind w:firstLine="640" w:firstLineChars="200"/>
        <w:rPr>
          <w:rFonts w:hint="default"/>
          <w:lang w:val="en-US" w:eastAsia="zh-CN"/>
        </w:rPr>
      </w:pPr>
    </w:p>
    <w:bookmarkEnd w:id="12"/>
    <w:bookmarkEnd w:id="13"/>
    <w:p w14:paraId="19DD7F5F">
      <w:pPr>
        <w:pStyle w:val="4"/>
        <w:numPr>
          <w:ilvl w:val="0"/>
          <w:numId w:val="0"/>
        </w:numPr>
        <w:bidi w:val="0"/>
        <w:ind w:left="0" w:leftChars="0" w:firstLine="640" w:firstLineChars="200"/>
        <w:rPr>
          <w:rFonts w:hint="eastAsia"/>
          <w:lang w:val="en-US" w:eastAsia="zh-CN"/>
        </w:rPr>
      </w:pPr>
      <w:bookmarkStart w:id="14" w:name="_Toc4804"/>
      <w:r>
        <w:rPr>
          <w:rFonts w:hint="eastAsia" w:ascii="Times New Roman" w:hAnsi="Times New Roman" w:eastAsia="黑体" w:cs="黑体"/>
          <w:kern w:val="0"/>
          <w:sz w:val="32"/>
          <w:szCs w:val="32"/>
          <w:lang w:val="en-US" w:eastAsia="zh-CN" w:bidi="ar"/>
        </w:rPr>
        <w:t>（三）</w:t>
      </w:r>
      <w:r>
        <w:rPr>
          <w:rFonts w:hint="eastAsia"/>
          <w:lang w:val="en-US" w:eastAsia="zh-CN"/>
        </w:rPr>
        <w:t>韩国地区</w:t>
      </w:r>
      <w:bookmarkEnd w:id="14"/>
    </w:p>
    <w:p w14:paraId="3B7734D7">
      <w:pPr>
        <w:rPr>
          <w:rFonts w:hint="default" w:ascii="Times New Roman" w:hAnsi="Times New Roman"/>
          <w:lang w:val="en-US" w:eastAsia="zh-CN"/>
        </w:rPr>
      </w:pPr>
      <w:r>
        <w:rPr>
          <w:rFonts w:hint="eastAsia" w:ascii="Times New Roman" w:hAnsi="Times New Roman"/>
          <w:lang w:val="en-US" w:eastAsia="zh-CN"/>
        </w:rPr>
        <w:t>1.Samsung Electronics（简称“三星”）</w:t>
      </w:r>
    </w:p>
    <w:p w14:paraId="02B179EA">
      <w:pPr>
        <w:rPr>
          <w:rFonts w:hint="default" w:ascii="Times New Roman" w:hAnsi="Times New Roman"/>
          <w:lang w:val="en-US" w:eastAsia="zh-CN"/>
        </w:rPr>
      </w:pPr>
      <w:r>
        <w:rPr>
          <w:rFonts w:hint="default" w:ascii="Times New Roman" w:hAnsi="Times New Roman"/>
          <w:lang w:val="en-US" w:eastAsia="zh-CN"/>
        </w:rPr>
        <w:t xml:space="preserve">Samsung Electronics（简称“三星”）是一家总部位于韩国水原市的大型跨国电子与科技企业，隶属于 Samsung Group。公司产品涵盖智能手机、家电、面板、存储芯片及移动通讯设备，其 2023 年营收达约 2 200 亿美元，员工约 129 000 人。 </w:t>
      </w:r>
    </w:p>
    <w:p w14:paraId="720A8F29">
      <w:pPr>
        <w:rPr>
          <w:rFonts w:hint="default" w:ascii="Times New Roman" w:hAnsi="Times New Roman"/>
          <w:lang w:val="en-US" w:eastAsia="zh-CN"/>
        </w:rPr>
      </w:pPr>
      <w:r>
        <w:rPr>
          <w:rFonts w:hint="default" w:ascii="Times New Roman" w:hAnsi="Times New Roman"/>
          <w:lang w:val="en-US" w:eastAsia="zh-CN"/>
        </w:rPr>
        <w:t xml:space="preserve">在稀土产业链中，三星主要扮演关键材料采购商与供应链管理者的角色。一方面，三星在其“循环经济”及“负责任矿产采购”政策中明确将稀土元素纳入管理范畴，推动材料回收与替代技术开发。另一方面，三星通过其风险预警系统关注稀土出口控制（特别是来自中国的稀土）对其半导体与电子制造链的冲击。 </w:t>
      </w:r>
    </w:p>
    <w:p w14:paraId="6D56C906">
      <w:pPr>
        <w:rPr>
          <w:rFonts w:hint="default" w:ascii="Times New Roman" w:hAnsi="Times New Roman"/>
          <w:lang w:val="en-US" w:eastAsia="zh-CN"/>
        </w:rPr>
      </w:pPr>
      <w:r>
        <w:rPr>
          <w:rFonts w:hint="default" w:ascii="Times New Roman" w:hAnsi="Times New Roman"/>
          <w:lang w:val="en-US" w:eastAsia="zh-CN"/>
        </w:rPr>
        <w:t>2025 年 4 月 22 日，中国商务部警告三星等韩国巨头，任何向美国军工企业转售含中国稀土产品的行为都将面临制裁。数据显示，韩国 90% 的稀土直接依赖中国进口，而这些资源中约 37% 通过 “灰色路径” 流向美国，三星设在马来西亚的 “加工厂”，被指是将中国稀土原矿更换包装的转运站。</w:t>
      </w:r>
    </w:p>
    <w:p w14:paraId="452546FA">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"https://www.samsung.com/global/"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https://www.samsung.com/global/</w:t>
      </w:r>
      <w:r>
        <w:rPr>
          <w:rFonts w:hint="eastAsia" w:ascii="Times New Roman" w:hAnsi="Times New Roman"/>
          <w:lang w:val="en-US" w:eastAsia="zh-CN"/>
        </w:rPr>
        <w:fldChar w:fldCharType="end"/>
      </w:r>
    </w:p>
    <w:p w14:paraId="3E115D41">
      <w:pPr>
        <w:rPr>
          <w:rFonts w:hint="default" w:ascii="Times New Roman" w:hAnsi="Times New Roman"/>
          <w:lang w:val="en-US" w:eastAsia="zh-CN"/>
        </w:rPr>
      </w:pPr>
    </w:p>
    <w:p w14:paraId="51E01585">
      <w:pPr>
        <w:numPr>
          <w:ilvl w:val="0"/>
          <w:numId w:val="0"/>
        </w:numPr>
        <w:ind w:firstLine="640" w:firstLineChars="200"/>
        <w:rPr>
          <w:rFonts w:hint="eastAsia"/>
          <w:lang w:val="en-US" w:eastAsia="zh-CN"/>
        </w:rPr>
      </w:pPr>
      <w:r>
        <w:rPr>
          <w:rFonts w:hint="eastAsia"/>
          <w:lang w:val="en-US" w:eastAsia="zh-CN"/>
        </w:rPr>
        <w:t>2.</w:t>
      </w:r>
      <w:r>
        <w:rPr>
          <w:rFonts w:hint="default"/>
          <w:lang w:val="en-US" w:eastAsia="zh-CN"/>
        </w:rPr>
        <w:t xml:space="preserve">LG Corporation </w:t>
      </w:r>
    </w:p>
    <w:p w14:paraId="5A31EA05">
      <w:pPr>
        <w:rPr>
          <w:rFonts w:hint="default" w:ascii="Times New Roman" w:hAnsi="Times New Roman"/>
          <w:lang w:val="en-US" w:eastAsia="zh-CN"/>
        </w:rPr>
      </w:pPr>
      <w:r>
        <w:rPr>
          <w:rFonts w:hint="default" w:ascii="Times New Roman" w:hAnsi="Times New Roman"/>
          <w:lang w:val="en-US" w:eastAsia="zh-CN"/>
        </w:rPr>
        <w:t xml:space="preserve">LG Corporation 是一家总部位于韩国首尔的大型跨国集团，成立于 1947 年，业务涵盖消费电子、家电、化学、能源、汽车零部件等，在全球拥有数十万名员工与遍布超过 80 国家的运营网络。  </w:t>
      </w:r>
    </w:p>
    <w:p w14:paraId="1A9BCEC6">
      <w:pPr>
        <w:rPr>
          <w:rFonts w:hint="default" w:ascii="Times New Roman" w:hAnsi="Times New Roman"/>
          <w:lang w:val="en-US" w:eastAsia="zh-CN"/>
        </w:rPr>
      </w:pPr>
      <w:r>
        <w:rPr>
          <w:rFonts w:hint="default" w:ascii="Times New Roman" w:hAnsi="Times New Roman"/>
          <w:lang w:val="en-US" w:eastAsia="zh-CN"/>
        </w:rPr>
        <w:t>在稀土贸易产业链中，LG 主要扮演关键材料采购者与下游产品制造商角色。其旗下零部件子公司 LG Innotek 曾开发出“不含重稀土元素”的高性能磁体，以降低对重稀土供应的依赖。此外，集团在其可持续发展与供应链责任报告中，强调其对“稀有金属</w:t>
      </w:r>
      <w:r>
        <w:rPr>
          <w:rFonts w:hint="eastAsia" w:ascii="Times New Roman" w:hAnsi="Times New Roman"/>
          <w:lang w:val="en-US" w:eastAsia="zh-CN"/>
        </w:rPr>
        <w:t>、</w:t>
      </w:r>
      <w:r>
        <w:rPr>
          <w:rFonts w:hint="default" w:ascii="Times New Roman" w:hAnsi="Times New Roman"/>
          <w:lang w:val="en-US" w:eastAsia="zh-CN"/>
        </w:rPr>
        <w:t xml:space="preserve">关键原料”的采购风险、供应链透明度及替代材料技术的投入。  </w:t>
      </w:r>
    </w:p>
    <w:p w14:paraId="21B1E944">
      <w:pPr>
        <w:rPr>
          <w:rFonts w:hint="default" w:ascii="Times New Roman" w:hAnsi="Times New Roman"/>
          <w:lang w:val="en-US" w:eastAsia="zh-CN"/>
        </w:rPr>
      </w:pPr>
      <w:r>
        <w:rPr>
          <w:rFonts w:hint="eastAsia" w:ascii="Times New Roman" w:hAnsi="Times New Roman"/>
          <w:lang w:val="en-US" w:eastAsia="zh-CN"/>
        </w:rPr>
        <w:t>据悉，</w:t>
      </w:r>
      <w:r>
        <w:rPr>
          <w:rFonts w:hint="default" w:ascii="Times New Roman" w:hAnsi="Times New Roman"/>
          <w:lang w:val="en-US" w:eastAsia="zh-CN"/>
        </w:rPr>
        <w:t>中国对 7 类中重稀土实施出口管制后，LG 新能源的电动汽车电池生产线因镝、钕等元素断供，产能骤降 30%。2025 年第一季度，韩国稀土进口同比飙涨 137%，其中 82% 来自中国，LG 等公司被指大量出口稀土制品到美国，帮助美国规避中国稀土制裁。</w:t>
      </w:r>
    </w:p>
    <w:p w14:paraId="38967B16">
      <w:pPr>
        <w:rPr>
          <w:rFonts w:hint="eastAsia" w:ascii="Times New Roman" w:hAnsi="Times New Roman"/>
          <w:lang w:val="en-US" w:eastAsia="zh-CN"/>
        </w:rPr>
      </w:pPr>
      <w:r>
        <w:rPr>
          <w:rFonts w:hint="eastAsia" w:ascii="Times New Roman" w:hAnsi="Times New Roman"/>
          <w:lang w:val="en-US" w:eastAsia="zh-CN"/>
        </w:rPr>
        <w:t>企业官网链接：https://www.lgcorp.com/</w:t>
      </w:r>
    </w:p>
    <w:p w14:paraId="632BA199">
      <w:pPr>
        <w:rPr>
          <w:rFonts w:hint="default" w:ascii="Times New Roman" w:hAnsi="Times New Roman"/>
          <w:lang w:val="en-US" w:eastAsia="zh-CN"/>
        </w:rPr>
      </w:pPr>
    </w:p>
    <w:p w14:paraId="0D02000D">
      <w:pPr>
        <w:numPr>
          <w:ilvl w:val="0"/>
          <w:numId w:val="0"/>
        </w:numPr>
        <w:ind w:firstLine="640" w:firstLineChars="200"/>
        <w:rPr>
          <w:rFonts w:hint="eastAsia"/>
          <w:lang w:val="en-US" w:eastAsia="zh-CN"/>
        </w:rPr>
      </w:pPr>
      <w:r>
        <w:rPr>
          <w:rFonts w:hint="eastAsia"/>
          <w:lang w:val="en-US" w:eastAsia="zh-CN"/>
        </w:rPr>
        <w:t>3.SK 海力士株式会社（简称：SK海力士）</w:t>
      </w:r>
    </w:p>
    <w:p w14:paraId="1974CE94">
      <w:pPr>
        <w:rPr>
          <w:rFonts w:hint="eastAsia" w:ascii="Times New Roman" w:hAnsi="Times New Roman"/>
          <w:lang w:val="en-US" w:eastAsia="zh-CN"/>
        </w:rPr>
      </w:pPr>
      <w:r>
        <w:rPr>
          <w:rFonts w:hint="eastAsia" w:ascii="Times New Roman" w:hAnsi="Times New Roman"/>
          <w:lang w:val="en-US" w:eastAsia="zh-CN"/>
        </w:rPr>
        <w:t xml:space="preserve">SK 海力士株式会社（简称：SK海力士）是一家总部位于韩国京畿道利川市的全球领先存储芯片制造商，成立于1983 年，产品覆盖 DRAM 、NAND Flash、HBM、SSD 等记忆体与存储方案。公司在全球半导体供应链中规模巨大、研发投入高，并具备多地制造与销售网络。 </w:t>
      </w:r>
    </w:p>
    <w:p w14:paraId="749827A8">
      <w:pPr>
        <w:rPr>
          <w:rFonts w:hint="eastAsia" w:ascii="Times New Roman" w:hAnsi="Times New Roman"/>
          <w:lang w:val="en-US" w:eastAsia="zh-CN"/>
        </w:rPr>
      </w:pPr>
      <w:r>
        <w:rPr>
          <w:rFonts w:hint="eastAsia" w:ascii="Times New Roman" w:hAnsi="Times New Roman"/>
          <w:lang w:val="en-US" w:eastAsia="zh-CN"/>
        </w:rPr>
        <w:t xml:space="preserve">在稀土贸易产业链方面，SK海力士作为关键材料采购者，尤其关注稀土元素或稀土基材料（如用于半导体设备、永磁电机、薄膜靶材等）的供给稳定性。韩国媒体报道，公司虽自称“进口稀土原料规模小、消耗也很少”，但正推动“供应商多元化”以应对中国对稀土出口管控带来的风险。  </w:t>
      </w:r>
    </w:p>
    <w:p w14:paraId="05A53DE0">
      <w:pPr>
        <w:rPr>
          <w:rFonts w:hint="eastAsia" w:ascii="Times New Roman" w:hAnsi="Times New Roman"/>
          <w:lang w:val="en-US" w:eastAsia="zh-CN"/>
        </w:rPr>
      </w:pPr>
      <w:r>
        <w:rPr>
          <w:rFonts w:hint="eastAsia" w:ascii="Times New Roman" w:hAnsi="Times New Roman"/>
          <w:lang w:val="en-US" w:eastAsia="zh-CN"/>
        </w:rPr>
        <w:t>中国商务部曾向 SK 海力士等涉及变压器、电池显示器、电动汽车、航空航天以及医疗设备生产的企业发出正式警告，若再发现向美国转售稀土产品的行为，将可能面临被禁止使用中国稀土制品的严厉措施。</w:t>
      </w:r>
    </w:p>
    <w:p w14:paraId="62E8F595">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"https://www.skhynix.com/"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https://www.skhynix.com/</w:t>
      </w:r>
      <w:r>
        <w:rPr>
          <w:rFonts w:hint="eastAsia" w:ascii="Times New Roman" w:hAnsi="Times New Roman"/>
          <w:lang w:val="en-US" w:eastAsia="zh-CN"/>
        </w:rPr>
        <w:fldChar w:fldCharType="end"/>
      </w:r>
    </w:p>
    <w:p w14:paraId="5FA05F04">
      <w:pPr>
        <w:ind w:left="0" w:leftChars="0" w:firstLine="0" w:firstLineChars="0"/>
        <w:rPr>
          <w:rFonts w:hint="eastAsia" w:ascii="Times New Roman" w:hAnsi="Times New Roman"/>
          <w:lang w:val="en-US" w:eastAsia="zh-CN"/>
        </w:rPr>
      </w:pPr>
    </w:p>
    <w:p w14:paraId="7B026DC7">
      <w:pPr>
        <w:pStyle w:val="4"/>
        <w:numPr>
          <w:ilvl w:val="0"/>
          <w:numId w:val="0"/>
        </w:numPr>
        <w:bidi w:val="0"/>
        <w:ind w:left="0" w:leftChars="0" w:firstLine="640" w:firstLineChars="200"/>
        <w:rPr>
          <w:rFonts w:hint="eastAsia"/>
          <w:lang w:val="en-US" w:eastAsia="zh-CN"/>
        </w:rPr>
      </w:pPr>
      <w:bookmarkStart w:id="15" w:name="_Toc17906"/>
      <w:r>
        <w:rPr>
          <w:rFonts w:hint="eastAsia" w:ascii="Times New Roman" w:hAnsi="Times New Roman" w:eastAsia="黑体" w:cs="黑体"/>
          <w:kern w:val="0"/>
          <w:sz w:val="32"/>
          <w:szCs w:val="32"/>
          <w:lang w:val="en-US" w:eastAsia="zh-CN" w:bidi="ar"/>
        </w:rPr>
        <w:t>（四）</w:t>
      </w:r>
      <w:r>
        <w:rPr>
          <w:rFonts w:hint="eastAsia"/>
          <w:lang w:val="en-US" w:eastAsia="zh-CN"/>
        </w:rPr>
        <w:t>欧盟地区</w:t>
      </w:r>
      <w:bookmarkEnd w:id="15"/>
    </w:p>
    <w:p w14:paraId="63770265">
      <w:pPr>
        <w:numPr>
          <w:ilvl w:val="0"/>
          <w:numId w:val="0"/>
        </w:numPr>
        <w:ind w:firstLine="640" w:firstLineChars="200"/>
        <w:rPr>
          <w:rFonts w:hint="eastAsia"/>
          <w:lang w:val="en-US" w:eastAsia="zh-CN"/>
        </w:rPr>
      </w:pPr>
      <w:r>
        <w:rPr>
          <w:rFonts w:hint="eastAsia"/>
          <w:lang w:val="en-US" w:eastAsia="zh-CN"/>
        </w:rPr>
        <w:t>1.</w:t>
      </w:r>
      <w:r>
        <w:rPr>
          <w:rFonts w:hint="default"/>
          <w:lang w:val="en-US" w:eastAsia="zh-CN"/>
        </w:rPr>
        <w:t>Airbus SE（简称 “空客”）</w:t>
      </w:r>
    </w:p>
    <w:p w14:paraId="7A95FE2B">
      <w:pPr>
        <w:rPr>
          <w:rFonts w:hint="default" w:ascii="Times New Roman" w:hAnsi="Times New Roman"/>
          <w:lang w:val="en-US" w:eastAsia="zh-CN"/>
        </w:rPr>
      </w:pPr>
      <w:r>
        <w:rPr>
          <w:rFonts w:hint="default" w:ascii="Times New Roman" w:hAnsi="Times New Roman"/>
          <w:lang w:val="en-US" w:eastAsia="zh-CN"/>
        </w:rPr>
        <w:t>Airbus SE（简称 “空客”）是欧洲最大的航空航天与国防公司，总部位于法国土鲁斯及荷兰莱顿。公司涵盖商用飞机、直升机、国防与航天系统多个业务板块，并在全球</w:t>
      </w:r>
      <w:r>
        <w:rPr>
          <w:rFonts w:hint="eastAsia" w:ascii="Times New Roman" w:hAnsi="Times New Roman"/>
          <w:lang w:val="en-US" w:eastAsia="zh-CN"/>
        </w:rPr>
        <w:t>15万</w:t>
      </w:r>
      <w:r>
        <w:rPr>
          <w:rFonts w:hint="default" w:ascii="Times New Roman" w:hAnsi="Times New Roman"/>
          <w:lang w:val="en-US" w:eastAsia="zh-CN"/>
        </w:rPr>
        <w:t>多个员工及超过</w:t>
      </w:r>
      <w:r>
        <w:rPr>
          <w:rFonts w:hint="eastAsia" w:ascii="Times New Roman" w:hAnsi="Times New Roman"/>
          <w:lang w:val="en-US" w:eastAsia="zh-CN"/>
        </w:rPr>
        <w:t>16</w:t>
      </w:r>
      <w:r>
        <w:rPr>
          <w:rFonts w:hint="default" w:ascii="Times New Roman" w:hAnsi="Times New Roman"/>
          <w:lang w:val="en-US" w:eastAsia="zh-CN"/>
        </w:rPr>
        <w:t xml:space="preserve">0个地区拥有广泛运营。  </w:t>
      </w:r>
    </w:p>
    <w:p w14:paraId="339A5302">
      <w:pPr>
        <w:rPr>
          <w:rFonts w:hint="default" w:ascii="Times New Roman" w:hAnsi="Times New Roman"/>
          <w:lang w:val="en-US" w:eastAsia="zh-CN"/>
        </w:rPr>
      </w:pPr>
      <w:r>
        <w:rPr>
          <w:rFonts w:hint="default" w:ascii="Times New Roman" w:hAnsi="Times New Roman"/>
          <w:lang w:val="en-US" w:eastAsia="zh-CN"/>
        </w:rPr>
        <w:t xml:space="preserve">在稀土产业链中，空客并不从事稀土矿山开采、化合物分离或冶炼加工，而主要作为 关键材料的采购及整机制造用户。其飞机、直升机与航天平台中使用了大量依赖稀土永磁体、稀土合金与先进传感器的子系统，而《CSIS》等分析指出，中国稀土出口限制对航空电子与航天系统构成重大风险。  </w:t>
      </w:r>
    </w:p>
    <w:p w14:paraId="5EC37ECE">
      <w:pPr>
        <w:rPr>
          <w:rFonts w:hint="default" w:ascii="Times New Roman" w:hAnsi="Times New Roman"/>
          <w:lang w:val="en-US" w:eastAsia="zh-CN"/>
        </w:rPr>
      </w:pPr>
      <w:r>
        <w:rPr>
          <w:rFonts w:hint="default" w:ascii="Times New Roman" w:hAnsi="Times New Roman"/>
          <w:lang w:val="en-US" w:eastAsia="zh-CN"/>
        </w:rPr>
        <w:t>据欧洲央行报告，空客是少数直接从中国供应商采购稀土的欧元区企业之一。中国供应了欧元区 70% 的稀土进口量，空客的部分稀土需求通过从中国直接采购来满足。</w:t>
      </w:r>
    </w:p>
    <w:p w14:paraId="467F41E1">
      <w:pPr>
        <w:rPr>
          <w:rFonts w:hint="default" w:ascii="Times New Roman" w:hAnsi="Times New Roman"/>
          <w:lang w:val="en-US" w:eastAsia="zh-CN"/>
        </w:rPr>
      </w:pPr>
      <w:r>
        <w:rPr>
          <w:rFonts w:hint="default" w:ascii="Times New Roman" w:hAnsi="Times New Roman"/>
          <w:lang w:val="en-US" w:eastAsia="zh-CN"/>
        </w:rPr>
        <w:t>企业官网链接：</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"https://www.airbus.com/en" </w:instrText>
      </w:r>
      <w:r>
        <w:rPr>
          <w:rFonts w:hint="default" w:ascii="Times New Roman" w:hAnsi="Times New Roman"/>
          <w:lang w:val="en-US" w:eastAsia="zh-CN"/>
        </w:rPr>
        <w:fldChar w:fldCharType="separate"/>
      </w:r>
      <w:r>
        <w:rPr>
          <w:rStyle w:val="16"/>
          <w:rFonts w:hint="default" w:ascii="Times New Roman" w:hAnsi="Times New Roman"/>
          <w:lang w:val="en-US" w:eastAsia="zh-CN"/>
        </w:rPr>
        <w:t>https://www.airbus.com/en</w:t>
      </w:r>
      <w:r>
        <w:rPr>
          <w:rFonts w:hint="default" w:ascii="Times New Roman" w:hAnsi="Times New Roman"/>
          <w:lang w:val="en-US" w:eastAsia="zh-CN"/>
        </w:rPr>
        <w:fldChar w:fldCharType="end"/>
      </w:r>
    </w:p>
    <w:p w14:paraId="299E680A">
      <w:pPr>
        <w:rPr>
          <w:rFonts w:hint="default" w:ascii="Times New Roman" w:hAnsi="Times New Roman"/>
          <w:lang w:val="en-US" w:eastAsia="zh-CN"/>
        </w:rPr>
      </w:pPr>
    </w:p>
    <w:p w14:paraId="26AD9170">
      <w:pPr>
        <w:numPr>
          <w:ilvl w:val="0"/>
          <w:numId w:val="0"/>
        </w:numPr>
        <w:ind w:firstLine="640" w:firstLineChars="200"/>
        <w:rPr>
          <w:rFonts w:hint="eastAsia"/>
          <w:lang w:val="en-US" w:eastAsia="zh-CN"/>
        </w:rPr>
      </w:pPr>
      <w:r>
        <w:rPr>
          <w:rFonts w:hint="eastAsia"/>
          <w:lang w:val="en-US" w:eastAsia="zh-CN"/>
        </w:rPr>
        <w:t>2.BASF SE（巴斯夫）</w:t>
      </w:r>
    </w:p>
    <w:p w14:paraId="10117DDE">
      <w:pPr>
        <w:rPr>
          <w:rFonts w:hint="default" w:ascii="Times New Roman" w:hAnsi="Times New Roman"/>
          <w:lang w:val="en-US" w:eastAsia="zh-CN"/>
        </w:rPr>
      </w:pPr>
      <w:r>
        <w:rPr>
          <w:rFonts w:hint="default" w:ascii="Times New Roman" w:hAnsi="Times New Roman"/>
          <w:lang w:val="en-US" w:eastAsia="zh-CN"/>
        </w:rPr>
        <w:t>BASF SE</w:t>
      </w:r>
      <w:r>
        <w:rPr>
          <w:rFonts w:hint="eastAsia" w:ascii="Times New Roman" w:hAnsi="Times New Roman"/>
          <w:lang w:val="en-US" w:eastAsia="zh-CN"/>
        </w:rPr>
        <w:t>（巴斯夫）</w:t>
      </w:r>
      <w:r>
        <w:rPr>
          <w:rFonts w:hint="default" w:ascii="Times New Roman" w:hAnsi="Times New Roman"/>
          <w:lang w:val="en-US" w:eastAsia="zh-CN"/>
        </w:rPr>
        <w:t>是全球领先的化工企业，总部位于德国路德维希港，全球员工约111 000人。公司主营业务涵盖化学品、材料、工业解决方案、表面技术、营养与护理及农业解决方案等多个板块。</w:t>
      </w:r>
    </w:p>
    <w:p w14:paraId="5DE6DCE6">
      <w:pPr>
        <w:rPr>
          <w:rFonts w:hint="default" w:ascii="Times New Roman" w:hAnsi="Times New Roman"/>
          <w:lang w:val="en-US" w:eastAsia="zh-CN"/>
        </w:rPr>
      </w:pPr>
      <w:r>
        <w:rPr>
          <w:rFonts w:hint="default" w:ascii="Times New Roman" w:hAnsi="Times New Roman"/>
          <w:lang w:val="en-US" w:eastAsia="zh-CN"/>
        </w:rPr>
        <w:t>在稀土贸易产业链中，BASF 作为原料采购商</w:t>
      </w:r>
      <w:r>
        <w:rPr>
          <w:rFonts w:hint="eastAsia" w:ascii="Times New Roman" w:hAnsi="Times New Roman"/>
          <w:lang w:val="en-US" w:eastAsia="zh-CN"/>
        </w:rPr>
        <w:t>、</w:t>
      </w:r>
      <w:r>
        <w:rPr>
          <w:rFonts w:hint="default" w:ascii="Times New Roman" w:hAnsi="Times New Roman"/>
          <w:lang w:val="en-US" w:eastAsia="zh-CN"/>
        </w:rPr>
        <w:t>材料化学处理者</w:t>
      </w:r>
      <w:r>
        <w:rPr>
          <w:rFonts w:hint="eastAsia" w:ascii="Times New Roman" w:hAnsi="Times New Roman"/>
          <w:lang w:val="en-US" w:eastAsia="zh-CN"/>
        </w:rPr>
        <w:t>和</w:t>
      </w:r>
      <w:r>
        <w:rPr>
          <w:rFonts w:hint="default" w:ascii="Times New Roman" w:hAnsi="Times New Roman"/>
          <w:lang w:val="en-US" w:eastAsia="zh-CN"/>
        </w:rPr>
        <w:t>循环再利用者</w:t>
      </w:r>
      <w:r>
        <w:rPr>
          <w:rFonts w:hint="eastAsia" w:ascii="Times New Roman" w:hAnsi="Times New Roman"/>
          <w:lang w:val="en-US" w:eastAsia="zh-CN"/>
        </w:rPr>
        <w:t>，</w:t>
      </w:r>
      <w:r>
        <w:rPr>
          <w:rFonts w:hint="default" w:ascii="Times New Roman" w:hAnsi="Times New Roman"/>
          <w:lang w:val="en-US" w:eastAsia="zh-CN"/>
        </w:rPr>
        <w:t>公司在可持续采购中明确提到其对矿产原料（包括稀有金属或关键原材料）的采购责任。此外，有报道指出，BASF 曾与澳大利亚 Lynas Corporation 签订长期稀土供应协议，以保证关键原材料供应。综合来看，BASF 在全球稀土市场中的地位是“化学材料大厂</w:t>
      </w:r>
      <w:r>
        <w:rPr>
          <w:rFonts w:hint="eastAsia" w:ascii="Times New Roman" w:hAnsi="Times New Roman"/>
          <w:lang w:val="en-US" w:eastAsia="zh-CN"/>
        </w:rPr>
        <w:t>、</w:t>
      </w:r>
      <w:r>
        <w:rPr>
          <w:rFonts w:hint="default" w:ascii="Times New Roman" w:hAnsi="Times New Roman"/>
          <w:lang w:val="en-US" w:eastAsia="zh-CN"/>
        </w:rPr>
        <w:t xml:space="preserve"> 稀土</w:t>
      </w:r>
      <w:r>
        <w:rPr>
          <w:rFonts w:hint="eastAsia" w:ascii="Times New Roman" w:hAnsi="Times New Roman"/>
          <w:lang w:val="en-US" w:eastAsia="zh-CN"/>
        </w:rPr>
        <w:t>或者</w:t>
      </w:r>
      <w:r>
        <w:rPr>
          <w:rFonts w:hint="default" w:ascii="Times New Roman" w:hAnsi="Times New Roman"/>
          <w:lang w:val="en-US" w:eastAsia="zh-CN"/>
        </w:rPr>
        <w:t>稀有金属供应链</w:t>
      </w:r>
      <w:r>
        <w:rPr>
          <w:rFonts w:hint="eastAsia" w:ascii="Times New Roman" w:hAnsi="Times New Roman"/>
          <w:lang w:val="en-US" w:eastAsia="zh-CN"/>
        </w:rPr>
        <w:t>的</w:t>
      </w:r>
      <w:r>
        <w:rPr>
          <w:rFonts w:hint="default" w:ascii="Times New Roman" w:hAnsi="Times New Roman"/>
          <w:lang w:val="en-US" w:eastAsia="zh-CN"/>
        </w:rPr>
        <w:t>重要环节”，其供应链多元化与循环经济策略使其成为化工行业中对稀土及稀有金属依赖和风险管理的关键玩家。</w:t>
      </w:r>
    </w:p>
    <w:p w14:paraId="6104B8FF">
      <w:pPr>
        <w:rPr>
          <w:rFonts w:hint="eastAsia" w:ascii="Times New Roman" w:hAnsi="Times New Roman"/>
          <w:lang w:val="en-US" w:eastAsia="zh-CN"/>
        </w:rPr>
      </w:pPr>
      <w:r>
        <w:rPr>
          <w:rFonts w:hint="eastAsia" w:ascii="Times New Roman" w:hAnsi="Times New Roman"/>
          <w:lang w:val="en-US" w:eastAsia="zh-CN"/>
        </w:rPr>
        <w:t>同时，</w:t>
      </w:r>
      <w:r>
        <w:rPr>
          <w:rFonts w:hint="default" w:ascii="Times New Roman" w:hAnsi="Times New Roman"/>
          <w:lang w:val="en-US" w:eastAsia="zh-CN"/>
        </w:rPr>
        <w:t>欧洲央行报告显示，巴斯夫</w:t>
      </w:r>
      <w:r>
        <w:rPr>
          <w:rFonts w:hint="eastAsia" w:ascii="Times New Roman" w:hAnsi="Times New Roman"/>
          <w:lang w:val="en-US" w:eastAsia="zh-CN"/>
        </w:rPr>
        <w:t>也</w:t>
      </w:r>
      <w:r>
        <w:rPr>
          <w:rFonts w:hint="default" w:ascii="Times New Roman" w:hAnsi="Times New Roman"/>
          <w:lang w:val="en-US" w:eastAsia="zh-CN"/>
        </w:rPr>
        <w:t>是直接从中国供应商采购稀土的欧元区企业</w:t>
      </w:r>
      <w:r>
        <w:rPr>
          <w:rFonts w:hint="eastAsia" w:ascii="Times New Roman" w:hAnsi="Times New Roman"/>
          <w:lang w:val="en-US" w:eastAsia="zh-CN"/>
        </w:rPr>
        <w:t>。</w:t>
      </w:r>
    </w:p>
    <w:p w14:paraId="138776C8">
      <w:pPr>
        <w:rPr>
          <w:rFonts w:hint="eastAsia" w:ascii="Times New Roman" w:hAnsi="Times New Roman"/>
          <w:lang w:val="en-US" w:eastAsia="zh-CN"/>
        </w:rPr>
      </w:pPr>
      <w:r>
        <w:rPr>
          <w:rFonts w:hint="default" w:ascii="Times New Roman" w:hAnsi="Times New Roman"/>
          <w:lang w:val="en-US" w:eastAsia="zh-CN"/>
        </w:rPr>
        <w:t>企业官网链接：</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"https://www.basf.com/global/en" </w:instrText>
      </w:r>
      <w:r>
        <w:rPr>
          <w:rFonts w:hint="default" w:ascii="Times New Roman" w:hAnsi="Times New Roman"/>
          <w:lang w:val="en-US" w:eastAsia="zh-CN"/>
        </w:rPr>
        <w:fldChar w:fldCharType="separate"/>
      </w:r>
      <w:r>
        <w:rPr>
          <w:rStyle w:val="16"/>
          <w:rFonts w:hint="default" w:ascii="Times New Roman" w:hAnsi="Times New Roman"/>
          <w:lang w:val="en-US" w:eastAsia="zh-CN"/>
        </w:rPr>
        <w:t>https://www.basf.com/global/en</w:t>
      </w:r>
      <w:r>
        <w:rPr>
          <w:rFonts w:hint="default" w:ascii="Times New Roman" w:hAnsi="Times New Roman"/>
          <w:lang w:val="en-US" w:eastAsia="zh-CN"/>
        </w:rPr>
        <w:fldChar w:fldCharType="end"/>
      </w:r>
    </w:p>
    <w:p w14:paraId="6E3EA6C9">
      <w:pPr>
        <w:rPr>
          <w:rFonts w:hint="eastAsia" w:ascii="Times New Roman" w:hAnsi="Times New Roman"/>
          <w:lang w:val="en-US" w:eastAsia="zh-CN"/>
        </w:rPr>
      </w:pPr>
    </w:p>
    <w:p w14:paraId="10152DA7">
      <w:pPr>
        <w:numPr>
          <w:ilvl w:val="0"/>
          <w:numId w:val="0"/>
        </w:numPr>
        <w:ind w:firstLine="640" w:firstLineChars="200"/>
        <w:rPr>
          <w:rFonts w:hint="default"/>
          <w:lang w:val="en-US" w:eastAsia="zh-CN"/>
        </w:rPr>
      </w:pPr>
      <w:r>
        <w:rPr>
          <w:rFonts w:hint="default"/>
          <w:lang w:val="en-US" w:eastAsia="zh-CN"/>
        </w:rPr>
        <w:t>3.Volkswagen Group（大众汽车集团）</w:t>
      </w:r>
    </w:p>
    <w:p w14:paraId="3DB2DB46">
      <w:pPr>
        <w:rPr>
          <w:rFonts w:hint="default" w:ascii="Times New Roman" w:hAnsi="Times New Roman"/>
          <w:lang w:val="en-US" w:eastAsia="zh-CN"/>
        </w:rPr>
      </w:pPr>
      <w:r>
        <w:rPr>
          <w:rFonts w:hint="default" w:ascii="Times New Roman" w:hAnsi="Times New Roman"/>
          <w:lang w:val="en-US" w:eastAsia="zh-CN"/>
        </w:rPr>
        <w:t xml:space="preserve">Volkswagen Group（大众汽车集团）总部位于德国沃尔夫斯堡，是全球领先的汽车制造商之一，涵盖大众、奥迪、保时捷、斯柯达、捷达等多个品牌。2024年，集团营收达约3247 亿欧元，全球拥有大约68万名员工并在全球17个欧洲国家及10个美洲、亚洲、非洲国家拥有115个生产设施。  </w:t>
      </w:r>
    </w:p>
    <w:p w14:paraId="3BA5B657">
      <w:pPr>
        <w:rPr>
          <w:rFonts w:hint="default" w:ascii="Times New Roman" w:hAnsi="Times New Roman"/>
          <w:lang w:val="en-US" w:eastAsia="zh-CN"/>
        </w:rPr>
      </w:pPr>
      <w:r>
        <w:rPr>
          <w:rFonts w:hint="default" w:ascii="Times New Roman" w:hAnsi="Times New Roman"/>
          <w:lang w:val="en-US" w:eastAsia="zh-CN"/>
        </w:rPr>
        <w:t>在稀土产业链中，大众汽车集团主要扮演关键材料采购者与整车制造用户的角色。作为电动车和混合动力车制造商，其产品广泛使用依赖稀土永磁体（如钕‑铁‑硼磁体）和稀土合金的电驱动系统。</w:t>
      </w:r>
    </w:p>
    <w:p w14:paraId="14E53C7A">
      <w:pPr>
        <w:rPr>
          <w:rFonts w:hint="default" w:ascii="Times New Roman" w:hAnsi="Times New Roman"/>
          <w:lang w:val="en-US" w:eastAsia="zh-CN"/>
        </w:rPr>
      </w:pPr>
      <w:r>
        <w:rPr>
          <w:rFonts w:hint="default" w:ascii="Times New Roman" w:hAnsi="Times New Roman"/>
          <w:lang w:val="en-US" w:eastAsia="zh-CN"/>
        </w:rPr>
        <w:t>根据欧洲央行报告显示，约四分之一的企业（包括大众汽车、雷诺、西班牙电信）仅通过一个中间环节获取稀土，这些中间方多为美国科技企业，但其生产所用稀土仍然由中国企业供应</w:t>
      </w:r>
      <w:r>
        <w:rPr>
          <w:rFonts w:hint="eastAsia" w:ascii="Times New Roman" w:hAnsi="Times New Roman"/>
          <w:lang w:val="en-US" w:eastAsia="zh-CN"/>
        </w:rPr>
        <w:t>。</w:t>
      </w:r>
    </w:p>
    <w:p w14:paraId="0967D4C2">
      <w:pPr>
        <w:rPr>
          <w:rFonts w:hint="default" w:ascii="Times New Roman" w:hAnsi="Times New Roman"/>
          <w:lang w:val="en-US" w:eastAsia="zh-CN"/>
        </w:rPr>
      </w:pPr>
      <w:r>
        <w:rPr>
          <w:rFonts w:hint="default" w:ascii="Times New Roman" w:hAnsi="Times New Roman"/>
          <w:lang w:val="en-US" w:eastAsia="zh-CN"/>
        </w:rPr>
        <w:t>企业官网链接：</w:t>
      </w:r>
      <w:r>
        <w:rPr>
          <w:rFonts w:hint="default" w:ascii="Times New Roman" w:hAnsi="Times New Roman"/>
          <w:lang w:val="en-US" w:eastAsia="zh-CN"/>
        </w:rPr>
        <w:fldChar w:fldCharType="begin"/>
      </w:r>
      <w:r>
        <w:rPr>
          <w:rFonts w:hint="default" w:ascii="Times New Roman" w:hAnsi="Times New Roman"/>
          <w:lang w:val="en-US" w:eastAsia="zh-CN"/>
        </w:rPr>
        <w:instrText xml:space="preserve"> HYPERLINK "https://www.volkswagen-group.com/en" </w:instrText>
      </w:r>
      <w:r>
        <w:rPr>
          <w:rFonts w:hint="default" w:ascii="Times New Roman" w:hAnsi="Times New Roman"/>
          <w:lang w:val="en-US" w:eastAsia="zh-CN"/>
        </w:rPr>
        <w:fldChar w:fldCharType="separate"/>
      </w:r>
      <w:r>
        <w:rPr>
          <w:rStyle w:val="16"/>
          <w:rFonts w:hint="default" w:ascii="Times New Roman" w:hAnsi="Times New Roman"/>
          <w:lang w:val="en-US" w:eastAsia="zh-CN"/>
        </w:rPr>
        <w:t>https://www.volkswagen-group.com/en</w:t>
      </w:r>
      <w:r>
        <w:rPr>
          <w:rFonts w:hint="default" w:ascii="Times New Roman" w:hAnsi="Times New Roman"/>
          <w:lang w:val="en-US" w:eastAsia="zh-CN"/>
        </w:rPr>
        <w:fldChar w:fldCharType="end"/>
      </w:r>
    </w:p>
    <w:p w14:paraId="30D30248">
      <w:pPr>
        <w:rPr>
          <w:rFonts w:hint="default" w:ascii="Times New Roman" w:hAnsi="Times New Roman"/>
          <w:lang w:val="en-US" w:eastAsia="zh-CN"/>
        </w:rPr>
      </w:pPr>
    </w:p>
    <w:p w14:paraId="7F94DAD5">
      <w:pPr>
        <w:numPr>
          <w:ilvl w:val="0"/>
          <w:numId w:val="0"/>
        </w:numPr>
        <w:ind w:firstLine="640" w:firstLineChars="200"/>
        <w:rPr>
          <w:rFonts w:hint="default"/>
          <w:lang w:val="en-US" w:eastAsia="zh-CN"/>
        </w:rPr>
      </w:pPr>
      <w:r>
        <w:rPr>
          <w:rFonts w:hint="eastAsia"/>
          <w:lang w:val="en-US" w:eastAsia="zh-CN"/>
        </w:rPr>
        <w:t>4.</w:t>
      </w:r>
      <w:r>
        <w:rPr>
          <w:rFonts w:hint="default"/>
          <w:lang w:val="en-US" w:eastAsia="zh-CN"/>
        </w:rPr>
        <w:t>Renault Group（简称“雷诺”）</w:t>
      </w:r>
    </w:p>
    <w:p w14:paraId="32E1DFFE">
      <w:pPr>
        <w:rPr>
          <w:rFonts w:hint="default" w:ascii="Times New Roman" w:hAnsi="Times New Roman"/>
          <w:lang w:val="en-US" w:eastAsia="zh-CN"/>
        </w:rPr>
      </w:pPr>
      <w:r>
        <w:rPr>
          <w:rFonts w:hint="default" w:ascii="Times New Roman" w:hAnsi="Times New Roman"/>
          <w:lang w:val="en-US" w:eastAsia="zh-CN"/>
        </w:rPr>
        <w:t xml:space="preserve">Renault Group（简称“雷诺”）是一家总部位于法国布洛涅－比扬古的跨国汽车制造集团，创立于1899年，业务涵盖乘用车、轻型商用车、电动与混合动力车型、售后服务与移动解决方案。公司在“Renaulution”战略下强调向电气化、软件定义车辆和可持续出行转型。 </w:t>
      </w:r>
    </w:p>
    <w:p w14:paraId="649CC248">
      <w:pPr>
        <w:rPr>
          <w:rFonts w:hint="default" w:ascii="Times New Roman" w:hAnsi="Times New Roman"/>
          <w:lang w:val="en-US" w:eastAsia="zh-CN"/>
        </w:rPr>
      </w:pPr>
      <w:r>
        <w:rPr>
          <w:rFonts w:hint="default" w:ascii="Times New Roman" w:hAnsi="Times New Roman"/>
          <w:lang w:val="en-US" w:eastAsia="zh-CN"/>
        </w:rPr>
        <w:t>在稀土产业链中，雷诺主要是稀土材料的下游用户与关键材料采购者。具体而言，雷诺曾与 Valeo 及 Valeo Siemens eAutomotive 签署合作备忘录，共同开发“无稀土（rare earth‑free）电动机”，旨在从根本上减少对钕、镨等稀土永磁材料的依赖。</w:t>
      </w:r>
    </w:p>
    <w:p w14:paraId="7E24DD87">
      <w:pPr>
        <w:rPr>
          <w:rFonts w:hint="default" w:ascii="Times New Roman" w:hAnsi="Times New Roman"/>
          <w:lang w:val="en-US" w:eastAsia="zh-CN"/>
        </w:rPr>
      </w:pPr>
      <w:r>
        <w:rPr>
          <w:rFonts w:hint="default" w:ascii="Times New Roman" w:hAnsi="Times New Roman"/>
          <w:lang w:val="en-US" w:eastAsia="zh-CN"/>
        </w:rPr>
        <w:t>根据欧洲央行报告显示，约四分之一的企业（包括大众汽车、雷诺、西班牙电信）仅通过一个中间环节获取稀土，这些中间方多为美国科技企业，但其生产所用稀土仍然由中国企业供应</w:t>
      </w:r>
      <w:r>
        <w:rPr>
          <w:rFonts w:hint="eastAsia" w:ascii="Times New Roman" w:hAnsi="Times New Roman"/>
          <w:lang w:val="en-US" w:eastAsia="zh-CN"/>
        </w:rPr>
        <w:t>。</w:t>
      </w:r>
    </w:p>
    <w:p w14:paraId="33819FA7">
      <w:pPr>
        <w:rPr>
          <w:rFonts w:hint="default"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"https://www.renaultgroup.com/en"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https://www.renaultgroup.com/en</w:t>
      </w:r>
      <w:r>
        <w:rPr>
          <w:rFonts w:hint="eastAsia" w:ascii="Times New Roman" w:hAnsi="Times New Roman"/>
          <w:lang w:val="en-US" w:eastAsia="zh-CN"/>
        </w:rPr>
        <w:fldChar w:fldCharType="end"/>
      </w:r>
    </w:p>
    <w:p w14:paraId="1F492707">
      <w:pPr>
        <w:rPr>
          <w:rFonts w:hint="default" w:ascii="Times New Roman" w:hAnsi="Times New Roman"/>
          <w:lang w:val="en-US" w:eastAsia="zh-CN"/>
        </w:rPr>
      </w:pPr>
    </w:p>
    <w:p w14:paraId="5F770DA9">
      <w:pPr>
        <w:numPr>
          <w:ilvl w:val="0"/>
          <w:numId w:val="0"/>
        </w:numPr>
        <w:ind w:firstLine="640" w:firstLineChars="200"/>
        <w:rPr>
          <w:rFonts w:hint="default"/>
          <w:lang w:val="en-US" w:eastAsia="zh-CN"/>
        </w:rPr>
      </w:pPr>
      <w:r>
        <w:rPr>
          <w:rFonts w:hint="eastAsia"/>
          <w:lang w:val="en-US" w:eastAsia="zh-CN"/>
        </w:rPr>
        <w:t>5.Schaeffler Group（舍弗勒）</w:t>
      </w:r>
    </w:p>
    <w:p w14:paraId="23F32BDA">
      <w:pPr>
        <w:rPr>
          <w:rFonts w:hint="default" w:ascii="Times New Roman" w:hAnsi="Times New Roman"/>
          <w:lang w:val="en-US" w:eastAsia="zh-CN"/>
        </w:rPr>
      </w:pPr>
      <w:r>
        <w:rPr>
          <w:rFonts w:hint="default" w:ascii="Times New Roman" w:hAnsi="Times New Roman"/>
          <w:lang w:val="en-US" w:eastAsia="zh-CN"/>
        </w:rPr>
        <w:t>Schaeffler Group</w:t>
      </w:r>
      <w:r>
        <w:rPr>
          <w:rFonts w:hint="eastAsia" w:ascii="Times New Roman" w:hAnsi="Times New Roman"/>
          <w:lang w:val="en-US" w:eastAsia="zh-CN"/>
        </w:rPr>
        <w:t>（舍弗勒）</w:t>
      </w:r>
      <w:r>
        <w:rPr>
          <w:rFonts w:hint="default" w:ascii="Times New Roman" w:hAnsi="Times New Roman"/>
          <w:lang w:val="en-US" w:eastAsia="zh-CN"/>
        </w:rPr>
        <w:t xml:space="preserve"> 是一家总部位于德国赫尔佐根奥拉赫的全球汽车与工业零部件供应商，拥有约 12 万 名员工、在 55 多个国家设有约 250 个据点。公司主要业务涵盖汽车技术、工业技术和售后市场，产品包括滚动轴承、传动系统、电动驱动组件及工业用驱动系统。 </w:t>
      </w:r>
    </w:p>
    <w:p w14:paraId="5E227C0C">
      <w:pPr>
        <w:rPr>
          <w:rFonts w:hint="default" w:ascii="Times New Roman" w:hAnsi="Times New Roman"/>
          <w:lang w:val="en-US" w:eastAsia="zh-CN"/>
        </w:rPr>
      </w:pPr>
      <w:r>
        <w:rPr>
          <w:rFonts w:hint="default" w:ascii="Times New Roman" w:hAnsi="Times New Roman"/>
          <w:lang w:val="en-US" w:eastAsia="zh-CN"/>
        </w:rPr>
        <w:t>在稀土贸易产业链中，Schaeffler 主要扮演关键材料采购商</w:t>
      </w:r>
      <w:r>
        <w:rPr>
          <w:rFonts w:hint="eastAsia" w:ascii="Times New Roman" w:hAnsi="Times New Roman"/>
          <w:lang w:val="en-US" w:eastAsia="zh-CN"/>
        </w:rPr>
        <w:t>和</w:t>
      </w:r>
      <w:r>
        <w:rPr>
          <w:rFonts w:hint="default" w:ascii="Times New Roman" w:hAnsi="Times New Roman"/>
          <w:lang w:val="en-US" w:eastAsia="zh-CN"/>
        </w:rPr>
        <w:t>下游系统制造用户的角色。2022 年公司与挪威 REEtec AS 签署了为期五年的稀土氧化物采购协议，将从 2024 年起采购钕、镨等稀土，用于其电动机（混合动力模块、混联传动、电轴驱动）中使用的永磁体。在全球稀土市场中，Schaeffler 属于“高端应用需求端”中的重要一环：其大规模向电动化转型使其对稀土永磁体的可靠供应具有敏感性，同时其通过签订欧洲内稀土供应协议，显示出试图减少对中国稀土供应链依赖的战略意图。</w:t>
      </w:r>
    </w:p>
    <w:p w14:paraId="7AFAEFC0">
      <w:pPr>
        <w:rPr>
          <w:rFonts w:hint="eastAsia" w:ascii="Times New Roman" w:hAnsi="Times New Roman"/>
          <w:lang w:val="en-US" w:eastAsia="zh-CN"/>
        </w:rPr>
      </w:pPr>
      <w:r>
        <w:rPr>
          <w:rFonts w:hint="default" w:ascii="Times New Roman" w:hAnsi="Times New Roman"/>
          <w:lang w:val="en-US" w:eastAsia="zh-CN"/>
        </w:rPr>
        <w:t>德国约95%的稀土都从中国进口</w:t>
      </w:r>
      <w:r>
        <w:rPr>
          <w:rFonts w:hint="eastAsia"/>
          <w:lang w:val="en-US" w:eastAsia="zh-CN"/>
        </w:rPr>
        <w:t>，</w:t>
      </w:r>
      <w:r>
        <w:rPr>
          <w:rFonts w:hint="default" w:ascii="Times New Roman" w:hAnsi="Times New Roman"/>
          <w:lang w:val="en-US" w:eastAsia="zh-CN"/>
        </w:rPr>
        <w:t>而Schaeffler作为德国五大汽车零部件供应商</w:t>
      </w:r>
      <w:r>
        <w:rPr>
          <w:rFonts w:hint="eastAsia" w:ascii="Times New Roman" w:hAnsi="Times New Roman"/>
          <w:lang w:val="en-US" w:eastAsia="zh-CN"/>
        </w:rPr>
        <w:t>之一</w:t>
      </w:r>
      <w:r>
        <w:rPr>
          <w:rFonts w:hint="default" w:ascii="Times New Roman" w:hAnsi="Times New Roman"/>
          <w:lang w:val="en-US" w:eastAsia="zh-CN"/>
        </w:rPr>
        <w:t>，其生产所需的稀土原材料在很大程度上也依赖于中国</w:t>
      </w:r>
      <w:r>
        <w:rPr>
          <w:rFonts w:hint="eastAsia" w:ascii="Times New Roman" w:hAnsi="Times New Roman"/>
          <w:lang w:val="en-US" w:eastAsia="zh-CN"/>
        </w:rPr>
        <w:t>。</w:t>
      </w:r>
    </w:p>
    <w:p w14:paraId="6CCC86FD">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"https://www.schaeffler.com/en"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https://www.schaeffler.com/en</w:t>
      </w:r>
      <w:r>
        <w:rPr>
          <w:rFonts w:hint="eastAsia" w:ascii="Times New Roman" w:hAnsi="Times New Roman"/>
          <w:lang w:val="en-US" w:eastAsia="zh-CN"/>
        </w:rPr>
        <w:fldChar w:fldCharType="end"/>
      </w:r>
    </w:p>
    <w:p w14:paraId="2005F9CF">
      <w:pPr>
        <w:rPr>
          <w:rFonts w:hint="default" w:ascii="Times New Roman" w:hAnsi="Times New Roman"/>
          <w:lang w:val="en-US" w:eastAsia="zh-CN"/>
        </w:rPr>
      </w:pPr>
    </w:p>
    <w:p w14:paraId="153BA1AB">
      <w:pPr>
        <w:pStyle w:val="4"/>
        <w:numPr>
          <w:ilvl w:val="0"/>
          <w:numId w:val="0"/>
        </w:numPr>
        <w:bidi w:val="0"/>
        <w:ind w:left="0" w:leftChars="0" w:firstLine="640" w:firstLineChars="200"/>
        <w:rPr>
          <w:rFonts w:hint="eastAsia"/>
          <w:lang w:val="en-US" w:eastAsia="zh-CN"/>
        </w:rPr>
      </w:pPr>
      <w:bookmarkStart w:id="16" w:name="_Toc6920"/>
      <w:r>
        <w:rPr>
          <w:rFonts w:hint="eastAsia" w:ascii="Times New Roman" w:hAnsi="Times New Roman" w:eastAsia="黑体" w:cs="黑体"/>
          <w:kern w:val="0"/>
          <w:sz w:val="32"/>
          <w:szCs w:val="32"/>
          <w:lang w:val="en-US" w:eastAsia="zh-CN" w:bidi="ar"/>
        </w:rPr>
        <w:t>（五）</w:t>
      </w:r>
      <w:r>
        <w:rPr>
          <w:rFonts w:hint="eastAsia"/>
          <w:lang w:val="en-US" w:eastAsia="zh-CN"/>
        </w:rPr>
        <w:t>澳大利亚地区</w:t>
      </w:r>
      <w:bookmarkEnd w:id="16"/>
    </w:p>
    <w:p w14:paraId="746C72F0">
      <w:pPr>
        <w:numPr>
          <w:ilvl w:val="0"/>
          <w:numId w:val="0"/>
        </w:numPr>
        <w:ind w:leftChars="200"/>
        <w:rPr>
          <w:rFonts w:hint="eastAsia"/>
          <w:lang w:val="en-US" w:eastAsia="zh-CN"/>
        </w:rPr>
      </w:pPr>
      <w:r>
        <w:rPr>
          <w:rFonts w:hint="eastAsia"/>
          <w:lang w:val="en-US" w:eastAsia="zh-CN"/>
        </w:rPr>
        <w:t>1.</w:t>
      </w:r>
      <w:r>
        <w:rPr>
          <w:rFonts w:hint="default"/>
          <w:lang w:val="en-US" w:eastAsia="zh-CN"/>
        </w:rPr>
        <w:t>Lynas Rare Earths Ltd（</w:t>
      </w:r>
      <w:r>
        <w:rPr>
          <w:rFonts w:hint="eastAsia"/>
          <w:lang w:val="en-US" w:eastAsia="zh-CN"/>
        </w:rPr>
        <w:t>莱纳斯稀土公司</w:t>
      </w:r>
      <w:r>
        <w:rPr>
          <w:rFonts w:hint="default"/>
          <w:lang w:val="en-US" w:eastAsia="zh-CN"/>
        </w:rPr>
        <w:t>）</w:t>
      </w:r>
    </w:p>
    <w:p w14:paraId="53340608">
      <w:pPr>
        <w:rPr>
          <w:rFonts w:hint="default" w:ascii="Times New Roman" w:hAnsi="Times New Roman"/>
          <w:lang w:val="en-US" w:eastAsia="zh-CN"/>
        </w:rPr>
      </w:pPr>
      <w:r>
        <w:rPr>
          <w:rFonts w:hint="default" w:ascii="Times New Roman" w:hAnsi="Times New Roman"/>
          <w:lang w:val="en-US" w:eastAsia="zh-CN"/>
        </w:rPr>
        <w:t>Lynas Rare Earths Ltd（</w:t>
      </w:r>
      <w:r>
        <w:rPr>
          <w:rFonts w:hint="eastAsia" w:ascii="Times New Roman" w:hAnsi="Times New Roman"/>
          <w:lang w:val="en-US" w:eastAsia="zh-CN"/>
        </w:rPr>
        <w:t>莱纳斯稀土公司</w:t>
      </w:r>
      <w:r>
        <w:rPr>
          <w:rFonts w:hint="default" w:ascii="Times New Roman" w:hAnsi="Times New Roman"/>
          <w:lang w:val="en-US" w:eastAsia="zh-CN"/>
        </w:rPr>
        <w:t xml:space="preserve">）是一家专注于稀土矿开采与精炼的上市公司，总部位于澳大利亚西部的珀斯，旗下拥有西澳著名的 Mt Weld 矿山 及在马来西亚关丹的先进稀土材料工厂。公司产品涵盖钕‑镨（NdPr）、镧、铈及混合重稀土等，用于永磁体、电动车、风力发电等高科技应用。 </w:t>
      </w:r>
    </w:p>
    <w:p w14:paraId="494FC264">
      <w:pPr>
        <w:rPr>
          <w:rFonts w:hint="default" w:ascii="Times New Roman" w:hAnsi="Times New Roman"/>
          <w:lang w:val="en-US" w:eastAsia="zh-CN"/>
        </w:rPr>
      </w:pPr>
      <w:r>
        <w:rPr>
          <w:rFonts w:hint="default" w:ascii="Times New Roman" w:hAnsi="Times New Roman"/>
          <w:lang w:val="en-US" w:eastAsia="zh-CN"/>
        </w:rPr>
        <w:t>在稀土产业链中，Lynas 扮演的是上游开采商</w:t>
      </w:r>
      <w:r>
        <w:rPr>
          <w:rFonts w:hint="eastAsia" w:ascii="Times New Roman" w:hAnsi="Times New Roman"/>
          <w:lang w:val="en-US" w:eastAsia="zh-CN"/>
        </w:rPr>
        <w:t>、</w:t>
      </w:r>
      <w:r>
        <w:rPr>
          <w:rFonts w:hint="default" w:ascii="Times New Roman" w:hAnsi="Times New Roman"/>
          <w:lang w:val="en-US" w:eastAsia="zh-CN"/>
        </w:rPr>
        <w:t>中游加工商</w:t>
      </w:r>
      <w:r>
        <w:rPr>
          <w:rFonts w:hint="eastAsia" w:ascii="Times New Roman" w:hAnsi="Times New Roman"/>
          <w:lang w:val="en-US" w:eastAsia="zh-CN"/>
        </w:rPr>
        <w:t>和</w:t>
      </w:r>
      <w:r>
        <w:rPr>
          <w:rFonts w:hint="default" w:ascii="Times New Roman" w:hAnsi="Times New Roman"/>
          <w:lang w:val="en-US" w:eastAsia="zh-CN"/>
        </w:rPr>
        <w:t xml:space="preserve">全球供应商的角色：它不仅从矿山开采稀土原矿（例如 Mt Weld 矿山），还在马来西亚进行分离与加工，生产可供出口的氧化物与其他稀土产品。在全球稀土市场中，Lynas 的地位尤其突出：它是中国之外少数能够实现从矿山开采至精炼加工一体化的稀土公司，被视为非中国体系中关键的“替代供应链”节点。 </w:t>
      </w:r>
    </w:p>
    <w:p w14:paraId="7D514011">
      <w:pPr>
        <w:ind w:left="0" w:leftChars="0" w:firstLine="640" w:firstLineChars="200"/>
        <w:rPr>
          <w:rFonts w:hint="default" w:ascii="Times New Roman" w:hAnsi="Times New Roman"/>
          <w:lang w:val="en-US" w:eastAsia="zh-CN"/>
        </w:rPr>
      </w:pPr>
      <w:r>
        <w:rPr>
          <w:rFonts w:hint="default" w:ascii="Times New Roman" w:hAnsi="Times New Roman"/>
          <w:lang w:val="en-US" w:eastAsia="zh-CN"/>
        </w:rPr>
        <w:t>基于 UN Comtrade 等数据分析的行业文章指出，</w:t>
      </w:r>
      <w:r>
        <w:rPr>
          <w:rFonts w:hint="eastAsia" w:ascii="Times New Roman" w:hAnsi="Times New Roman"/>
          <w:lang w:val="en-US" w:eastAsia="zh-CN"/>
        </w:rPr>
        <w:t>Lynas</w:t>
      </w:r>
      <w:r>
        <w:rPr>
          <w:rFonts w:hint="default" w:ascii="Times New Roman" w:hAnsi="Times New Roman"/>
          <w:lang w:val="en-US" w:eastAsia="zh-CN"/>
        </w:rPr>
        <w:t>分离出的产品按价值计的主要目的地包括中国、越南、日本</w:t>
      </w:r>
      <w:r>
        <w:rPr>
          <w:rFonts w:hint="eastAsia" w:ascii="Times New Roman" w:hAnsi="Times New Roman"/>
          <w:lang w:val="en-US" w:eastAsia="zh-CN"/>
        </w:rPr>
        <w:t>。同时CSIS在25年4月的分析报告中指出，澳大利亚的Lynas稀土是中国境外最大的分离稀土生产商，但仍将氧化物送往中国进行精炼。预计澳大利亚将依赖中国进行REE精炼，至少到2026年。</w:t>
      </w:r>
    </w:p>
    <w:p w14:paraId="6A9B3EEE">
      <w:pPr>
        <w:ind w:left="0" w:leftChars="0" w:firstLine="640" w:firstLineChars="200"/>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"https://www.lynasrareearths.com/"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https://www.lynasrareearths.com/</w:t>
      </w:r>
      <w:r>
        <w:rPr>
          <w:rFonts w:hint="eastAsia" w:ascii="Times New Roman" w:hAnsi="Times New Roman"/>
          <w:lang w:val="en-US" w:eastAsia="zh-CN"/>
        </w:rPr>
        <w:fldChar w:fldCharType="end"/>
      </w:r>
    </w:p>
    <w:p w14:paraId="7C33D164">
      <w:pPr>
        <w:rPr>
          <w:rFonts w:hint="default" w:ascii="Times New Roman" w:hAnsi="Times New Roman"/>
          <w:lang w:val="en-US" w:eastAsia="zh-CN"/>
        </w:rPr>
      </w:pPr>
    </w:p>
    <w:p w14:paraId="3BB8E82D">
      <w:pPr>
        <w:rPr>
          <w:rFonts w:hint="default"/>
          <w:lang w:val="en-US" w:eastAsia="zh-CN"/>
        </w:rPr>
      </w:pPr>
      <w:r>
        <w:rPr>
          <w:rFonts w:hint="eastAsia"/>
          <w:lang w:val="en-US" w:eastAsia="zh-CN"/>
        </w:rPr>
        <w:t>2.Peak Rare Earths Limited（匹克公司）</w:t>
      </w:r>
    </w:p>
    <w:p w14:paraId="0A4E207D">
      <w:pPr>
        <w:rPr>
          <w:rFonts w:hint="default" w:ascii="Times New Roman" w:hAnsi="Times New Roman"/>
          <w:color w:val="auto"/>
          <w:lang w:val="en-US" w:eastAsia="zh-CN"/>
        </w:rPr>
      </w:pPr>
      <w:r>
        <w:rPr>
          <w:rFonts w:hint="eastAsia" w:ascii="Times New Roman" w:hAnsi="Times New Roman"/>
          <w:color w:val="auto"/>
          <w:lang w:val="en-US" w:eastAsia="zh-CN"/>
        </w:rPr>
        <w:t>Peak Rare Earths Limited（匹克公司）</w:t>
      </w:r>
      <w:r>
        <w:rPr>
          <w:rFonts w:hint="default" w:ascii="Times New Roman" w:hAnsi="Times New Roman"/>
          <w:color w:val="auto"/>
          <w:lang w:val="en-US" w:eastAsia="zh-CN"/>
        </w:rPr>
        <w:t>是一家总部位于澳大利亚珀斯的稀土矿业公司，成立于2005年</w:t>
      </w:r>
      <w:r>
        <w:rPr>
          <w:rFonts w:hint="eastAsia" w:ascii="Times New Roman" w:hAnsi="Times New Roman"/>
          <w:color w:val="auto"/>
          <w:lang w:val="en-US" w:eastAsia="zh-CN"/>
        </w:rPr>
        <w:t>。</w:t>
      </w:r>
      <w:r>
        <w:rPr>
          <w:rFonts w:hint="default" w:ascii="Times New Roman" w:hAnsi="Times New Roman"/>
          <w:color w:val="auto"/>
          <w:lang w:val="en-US" w:eastAsia="zh-CN"/>
        </w:rPr>
        <w:t>公司核心业务为矿产资源勘探与项目开发，专注于开发位于坦桑尼亚的 Ngualla Rare Earth Project，该项目以高品位的钕-镨（NdPr）资源著称</w:t>
      </w:r>
      <w:r>
        <w:rPr>
          <w:rFonts w:hint="eastAsia"/>
          <w:color w:val="auto"/>
          <w:lang w:val="en-US" w:eastAsia="zh-CN"/>
        </w:rPr>
        <w:t>，</w:t>
      </w:r>
      <w:r>
        <w:rPr>
          <w:rFonts w:hint="default" w:ascii="Times New Roman" w:hAnsi="Times New Roman"/>
          <w:color w:val="auto"/>
          <w:lang w:val="en-US" w:eastAsia="zh-CN"/>
        </w:rPr>
        <w:t xml:space="preserve">是全球规模最大、成本竞争力突出的未开发稀土矿床之一。  </w:t>
      </w:r>
    </w:p>
    <w:p w14:paraId="6C5B2506">
      <w:pPr>
        <w:rPr>
          <w:rFonts w:hint="default" w:ascii="Times New Roman" w:hAnsi="Times New Roman"/>
          <w:color w:val="auto"/>
          <w:lang w:val="en-US" w:eastAsia="zh-CN"/>
        </w:rPr>
      </w:pPr>
      <w:r>
        <w:rPr>
          <w:rFonts w:hint="default" w:ascii="Times New Roman" w:hAnsi="Times New Roman"/>
          <w:color w:val="auto"/>
          <w:lang w:val="en-US" w:eastAsia="zh-CN"/>
        </w:rPr>
        <w:t>在稀土产业链中，Peak Rare Earths 扮演的是典型的“上游开发者</w:t>
      </w:r>
      <w:r>
        <w:rPr>
          <w:rFonts w:hint="eastAsia" w:ascii="Times New Roman" w:hAnsi="Times New Roman"/>
          <w:color w:val="auto"/>
          <w:lang w:val="en-US" w:eastAsia="zh-CN"/>
        </w:rPr>
        <w:t>和</w:t>
      </w:r>
      <w:r>
        <w:rPr>
          <w:rFonts w:hint="default" w:ascii="Times New Roman" w:hAnsi="Times New Roman"/>
          <w:color w:val="auto"/>
          <w:lang w:val="en-US" w:eastAsia="zh-CN"/>
        </w:rPr>
        <w:t>资源供应商”角色：它专注于矿产资源的识别、勘探与初步矿山开发，并通过与中国稀土巨头 Shenghe Resources Holding Co., Ltd. 签署投资与 offtake 协议加强其项目融资与供应链整合。</w:t>
      </w:r>
    </w:p>
    <w:p w14:paraId="0315931B">
      <w:pPr>
        <w:rPr>
          <w:rFonts w:hint="eastAsia" w:ascii="Times New Roman" w:hAnsi="Times New Roman"/>
          <w:lang w:val="en-US" w:eastAsia="zh-CN"/>
        </w:rPr>
      </w:pPr>
      <w:r>
        <w:rPr>
          <w:rFonts w:hint="eastAsia" w:ascii="Times New Roman" w:hAnsi="Times New Roman"/>
          <w:lang w:val="en-US" w:eastAsia="zh-CN"/>
        </w:rPr>
        <w:t>据悉，</w:t>
      </w:r>
      <w:r>
        <w:rPr>
          <w:rFonts w:hint="default" w:ascii="Times New Roman" w:hAnsi="Times New Roman"/>
          <w:lang w:val="en-US" w:eastAsia="zh-CN"/>
        </w:rPr>
        <w:t>2022 年盛和资源入股匹克公司 19% 股权后，双方展开合作，盛和资源凭借成熟的稀土提炼加工技术，帮助匹克公司能够提前几年投入生产。2025 年 5 月 14 日，盛和资源发布公告称，其子公司拟以 1.58 亿澳元收购匹克公司 100% 股权</w:t>
      </w:r>
      <w:r>
        <w:rPr>
          <w:rFonts w:hint="eastAsia" w:ascii="Times New Roman" w:hAnsi="Times New Roman"/>
          <w:lang w:val="en-US" w:eastAsia="zh-CN"/>
        </w:rPr>
        <w:t>。同时，</w:t>
      </w:r>
      <w:r>
        <w:rPr>
          <w:rFonts w:hint="default" w:ascii="Times New Roman" w:hAnsi="Times New Roman"/>
          <w:lang w:val="en-US" w:eastAsia="zh-CN"/>
        </w:rPr>
        <w:t>资料显示，盛和资源拥有稀土和锆钛两大主业。公司的国际合作项目包括美国芒廷帕斯稀土矿、坦桑尼亚恩古拉稀土矿、格陵兰科瓦内湾稀土多金属矿、越南稀土冶炼分离厂项目等</w:t>
      </w:r>
      <w:r>
        <w:rPr>
          <w:rFonts w:hint="eastAsia" w:ascii="Times New Roman" w:hAnsi="Times New Roman"/>
          <w:lang w:val="en-US" w:eastAsia="zh-CN"/>
        </w:rPr>
        <w:t>。</w:t>
      </w:r>
    </w:p>
    <w:p w14:paraId="69C206BD">
      <w:pPr>
        <w:rPr>
          <w:rFonts w:hint="eastAsia" w:ascii="Times New Roman" w:hAnsi="Times New Roman"/>
          <w:lang w:val="en-US" w:eastAsia="zh-CN"/>
        </w:rPr>
      </w:pPr>
      <w:r>
        <w:rPr>
          <w:rFonts w:hint="eastAsia" w:ascii="Times New Roman" w:hAnsi="Times New Roman"/>
          <w:lang w:val="en-US" w:eastAsia="zh-CN"/>
        </w:rPr>
        <w:t>企业官网链接：</w:t>
      </w:r>
      <w:r>
        <w:rPr>
          <w:rFonts w:hint="eastAsia" w:ascii="Times New Roman" w:hAnsi="Times New Roman"/>
          <w:lang w:val="en-US" w:eastAsia="zh-CN"/>
        </w:rPr>
        <w:fldChar w:fldCharType="begin"/>
      </w:r>
      <w:r>
        <w:rPr>
          <w:rFonts w:hint="eastAsia" w:ascii="Times New Roman" w:hAnsi="Times New Roman"/>
          <w:lang w:val="en-US" w:eastAsia="zh-CN"/>
        </w:rPr>
        <w:instrText xml:space="preserve"> HYPERLINK "https://www.peakrareearths.com/" </w:instrText>
      </w:r>
      <w:r>
        <w:rPr>
          <w:rFonts w:hint="eastAsia" w:ascii="Times New Roman" w:hAnsi="Times New Roman"/>
          <w:lang w:val="en-US" w:eastAsia="zh-CN"/>
        </w:rPr>
        <w:fldChar w:fldCharType="separate"/>
      </w:r>
      <w:r>
        <w:rPr>
          <w:rStyle w:val="16"/>
          <w:rFonts w:hint="eastAsia" w:ascii="Times New Roman" w:hAnsi="Times New Roman"/>
          <w:lang w:val="en-US" w:eastAsia="zh-CN"/>
        </w:rPr>
        <w:t>https://www.peakrareearths.com/</w:t>
      </w:r>
      <w:r>
        <w:rPr>
          <w:rFonts w:hint="eastAsia" w:ascii="Times New Roman" w:hAnsi="Times New Roman"/>
          <w:lang w:val="en-US" w:eastAsia="zh-CN"/>
        </w:rPr>
        <w:fldChar w:fldCharType="end"/>
      </w:r>
    </w:p>
    <w:p w14:paraId="0BE6FBD5">
      <w:pPr>
        <w:rPr>
          <w:rFonts w:hint="default" w:ascii="Times New Roman" w:hAnsi="Times New Roman"/>
          <w:lang w:val="en-US" w:eastAsia="zh-CN"/>
        </w:rPr>
      </w:pPr>
    </w:p>
    <w:p w14:paraId="1ED6D061">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17" w:name="_Toc22482"/>
      <w:r>
        <w:rPr>
          <w:rFonts w:hint="eastAsia" w:ascii="Segoe UI" w:hAnsi="Segoe UI" w:eastAsia="Segoe UI" w:cs="Segoe UI"/>
          <w:b/>
          <w:bCs/>
          <w:i w:val="0"/>
          <w:iCs w:val="0"/>
          <w:caps w:val="0"/>
          <w:spacing w:val="0"/>
          <w:kern w:val="2"/>
          <w:sz w:val="32"/>
          <w:szCs w:val="32"/>
          <w:shd w:val="clear" w:fill="FFFFFF"/>
          <w:lang w:val="en-US" w:eastAsia="zh-CN" w:bidi="ar-SA"/>
        </w:rPr>
        <w:t>四、结论与未来展望</w:t>
      </w:r>
      <w:bookmarkEnd w:id="17"/>
    </w:p>
    <w:p w14:paraId="3242F8B1">
      <w:pPr>
        <w:rPr>
          <w:rFonts w:hint="default" w:ascii="Times New Roman" w:hAnsi="Times New Roman"/>
          <w:lang w:val="en-US" w:eastAsia="zh-CN"/>
        </w:rPr>
      </w:pPr>
      <w:r>
        <w:rPr>
          <w:rFonts w:hint="default" w:ascii="Times New Roman" w:hAnsi="Times New Roman"/>
          <w:lang w:val="en-US" w:eastAsia="zh-CN"/>
        </w:rPr>
        <w:t>商务部 61 号公告的实施是中国稀土产业战略转型的重要标志，其核心影响在于通过全链条出口管制，重塑全球稀土供应链的权力结构。</w:t>
      </w:r>
      <w:r>
        <w:rPr>
          <w:rFonts w:hint="eastAsia" w:ascii="Times New Roman" w:hAnsi="Times New Roman"/>
          <w:lang w:val="en-US" w:eastAsia="zh-CN"/>
        </w:rPr>
        <w:t>综合来看，其中</w:t>
      </w:r>
      <w:r>
        <w:rPr>
          <w:rFonts w:hint="default" w:ascii="Times New Roman" w:hAnsi="Times New Roman"/>
          <w:lang w:val="en-US" w:eastAsia="zh-CN"/>
        </w:rPr>
        <w:t>受影响</w:t>
      </w:r>
      <w:r>
        <w:rPr>
          <w:rFonts w:hint="eastAsia" w:ascii="Times New Roman" w:hAnsi="Times New Roman"/>
          <w:lang w:val="en-US" w:eastAsia="zh-CN"/>
        </w:rPr>
        <w:t>较为显著</w:t>
      </w:r>
      <w:r>
        <w:rPr>
          <w:rFonts w:hint="default" w:ascii="Times New Roman" w:hAnsi="Times New Roman"/>
          <w:lang w:val="en-US" w:eastAsia="zh-CN"/>
        </w:rPr>
        <w:t>的</w:t>
      </w:r>
      <w:r>
        <w:rPr>
          <w:rFonts w:hint="eastAsia" w:ascii="Times New Roman" w:hAnsi="Times New Roman"/>
          <w:lang w:val="en-US" w:eastAsia="zh-CN"/>
        </w:rPr>
        <w:t>企业的</w:t>
      </w:r>
      <w:r>
        <w:rPr>
          <w:rFonts w:hint="default" w:ascii="Times New Roman" w:hAnsi="Times New Roman"/>
          <w:lang w:val="en-US" w:eastAsia="zh-CN"/>
        </w:rPr>
        <w:t>国家/地区包括：日本、韩国、欧盟（德国为最代表）、美国、澳大利亚及大型商品交易网络（跨国）；这些国家既包含大量下游需求方（汽车、风电、电子、国防等），也有向中国出口矿或中间体的矿业公司与贸易商。</w:t>
      </w:r>
    </w:p>
    <w:p w14:paraId="7CEA6F80">
      <w:pPr>
        <w:rPr>
          <w:rFonts w:hint="default" w:ascii="Times New Roman" w:hAnsi="Times New Roman"/>
          <w:lang w:val="en-US" w:eastAsia="zh-CN"/>
        </w:rPr>
      </w:pPr>
      <w:r>
        <w:rPr>
          <w:rFonts w:hint="default" w:ascii="Times New Roman" w:hAnsi="Times New Roman"/>
          <w:lang w:val="en-US" w:eastAsia="zh-CN"/>
        </w:rPr>
        <w:t>鉴于稀土、锂电池、超硬材料等物项在新能源、电子、汽车、国防等诸多领域的关键作用，并考虑中国在上述领域及供应链中的关键作用，中国本轮出台的出口管制规则不仅是对自身出口管制法律体系的进一步完善，也意味着相关企业将面临新的合规要求。企业需要重新评估并审视这些规则对自身的业务的适用性，及现行合规体系的有效性。尤其对于涉稀土相关行业的企业而言：</w:t>
      </w:r>
    </w:p>
    <w:p w14:paraId="63BCBE24">
      <w:pPr>
        <w:rPr>
          <w:rFonts w:hint="default" w:ascii="Times New Roman" w:hAnsi="Times New Roman"/>
          <w:lang w:val="en-US" w:eastAsia="zh-CN"/>
        </w:rPr>
      </w:pPr>
      <w:r>
        <w:rPr>
          <w:rFonts w:hint="default" w:ascii="Times New Roman" w:hAnsi="Times New Roman"/>
          <w:lang w:val="en-US" w:eastAsia="zh-CN"/>
        </w:rPr>
        <w:t>从中国出口稀土相关原料、产品、技术和设备的企业需要高度关注新的出口管制要求；</w:t>
      </w:r>
    </w:p>
    <w:p w14:paraId="4A2AD95C">
      <w:pPr>
        <w:rPr>
          <w:rFonts w:hint="default" w:ascii="Times New Roman" w:hAnsi="Times New Roman"/>
          <w:lang w:val="en-US" w:eastAsia="zh-CN"/>
        </w:rPr>
      </w:pPr>
      <w:r>
        <w:rPr>
          <w:rFonts w:hint="default" w:ascii="Times New Roman" w:hAnsi="Times New Roman"/>
          <w:lang w:val="en-US" w:eastAsia="zh-CN"/>
        </w:rPr>
        <w:t>从中国采购稀土相关原料、产品、技术和设备，并在海外生产加工和销售的企业同样需要高度关注新的出口管制要求；</w:t>
      </w:r>
    </w:p>
    <w:p w14:paraId="45C77AD6">
      <w:pPr>
        <w:rPr>
          <w:rFonts w:hint="default" w:ascii="Times New Roman" w:hAnsi="Times New Roman"/>
          <w:lang w:val="en-US" w:eastAsia="zh-CN"/>
        </w:rPr>
      </w:pPr>
      <w:r>
        <w:rPr>
          <w:rFonts w:hint="default" w:ascii="Times New Roman" w:hAnsi="Times New Roman"/>
          <w:lang w:val="en-US" w:eastAsia="zh-CN"/>
        </w:rPr>
        <w:t>本次针对稀土的出口管制法律体系升级，全面加强了最终用户与最终用途的管理，中国出口管制50%规则和针对半导体及人工智能相关最终用途管控等具有创新性的措施，对所有企业的出口管制合规体系设计和落地工作提出了更高、更细、更动态的要求。</w:t>
      </w:r>
    </w:p>
    <w:p w14:paraId="718F7DE5">
      <w:pPr>
        <w:rPr>
          <w:rFonts w:hint="default" w:ascii="Times New Roman" w:hAnsi="Times New Roman"/>
          <w:lang w:val="en-US" w:eastAsia="zh-CN"/>
        </w:rPr>
      </w:pPr>
      <w:r>
        <w:rPr>
          <w:rFonts w:hint="default" w:ascii="Times New Roman" w:hAnsi="Times New Roman"/>
          <w:lang w:val="en-US" w:eastAsia="zh-CN"/>
        </w:rPr>
        <w:t xml:space="preserve"> </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444225-76DA-4B62-8287-45EEB66E611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5D4AF83D-13FD-4AB7-BE9D-5C98B0FBA020}"/>
  </w:font>
  <w:font w:name="Calibri Light">
    <w:panose1 w:val="020F0302020204030204"/>
    <w:charset w:val="00"/>
    <w:family w:val="auto"/>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3" w:fontKey="{54720C16-1BDB-4B97-9160-1876E42B2598}"/>
  </w:font>
  <w:font w:name="仿宋">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embedRegular r:id="rId4" w:fontKey="{463CF427-12EE-422F-A91D-B77639D2DB91}"/>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5" w:fontKey="{BA9713B9-80F4-4032-AC72-11F04A4E1F13}"/>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47FFD">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11EC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111EC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F3020"/>
    <w:rsid w:val="000E5D71"/>
    <w:rsid w:val="007C430D"/>
    <w:rsid w:val="00895B05"/>
    <w:rsid w:val="00A2456D"/>
    <w:rsid w:val="00AD5525"/>
    <w:rsid w:val="00EB1C0E"/>
    <w:rsid w:val="01A324E9"/>
    <w:rsid w:val="0272190A"/>
    <w:rsid w:val="037C1244"/>
    <w:rsid w:val="0385634A"/>
    <w:rsid w:val="038C5E2A"/>
    <w:rsid w:val="03906A9D"/>
    <w:rsid w:val="03E71DFC"/>
    <w:rsid w:val="04F82786"/>
    <w:rsid w:val="057906A2"/>
    <w:rsid w:val="05E42CB6"/>
    <w:rsid w:val="05EE467B"/>
    <w:rsid w:val="06780FD8"/>
    <w:rsid w:val="06A122DD"/>
    <w:rsid w:val="078E1545"/>
    <w:rsid w:val="07A04AEA"/>
    <w:rsid w:val="07C531B9"/>
    <w:rsid w:val="08C96CD9"/>
    <w:rsid w:val="08D37B58"/>
    <w:rsid w:val="09ED2E9B"/>
    <w:rsid w:val="0B5C2086"/>
    <w:rsid w:val="0B696551"/>
    <w:rsid w:val="0C6C454B"/>
    <w:rsid w:val="0C945850"/>
    <w:rsid w:val="0CAE6912"/>
    <w:rsid w:val="0DB47477"/>
    <w:rsid w:val="0DD914ED"/>
    <w:rsid w:val="0DDA54E4"/>
    <w:rsid w:val="0E71409B"/>
    <w:rsid w:val="0F02723D"/>
    <w:rsid w:val="0F5B515F"/>
    <w:rsid w:val="0F697787"/>
    <w:rsid w:val="0F795ADA"/>
    <w:rsid w:val="0FBF2BE4"/>
    <w:rsid w:val="0FCA0C59"/>
    <w:rsid w:val="0FEE5277"/>
    <w:rsid w:val="10277FE5"/>
    <w:rsid w:val="10523A58"/>
    <w:rsid w:val="10A1213E"/>
    <w:rsid w:val="11316109"/>
    <w:rsid w:val="11472E91"/>
    <w:rsid w:val="11B60DA2"/>
    <w:rsid w:val="11F05959"/>
    <w:rsid w:val="12647BA7"/>
    <w:rsid w:val="127203E1"/>
    <w:rsid w:val="12DE5A77"/>
    <w:rsid w:val="12E830B9"/>
    <w:rsid w:val="137E41E2"/>
    <w:rsid w:val="13C96385"/>
    <w:rsid w:val="13DD7ADC"/>
    <w:rsid w:val="141379A2"/>
    <w:rsid w:val="14397409"/>
    <w:rsid w:val="14497940"/>
    <w:rsid w:val="149503B7"/>
    <w:rsid w:val="14CB2243"/>
    <w:rsid w:val="153246ED"/>
    <w:rsid w:val="15372A44"/>
    <w:rsid w:val="15C7162A"/>
    <w:rsid w:val="15ED4720"/>
    <w:rsid w:val="16D03928"/>
    <w:rsid w:val="179D7CAF"/>
    <w:rsid w:val="17A16744"/>
    <w:rsid w:val="17B15508"/>
    <w:rsid w:val="180C0990"/>
    <w:rsid w:val="181A5E4B"/>
    <w:rsid w:val="1826063F"/>
    <w:rsid w:val="18A84B5D"/>
    <w:rsid w:val="18BC7AAD"/>
    <w:rsid w:val="18D21BDA"/>
    <w:rsid w:val="19397563"/>
    <w:rsid w:val="198451AB"/>
    <w:rsid w:val="19C332D1"/>
    <w:rsid w:val="19DA20A0"/>
    <w:rsid w:val="19F618F8"/>
    <w:rsid w:val="1A07140F"/>
    <w:rsid w:val="1A512FD2"/>
    <w:rsid w:val="1A7A7986"/>
    <w:rsid w:val="1BB45658"/>
    <w:rsid w:val="1C033E58"/>
    <w:rsid w:val="1CB367FB"/>
    <w:rsid w:val="1CBD494F"/>
    <w:rsid w:val="1CCC06EE"/>
    <w:rsid w:val="1D4D182F"/>
    <w:rsid w:val="1DB66EF6"/>
    <w:rsid w:val="1DD737EE"/>
    <w:rsid w:val="1DD91315"/>
    <w:rsid w:val="1DDC2BB3"/>
    <w:rsid w:val="1DF3687A"/>
    <w:rsid w:val="1E0F2F88"/>
    <w:rsid w:val="1E2210EC"/>
    <w:rsid w:val="1E314200"/>
    <w:rsid w:val="1E340C41"/>
    <w:rsid w:val="1E7D4396"/>
    <w:rsid w:val="1E8079E2"/>
    <w:rsid w:val="1ED32208"/>
    <w:rsid w:val="1EDD3086"/>
    <w:rsid w:val="1EE13D18"/>
    <w:rsid w:val="1FB72055"/>
    <w:rsid w:val="1FC13E62"/>
    <w:rsid w:val="1FF31D99"/>
    <w:rsid w:val="1FFC753C"/>
    <w:rsid w:val="200A1C59"/>
    <w:rsid w:val="2027280B"/>
    <w:rsid w:val="204607B7"/>
    <w:rsid w:val="20AE58A9"/>
    <w:rsid w:val="20B87907"/>
    <w:rsid w:val="21147DD4"/>
    <w:rsid w:val="21867A05"/>
    <w:rsid w:val="21A1039B"/>
    <w:rsid w:val="21A23927"/>
    <w:rsid w:val="21DA565B"/>
    <w:rsid w:val="221A0F78"/>
    <w:rsid w:val="2299039A"/>
    <w:rsid w:val="22FF7A6F"/>
    <w:rsid w:val="232A616E"/>
    <w:rsid w:val="2355143D"/>
    <w:rsid w:val="237613B4"/>
    <w:rsid w:val="239B0E1A"/>
    <w:rsid w:val="23B819CC"/>
    <w:rsid w:val="245168ED"/>
    <w:rsid w:val="24AE521E"/>
    <w:rsid w:val="24B6415E"/>
    <w:rsid w:val="24DB0068"/>
    <w:rsid w:val="25361962"/>
    <w:rsid w:val="256805B2"/>
    <w:rsid w:val="2573204F"/>
    <w:rsid w:val="25DF1492"/>
    <w:rsid w:val="25E60F07"/>
    <w:rsid w:val="262004A4"/>
    <w:rsid w:val="26307BB3"/>
    <w:rsid w:val="26865DB2"/>
    <w:rsid w:val="27225ADA"/>
    <w:rsid w:val="273E668C"/>
    <w:rsid w:val="27421E91"/>
    <w:rsid w:val="27EF7B95"/>
    <w:rsid w:val="28285372"/>
    <w:rsid w:val="283261F1"/>
    <w:rsid w:val="28333D17"/>
    <w:rsid w:val="28416434"/>
    <w:rsid w:val="284657F9"/>
    <w:rsid w:val="28527B30"/>
    <w:rsid w:val="28B906C0"/>
    <w:rsid w:val="293D7984"/>
    <w:rsid w:val="2984482A"/>
    <w:rsid w:val="2A0B0B5B"/>
    <w:rsid w:val="2A273408"/>
    <w:rsid w:val="2A2D713F"/>
    <w:rsid w:val="2A614B6C"/>
    <w:rsid w:val="2ABE1FBE"/>
    <w:rsid w:val="2ACB01D7"/>
    <w:rsid w:val="2AD25A69"/>
    <w:rsid w:val="2B904B47"/>
    <w:rsid w:val="2BB807BB"/>
    <w:rsid w:val="2BC76C50"/>
    <w:rsid w:val="2BD16E5F"/>
    <w:rsid w:val="2BF612E4"/>
    <w:rsid w:val="2C865BD1"/>
    <w:rsid w:val="2D3B78F6"/>
    <w:rsid w:val="2D5E35E4"/>
    <w:rsid w:val="2DA336ED"/>
    <w:rsid w:val="2DC125F6"/>
    <w:rsid w:val="2DEA64A9"/>
    <w:rsid w:val="2E2D6A83"/>
    <w:rsid w:val="2F432A92"/>
    <w:rsid w:val="2F8E60F7"/>
    <w:rsid w:val="300761B5"/>
    <w:rsid w:val="300F6E18"/>
    <w:rsid w:val="30AC101F"/>
    <w:rsid w:val="30D36097"/>
    <w:rsid w:val="30ED71BF"/>
    <w:rsid w:val="31501496"/>
    <w:rsid w:val="31A041CB"/>
    <w:rsid w:val="31AF1605"/>
    <w:rsid w:val="31B935FE"/>
    <w:rsid w:val="31C0486E"/>
    <w:rsid w:val="31C679AA"/>
    <w:rsid w:val="3344327C"/>
    <w:rsid w:val="33522800"/>
    <w:rsid w:val="33CB74FA"/>
    <w:rsid w:val="33F97BC3"/>
    <w:rsid w:val="342B3D1B"/>
    <w:rsid w:val="344B41AF"/>
    <w:rsid w:val="3465020F"/>
    <w:rsid w:val="3472212B"/>
    <w:rsid w:val="34E42621"/>
    <w:rsid w:val="35E14DB3"/>
    <w:rsid w:val="36E032BC"/>
    <w:rsid w:val="37377380"/>
    <w:rsid w:val="373F7FE3"/>
    <w:rsid w:val="379D2F5B"/>
    <w:rsid w:val="37BF6359"/>
    <w:rsid w:val="37F45271"/>
    <w:rsid w:val="381A46A9"/>
    <w:rsid w:val="38213B8C"/>
    <w:rsid w:val="3882594F"/>
    <w:rsid w:val="388D4D7E"/>
    <w:rsid w:val="39292A09"/>
    <w:rsid w:val="39341A7D"/>
    <w:rsid w:val="3A537464"/>
    <w:rsid w:val="3A96472B"/>
    <w:rsid w:val="3AB55EDC"/>
    <w:rsid w:val="3AC256E5"/>
    <w:rsid w:val="3AD9074E"/>
    <w:rsid w:val="3BD825F4"/>
    <w:rsid w:val="3BEB698B"/>
    <w:rsid w:val="3BF910A8"/>
    <w:rsid w:val="3C0B00B1"/>
    <w:rsid w:val="3C8446EA"/>
    <w:rsid w:val="3C9A1184"/>
    <w:rsid w:val="3CDA77F2"/>
    <w:rsid w:val="3CEA46C5"/>
    <w:rsid w:val="3D2C1009"/>
    <w:rsid w:val="3D3E0D3C"/>
    <w:rsid w:val="3D6D517E"/>
    <w:rsid w:val="3DC42523"/>
    <w:rsid w:val="3E7569E0"/>
    <w:rsid w:val="3EF142B8"/>
    <w:rsid w:val="3F402B4A"/>
    <w:rsid w:val="3FD57039"/>
    <w:rsid w:val="40D16D3C"/>
    <w:rsid w:val="417E5BAB"/>
    <w:rsid w:val="41910B41"/>
    <w:rsid w:val="41EE3E1E"/>
    <w:rsid w:val="41F45E6E"/>
    <w:rsid w:val="42576B28"/>
    <w:rsid w:val="42A87384"/>
    <w:rsid w:val="42B72BED"/>
    <w:rsid w:val="42ED123B"/>
    <w:rsid w:val="43601A0D"/>
    <w:rsid w:val="43B92ECB"/>
    <w:rsid w:val="43CD0392"/>
    <w:rsid w:val="43F16B09"/>
    <w:rsid w:val="44144F37"/>
    <w:rsid w:val="4438084A"/>
    <w:rsid w:val="44676DCB"/>
    <w:rsid w:val="44D25B57"/>
    <w:rsid w:val="44E346A3"/>
    <w:rsid w:val="450B6C1D"/>
    <w:rsid w:val="455E01CE"/>
    <w:rsid w:val="45A71B75"/>
    <w:rsid w:val="45BB50BB"/>
    <w:rsid w:val="46B5206F"/>
    <w:rsid w:val="46C85B11"/>
    <w:rsid w:val="46DC75FC"/>
    <w:rsid w:val="46E2183E"/>
    <w:rsid w:val="47017063"/>
    <w:rsid w:val="47775577"/>
    <w:rsid w:val="47F84D15"/>
    <w:rsid w:val="482E032B"/>
    <w:rsid w:val="485853A8"/>
    <w:rsid w:val="48783354"/>
    <w:rsid w:val="48A22D0B"/>
    <w:rsid w:val="493C6A78"/>
    <w:rsid w:val="494641D0"/>
    <w:rsid w:val="494E2307"/>
    <w:rsid w:val="495711BC"/>
    <w:rsid w:val="49663AF5"/>
    <w:rsid w:val="49B20AE8"/>
    <w:rsid w:val="49B803CC"/>
    <w:rsid w:val="49CF1E58"/>
    <w:rsid w:val="49FE52FF"/>
    <w:rsid w:val="4A0F4644"/>
    <w:rsid w:val="4A4F27DB"/>
    <w:rsid w:val="4AEB7097"/>
    <w:rsid w:val="4B553060"/>
    <w:rsid w:val="4BD801A1"/>
    <w:rsid w:val="4C2D4456"/>
    <w:rsid w:val="4C685F90"/>
    <w:rsid w:val="4D185106"/>
    <w:rsid w:val="4D61085B"/>
    <w:rsid w:val="4D7F6F33"/>
    <w:rsid w:val="4E5E3FE5"/>
    <w:rsid w:val="4ED279A3"/>
    <w:rsid w:val="4F045361"/>
    <w:rsid w:val="4F0678A5"/>
    <w:rsid w:val="4F9667B6"/>
    <w:rsid w:val="4FC155E1"/>
    <w:rsid w:val="5012408F"/>
    <w:rsid w:val="50211356"/>
    <w:rsid w:val="504867C6"/>
    <w:rsid w:val="506E4FA1"/>
    <w:rsid w:val="508D5E0B"/>
    <w:rsid w:val="50AB289C"/>
    <w:rsid w:val="50B3584D"/>
    <w:rsid w:val="50DB26D2"/>
    <w:rsid w:val="512B1EA4"/>
    <w:rsid w:val="52232583"/>
    <w:rsid w:val="522B6114"/>
    <w:rsid w:val="52666DFC"/>
    <w:rsid w:val="527728CF"/>
    <w:rsid w:val="527821A3"/>
    <w:rsid w:val="52A66D10"/>
    <w:rsid w:val="53161A10"/>
    <w:rsid w:val="536966BB"/>
    <w:rsid w:val="53E45D42"/>
    <w:rsid w:val="541638D7"/>
    <w:rsid w:val="54A61351"/>
    <w:rsid w:val="54C6369A"/>
    <w:rsid w:val="54D67D81"/>
    <w:rsid w:val="55627866"/>
    <w:rsid w:val="556C0D8F"/>
    <w:rsid w:val="558F7F2F"/>
    <w:rsid w:val="55E738C7"/>
    <w:rsid w:val="55F12998"/>
    <w:rsid w:val="56187F25"/>
    <w:rsid w:val="562C39D0"/>
    <w:rsid w:val="564E143F"/>
    <w:rsid w:val="56B31286"/>
    <w:rsid w:val="56C67981"/>
    <w:rsid w:val="57266671"/>
    <w:rsid w:val="576F0018"/>
    <w:rsid w:val="57C31F30"/>
    <w:rsid w:val="57F33BF2"/>
    <w:rsid w:val="5841709D"/>
    <w:rsid w:val="584414A5"/>
    <w:rsid w:val="58721BFD"/>
    <w:rsid w:val="58EC2166"/>
    <w:rsid w:val="59401623"/>
    <w:rsid w:val="595E5633"/>
    <w:rsid w:val="598C1A5F"/>
    <w:rsid w:val="599D3805"/>
    <w:rsid w:val="5A380B96"/>
    <w:rsid w:val="5A636E08"/>
    <w:rsid w:val="5AD02E7D"/>
    <w:rsid w:val="5B3A05C7"/>
    <w:rsid w:val="5B783FDC"/>
    <w:rsid w:val="5B9B7733"/>
    <w:rsid w:val="5B9E0ECC"/>
    <w:rsid w:val="5C384E7D"/>
    <w:rsid w:val="5C743663"/>
    <w:rsid w:val="5C863FDA"/>
    <w:rsid w:val="5C8F5122"/>
    <w:rsid w:val="5C9A78E6"/>
    <w:rsid w:val="5D9205BD"/>
    <w:rsid w:val="5DCC1F1C"/>
    <w:rsid w:val="5DCE663E"/>
    <w:rsid w:val="5DD0626A"/>
    <w:rsid w:val="5DE434FC"/>
    <w:rsid w:val="5E2733FB"/>
    <w:rsid w:val="5E7423B8"/>
    <w:rsid w:val="5EDC4B7F"/>
    <w:rsid w:val="5EE252A6"/>
    <w:rsid w:val="5EEC01A1"/>
    <w:rsid w:val="602D0A71"/>
    <w:rsid w:val="60561D75"/>
    <w:rsid w:val="60992C13"/>
    <w:rsid w:val="60AF592A"/>
    <w:rsid w:val="60E43825"/>
    <w:rsid w:val="616E2A35"/>
    <w:rsid w:val="61B72CE8"/>
    <w:rsid w:val="620164B0"/>
    <w:rsid w:val="62326812"/>
    <w:rsid w:val="62500A46"/>
    <w:rsid w:val="62A212A2"/>
    <w:rsid w:val="63487184"/>
    <w:rsid w:val="63A228E8"/>
    <w:rsid w:val="63C57A06"/>
    <w:rsid w:val="64085A7D"/>
    <w:rsid w:val="641E0DFC"/>
    <w:rsid w:val="643E324C"/>
    <w:rsid w:val="647749B0"/>
    <w:rsid w:val="648D1ADE"/>
    <w:rsid w:val="652A557F"/>
    <w:rsid w:val="6554137F"/>
    <w:rsid w:val="656E2A04"/>
    <w:rsid w:val="659A175A"/>
    <w:rsid w:val="65C126CF"/>
    <w:rsid w:val="65E34726"/>
    <w:rsid w:val="65FF3020"/>
    <w:rsid w:val="66434B4A"/>
    <w:rsid w:val="66A33DCB"/>
    <w:rsid w:val="671958AB"/>
    <w:rsid w:val="673D22EC"/>
    <w:rsid w:val="676A25AA"/>
    <w:rsid w:val="676F1572"/>
    <w:rsid w:val="67F85E08"/>
    <w:rsid w:val="68263540"/>
    <w:rsid w:val="688A4CB2"/>
    <w:rsid w:val="68CF4DBB"/>
    <w:rsid w:val="68EF2D67"/>
    <w:rsid w:val="694A3D5D"/>
    <w:rsid w:val="69633987"/>
    <w:rsid w:val="697B0A9F"/>
    <w:rsid w:val="699F29DF"/>
    <w:rsid w:val="69A2602B"/>
    <w:rsid w:val="69A41DA4"/>
    <w:rsid w:val="6A611A43"/>
    <w:rsid w:val="6A690910"/>
    <w:rsid w:val="6AA90C16"/>
    <w:rsid w:val="6AD75A6B"/>
    <w:rsid w:val="6ADB16F9"/>
    <w:rsid w:val="6B0C1E4B"/>
    <w:rsid w:val="6B170353"/>
    <w:rsid w:val="6B1E7934"/>
    <w:rsid w:val="6B3B681F"/>
    <w:rsid w:val="6BC41409"/>
    <w:rsid w:val="6BD70C17"/>
    <w:rsid w:val="6C517895"/>
    <w:rsid w:val="6D14691E"/>
    <w:rsid w:val="6D5E495F"/>
    <w:rsid w:val="6DB20FA2"/>
    <w:rsid w:val="6DCF3167"/>
    <w:rsid w:val="6E782BF4"/>
    <w:rsid w:val="6ECD3B4B"/>
    <w:rsid w:val="6ED0363B"/>
    <w:rsid w:val="6F1654F2"/>
    <w:rsid w:val="6F3E2352"/>
    <w:rsid w:val="6F667AFB"/>
    <w:rsid w:val="6F9B1553"/>
    <w:rsid w:val="6F9B59F7"/>
    <w:rsid w:val="6F9E1043"/>
    <w:rsid w:val="6FB42615"/>
    <w:rsid w:val="6FC52A74"/>
    <w:rsid w:val="6FF270A6"/>
    <w:rsid w:val="70204D3E"/>
    <w:rsid w:val="70292766"/>
    <w:rsid w:val="704020FA"/>
    <w:rsid w:val="70693EB8"/>
    <w:rsid w:val="711C2B67"/>
    <w:rsid w:val="715F4802"/>
    <w:rsid w:val="71695FF1"/>
    <w:rsid w:val="71D933F7"/>
    <w:rsid w:val="71E33685"/>
    <w:rsid w:val="72367C59"/>
    <w:rsid w:val="723B6C68"/>
    <w:rsid w:val="72FA2E1A"/>
    <w:rsid w:val="73027B3B"/>
    <w:rsid w:val="734939BC"/>
    <w:rsid w:val="73577E87"/>
    <w:rsid w:val="73A664A3"/>
    <w:rsid w:val="73C179F6"/>
    <w:rsid w:val="74341F76"/>
    <w:rsid w:val="74675EA7"/>
    <w:rsid w:val="7477002E"/>
    <w:rsid w:val="74FB2852"/>
    <w:rsid w:val="75526B58"/>
    <w:rsid w:val="758B3E18"/>
    <w:rsid w:val="75947170"/>
    <w:rsid w:val="75D4756D"/>
    <w:rsid w:val="75FA61AE"/>
    <w:rsid w:val="764D731F"/>
    <w:rsid w:val="76977734"/>
    <w:rsid w:val="76BD6253"/>
    <w:rsid w:val="77171BA3"/>
    <w:rsid w:val="77A93E46"/>
    <w:rsid w:val="77C90C27"/>
    <w:rsid w:val="77F40FB7"/>
    <w:rsid w:val="7879264D"/>
    <w:rsid w:val="78830961"/>
    <w:rsid w:val="78A31478"/>
    <w:rsid w:val="78B52E0F"/>
    <w:rsid w:val="79356BFB"/>
    <w:rsid w:val="79382508"/>
    <w:rsid w:val="796465E4"/>
    <w:rsid w:val="79777888"/>
    <w:rsid w:val="79815C5D"/>
    <w:rsid w:val="7A266805"/>
    <w:rsid w:val="7A3251AA"/>
    <w:rsid w:val="7A462A03"/>
    <w:rsid w:val="7A4F4B96"/>
    <w:rsid w:val="7A61783D"/>
    <w:rsid w:val="7AB61937"/>
    <w:rsid w:val="7B2B1061"/>
    <w:rsid w:val="7B870626"/>
    <w:rsid w:val="7BAB5214"/>
    <w:rsid w:val="7BE879E8"/>
    <w:rsid w:val="7C464F3C"/>
    <w:rsid w:val="7CCC5441"/>
    <w:rsid w:val="7CE04A49"/>
    <w:rsid w:val="7D4551F4"/>
    <w:rsid w:val="7E1D6435"/>
    <w:rsid w:val="7E2E7A4F"/>
    <w:rsid w:val="7E4E590A"/>
    <w:rsid w:val="7E5020A2"/>
    <w:rsid w:val="7E837D82"/>
    <w:rsid w:val="7EB64039"/>
    <w:rsid w:val="7EDF0647"/>
    <w:rsid w:val="7EE03426"/>
    <w:rsid w:val="7FBB79EF"/>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3" w:firstLineChars="200"/>
      <w:jc w:val="both"/>
    </w:pPr>
    <w:rPr>
      <w:rFonts w:ascii="Times New Roman" w:hAnsi="Times New Roman" w:eastAsia="方正仿宋_GBK" w:cstheme="minorBidi"/>
      <w:kern w:val="2"/>
      <w:sz w:val="32"/>
      <w:szCs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Times New Roman" w:hAnsi="Times New Roman" w:eastAsia="黑体"/>
      <w:b/>
    </w:rPr>
  </w:style>
  <w:style w:type="paragraph" w:styleId="4">
    <w:name w:val="heading 3"/>
    <w:basedOn w:val="1"/>
    <w:next w:val="1"/>
    <w:unhideWhenUsed/>
    <w:qFormat/>
    <w:uiPriority w:val="0"/>
    <w:pPr>
      <w:ind w:firstLine="640"/>
      <w:jc w:val="left"/>
      <w:outlineLvl w:val="2"/>
    </w:pPr>
    <w:rPr>
      <w:rFonts w:eastAsia="黑体" w:cs="黑体"/>
      <w:kern w:val="0"/>
      <w:lang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rPr>
      <w:rFonts w:ascii="Times New Roman" w:hAnsi="Times New Roman" w:eastAsia="黑体"/>
      <w:snapToGrid w:val="0"/>
      <w:sz w:val="21"/>
      <w:szCs w:val="22"/>
    </w:r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paragraph" w:customStyle="1" w:styleId="17">
    <w:name w:val="WPSOffice手动目录 1"/>
    <w:qFormat/>
    <w:uiPriority w:val="0"/>
    <w:pPr>
      <w:ind w:leftChars="0"/>
    </w:pPr>
    <w:rPr>
      <w:rFonts w:ascii="Times New Roman" w:hAnsi="Times New Roman" w:eastAsia="宋体" w:cs="Times New Roman"/>
      <w:sz w:val="20"/>
      <w:szCs w:val="20"/>
    </w:rPr>
  </w:style>
  <w:style w:type="paragraph" w:customStyle="1" w:styleId="18">
    <w:name w:val="WPSOffice手动目录 2"/>
    <w:qFormat/>
    <w:uiPriority w:val="0"/>
    <w:pPr>
      <w:ind w:leftChars="200"/>
    </w:pPr>
    <w:rPr>
      <w:rFonts w:ascii="Times New Roman" w:hAnsi="Times New Roman" w:eastAsia="宋体" w:cs="Times New Roman"/>
      <w:sz w:val="20"/>
      <w:szCs w:val="20"/>
    </w:rPr>
  </w:style>
  <w:style w:type="paragraph" w:customStyle="1" w:styleId="19">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54A1" w:themeColor="accent1" w:themeShade="BF"/>
      <w:kern w:val="0"/>
      <w:szCs w:val="32"/>
    </w:rPr>
  </w:style>
  <w:style w:type="character" w:customStyle="1" w:styleId="20">
    <w:name w:val="font41"/>
    <w:basedOn w:val="14"/>
    <w:qFormat/>
    <w:uiPriority w:val="0"/>
    <w:rPr>
      <w:rFonts w:ascii="方正仿宋_GBK" w:hAnsi="方正仿宋_GBK" w:eastAsia="方正仿宋_GBK" w:cs="方正仿宋_GBK"/>
      <w:b/>
      <w:bCs/>
      <w:color w:val="FFFFFF"/>
      <w:sz w:val="20"/>
      <w:szCs w:val="20"/>
      <w:u w:val="none"/>
    </w:rPr>
  </w:style>
  <w:style w:type="character" w:customStyle="1" w:styleId="21">
    <w:name w:val="font11"/>
    <w:basedOn w:val="14"/>
    <w:qFormat/>
    <w:uiPriority w:val="0"/>
    <w:rPr>
      <w:rFonts w:hint="default" w:ascii="Times New Roman" w:hAnsi="Times New Roman" w:cs="Times New Roman"/>
      <w:b/>
      <w:bCs/>
      <w:color w:val="FFFFFF"/>
      <w:sz w:val="20"/>
      <w:szCs w:val="20"/>
      <w:u w:val="none"/>
    </w:rPr>
  </w:style>
  <w:style w:type="character" w:customStyle="1" w:styleId="22">
    <w:name w:val="font51"/>
    <w:basedOn w:val="14"/>
    <w:qFormat/>
    <w:uiPriority w:val="0"/>
    <w:rPr>
      <w:rFonts w:hint="eastAsia" w:ascii="方正仿宋_GBK" w:hAnsi="方正仿宋_GBK" w:eastAsia="方正仿宋_GBK" w:cs="方正仿宋_GBK"/>
      <w:color w:val="000000"/>
      <w:sz w:val="22"/>
      <w:szCs w:val="22"/>
      <w:u w:val="none"/>
    </w:rPr>
  </w:style>
  <w:style w:type="character" w:customStyle="1" w:styleId="23">
    <w:name w:val="font21"/>
    <w:basedOn w:val="14"/>
    <w:qFormat/>
    <w:uiPriority w:val="0"/>
    <w:rPr>
      <w:rFonts w:hint="default" w:ascii="Times New Roman" w:hAnsi="Times New Roman" w:cs="Times New Roman"/>
      <w:b/>
      <w:bCs/>
      <w:color w:val="FFFFFF"/>
      <w:sz w:val="20"/>
      <w:szCs w:val="20"/>
      <w:u w:val="none"/>
    </w:rPr>
  </w:style>
  <w:style w:type="character" w:customStyle="1" w:styleId="24">
    <w:name w:val="font61"/>
    <w:basedOn w:val="14"/>
    <w:qFormat/>
    <w:uiPriority w:val="0"/>
    <w:rPr>
      <w:rFonts w:hint="eastAsia" w:ascii="方正仿宋_GBK" w:hAnsi="方正仿宋_GBK" w:eastAsia="方正仿宋_GBK" w:cs="方正仿宋_GBK"/>
      <w:color w:val="000000"/>
      <w:sz w:val="22"/>
      <w:szCs w:val="22"/>
      <w:u w:val="none"/>
    </w:rPr>
  </w:style>
  <w:style w:type="character" w:customStyle="1" w:styleId="25">
    <w:name w:val="font31"/>
    <w:basedOn w:val="14"/>
    <w:qFormat/>
    <w:uiPriority w:val="0"/>
    <w:rPr>
      <w:rFonts w:hint="default" w:ascii="Times New Roman" w:hAnsi="Times New Roman" w:cs="Times New Roman"/>
      <w:color w:val="000000"/>
      <w:sz w:val="18"/>
      <w:szCs w:val="18"/>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10170</Words>
  <Characters>12056</Characters>
  <Lines>0</Lines>
  <Paragraphs>0</Paragraphs>
  <TotalTime>206</TotalTime>
  <ScaleCrop>false</ScaleCrop>
  <LinksUpToDate>false</LinksUpToDate>
  <CharactersWithSpaces>12458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2024-12-17T01:36:00Z</dcterms:created>
  <dc:creator>李双双</dc:creator>
  <cp:lastModifiedBy>李双双</cp:lastModifiedBy>
  <dcterms:modified xsi:type="dcterms:W3CDTF">2025-11-05T09:18:13Z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85616391D3114A73B847D29FEC6B1FA2_13</vt:lpwstr>
  </property>
  <property fmtid="{D5CDD505-2E9C-101B-9397-08002B2CF9AE}" pid="4" name="KSOTemplateDocerSaveRecord">
    <vt:lpwstr>eyJoZGlkIjoiZmY0NTRiZDkwNjE4NTA3ZWVhNDQwNzNkZmQzZWFjZTkiLCJ1c2VySWQiOiIxOTUwMzY3NDUifQ==</vt:lpwstr>
  </property>
</Properties>
</file>