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A8C09">
      <w:pPr>
        <w:pStyle w:val="2"/>
        <w:bidi w:val="0"/>
        <w:jc w:val="center"/>
        <w:rPr>
          <w:rFonts w:hint="eastAsia" w:ascii="仿宋" w:hAnsi="仿宋" w:eastAsia="仿宋" w:cs="仿宋"/>
          <w:sz w:val="30"/>
          <w:szCs w:val="30"/>
        </w:rPr>
      </w:pPr>
      <w:r>
        <w:rPr>
          <w:rFonts w:hint="eastAsia"/>
        </w:rPr>
        <w:t>对外反制工作体系化研究报告</w:t>
      </w:r>
    </w:p>
    <w:p w14:paraId="550D2568">
      <w:pPr>
        <w:pStyle w:val="3"/>
        <w:bidi w:val="0"/>
        <w:rPr>
          <w:rFonts w:hint="eastAsia" w:ascii="仿宋" w:hAnsi="仿宋" w:eastAsia="仿宋" w:cs="仿宋"/>
          <w:sz w:val="30"/>
          <w:szCs w:val="30"/>
        </w:rPr>
      </w:pPr>
      <w:r>
        <w:rPr>
          <w:rFonts w:hint="eastAsia"/>
        </w:rPr>
        <w:t>一、绪论</w:t>
      </w:r>
    </w:p>
    <w:p w14:paraId="10056B50">
      <w:pPr>
        <w:pStyle w:val="4"/>
        <w:bidi w:val="0"/>
        <w:rPr>
          <w:rFonts w:hint="eastAsia" w:ascii="仿宋" w:hAnsi="仿宋" w:eastAsia="仿宋" w:cs="仿宋"/>
          <w:sz w:val="30"/>
          <w:szCs w:val="30"/>
        </w:rPr>
      </w:pPr>
      <w:r>
        <w:rPr>
          <w:rFonts w:hint="eastAsia"/>
        </w:rPr>
        <w:t>1.1 研究背景与战略意义</w:t>
      </w:r>
    </w:p>
    <w:p w14:paraId="077787C4">
      <w:pPr>
        <w:pStyle w:val="5"/>
        <w:bidi w:val="0"/>
        <w:rPr>
          <w:rFonts w:hint="eastAsia" w:ascii="仿宋" w:hAnsi="仿宋" w:eastAsia="仿宋" w:cs="仿宋"/>
          <w:sz w:val="30"/>
          <w:szCs w:val="30"/>
        </w:rPr>
      </w:pPr>
      <w:r>
        <w:rPr>
          <w:rFonts w:hint="eastAsia"/>
          <w:lang w:val="en-US" w:eastAsia="zh-CN"/>
        </w:rPr>
        <w:t xml:space="preserve">1.1.1 </w:t>
      </w:r>
      <w:r>
        <w:rPr>
          <w:rFonts w:hint="eastAsia"/>
        </w:rPr>
        <w:t>国际地缘政治博弈加剧与单边制裁频发态势</w:t>
      </w:r>
    </w:p>
    <w:p w14:paraId="14DDD155">
      <w:pPr>
        <w:rPr>
          <w:rFonts w:hint="eastAsia" w:ascii="仿宋" w:hAnsi="仿宋" w:eastAsia="仿宋" w:cs="仿宋"/>
          <w:sz w:val="30"/>
          <w:szCs w:val="30"/>
        </w:rPr>
      </w:pPr>
      <w:r>
        <w:rPr>
          <w:rFonts w:hint="eastAsia" w:ascii="仿宋" w:hAnsi="仿宋" w:eastAsia="仿宋" w:cs="仿宋"/>
          <w:sz w:val="30"/>
          <w:szCs w:val="30"/>
        </w:rPr>
        <w:t>（一）全球经济治理体系面临严峻挑战</w:t>
      </w:r>
    </w:p>
    <w:p w14:paraId="73D80D9B">
      <w:pPr>
        <w:ind w:firstLine="600" w:firstLineChars="200"/>
        <w:rPr>
          <w:rFonts w:hint="eastAsia" w:ascii="仿宋" w:hAnsi="仿宋" w:eastAsia="仿宋" w:cs="仿宋"/>
          <w:sz w:val="30"/>
          <w:szCs w:val="30"/>
        </w:rPr>
      </w:pPr>
      <w:r>
        <w:rPr>
          <w:rFonts w:hint="eastAsia" w:ascii="仿宋" w:hAnsi="仿宋" w:eastAsia="仿宋" w:cs="仿宋"/>
          <w:sz w:val="30"/>
          <w:szCs w:val="30"/>
        </w:rPr>
        <w:t>当前，国际格局正经历深刻变革，世界进入新的动荡变革期。百年变局与世纪疫情交织叠加，国际力量对比深刻调整，全球治理体系面临前所未有的挑战。以世界贸易组织（WTO）为核心的多边贸易体制遭受严重冲击，上诉机构自2019年12月起陷入停摆，争端解决机制功能严重弱化，部分国家公然违背</w:t>
      </w:r>
      <w:r>
        <w:rPr>
          <w:rFonts w:hint="eastAsia" w:ascii="仿宋" w:hAnsi="仿宋" w:eastAsia="仿宋" w:cs="仿宋"/>
          <w:sz w:val="30"/>
          <w:szCs w:val="30"/>
          <w:lang w:eastAsia="zh-CN"/>
        </w:rPr>
        <w:t>“</w:t>
      </w:r>
      <w:r>
        <w:rPr>
          <w:rFonts w:hint="eastAsia" w:ascii="仿宋" w:hAnsi="仿宋" w:eastAsia="仿宋" w:cs="仿宋"/>
          <w:sz w:val="30"/>
          <w:szCs w:val="30"/>
        </w:rPr>
        <w:t>协商一致</w:t>
      </w:r>
      <w:r>
        <w:rPr>
          <w:rFonts w:hint="eastAsia" w:ascii="仿宋" w:hAnsi="仿宋" w:eastAsia="仿宋" w:cs="仿宋"/>
          <w:sz w:val="30"/>
          <w:szCs w:val="30"/>
          <w:lang w:eastAsia="zh-CN"/>
        </w:rPr>
        <w:t>”</w:t>
      </w:r>
      <w:r>
        <w:rPr>
          <w:rFonts w:hint="eastAsia" w:ascii="仿宋" w:hAnsi="仿宋" w:eastAsia="仿宋" w:cs="仿宋"/>
          <w:sz w:val="30"/>
          <w:szCs w:val="30"/>
        </w:rPr>
        <w:t>原则，绕过多边框架实施单边措施。</w:t>
      </w:r>
    </w:p>
    <w:p w14:paraId="3BB7E614">
      <w:pPr>
        <w:ind w:firstLine="600" w:firstLineChars="200"/>
        <w:rPr>
          <w:rFonts w:hint="eastAsia" w:ascii="仿宋" w:hAnsi="仿宋" w:eastAsia="仿宋" w:cs="仿宋"/>
          <w:sz w:val="30"/>
          <w:szCs w:val="30"/>
        </w:rPr>
      </w:pPr>
      <w:r>
        <w:rPr>
          <w:rFonts w:hint="eastAsia" w:ascii="仿宋" w:hAnsi="仿宋" w:eastAsia="仿宋" w:cs="仿宋"/>
          <w:sz w:val="30"/>
          <w:szCs w:val="30"/>
        </w:rPr>
        <w:t>在此背景下，经济问题政治化、泛安全化倾向日益明显。部分西方国家将经贸问题与意识形态、地缘政治深度捆绑，滥用</w:t>
      </w:r>
      <w:r>
        <w:rPr>
          <w:rFonts w:hint="eastAsia" w:ascii="仿宋" w:hAnsi="仿宋" w:eastAsia="仿宋" w:cs="仿宋"/>
          <w:sz w:val="30"/>
          <w:szCs w:val="30"/>
          <w:lang w:eastAsia="zh-CN"/>
        </w:rPr>
        <w:t>“</w:t>
      </w:r>
      <w:r>
        <w:rPr>
          <w:rFonts w:hint="eastAsia" w:ascii="仿宋" w:hAnsi="仿宋" w:eastAsia="仿宋" w:cs="仿宋"/>
          <w:sz w:val="30"/>
          <w:szCs w:val="30"/>
        </w:rPr>
        <w:t>国家安全例外</w:t>
      </w:r>
      <w:r>
        <w:rPr>
          <w:rFonts w:hint="eastAsia" w:ascii="仿宋" w:hAnsi="仿宋" w:eastAsia="仿宋" w:cs="仿宋"/>
          <w:sz w:val="30"/>
          <w:szCs w:val="30"/>
          <w:lang w:eastAsia="zh-CN"/>
        </w:rPr>
        <w:t>”</w:t>
      </w:r>
      <w:r>
        <w:rPr>
          <w:rFonts w:hint="eastAsia" w:ascii="仿宋" w:hAnsi="仿宋" w:eastAsia="仿宋" w:cs="仿宋"/>
          <w:sz w:val="30"/>
          <w:szCs w:val="30"/>
        </w:rPr>
        <w:t>条款，将正常经贸往来污名化为</w:t>
      </w:r>
      <w:r>
        <w:rPr>
          <w:rFonts w:hint="eastAsia" w:ascii="仿宋" w:hAnsi="仿宋" w:eastAsia="仿宋" w:cs="仿宋"/>
          <w:sz w:val="30"/>
          <w:szCs w:val="30"/>
          <w:lang w:eastAsia="zh-CN"/>
        </w:rPr>
        <w:t>“</w:t>
      </w:r>
      <w:r>
        <w:rPr>
          <w:rFonts w:hint="eastAsia" w:ascii="仿宋" w:hAnsi="仿宋" w:eastAsia="仿宋" w:cs="仿宋"/>
          <w:sz w:val="30"/>
          <w:szCs w:val="30"/>
        </w:rPr>
        <w:t>经济胁迫</w:t>
      </w:r>
      <w:r>
        <w:rPr>
          <w:rFonts w:hint="eastAsia" w:ascii="仿宋" w:hAnsi="仿宋" w:eastAsia="仿宋" w:cs="仿宋"/>
          <w:sz w:val="30"/>
          <w:szCs w:val="30"/>
          <w:lang w:eastAsia="zh-CN"/>
        </w:rPr>
        <w:t>”</w:t>
      </w:r>
      <w:r>
        <w:rPr>
          <w:rFonts w:hint="eastAsia" w:ascii="仿宋" w:hAnsi="仿宋" w:eastAsia="仿宋" w:cs="仿宋"/>
          <w:sz w:val="30"/>
          <w:szCs w:val="30"/>
        </w:rPr>
        <w:t>或</w:t>
      </w:r>
      <w:r>
        <w:rPr>
          <w:rFonts w:hint="eastAsia" w:ascii="仿宋" w:hAnsi="仿宋" w:eastAsia="仿宋" w:cs="仿宋"/>
          <w:sz w:val="30"/>
          <w:szCs w:val="30"/>
          <w:lang w:eastAsia="zh-CN"/>
        </w:rPr>
        <w:t>“</w:t>
      </w:r>
      <w:r>
        <w:rPr>
          <w:rFonts w:hint="eastAsia" w:ascii="仿宋" w:hAnsi="仿宋" w:eastAsia="仿宋" w:cs="仿宋"/>
          <w:sz w:val="30"/>
          <w:szCs w:val="30"/>
        </w:rPr>
        <w:t>安全威胁</w:t>
      </w:r>
      <w:r>
        <w:rPr>
          <w:rFonts w:hint="eastAsia" w:ascii="仿宋" w:hAnsi="仿宋" w:eastAsia="仿宋" w:cs="仿宋"/>
          <w:sz w:val="30"/>
          <w:szCs w:val="30"/>
          <w:lang w:eastAsia="zh-CN"/>
        </w:rPr>
        <w:t>”</w:t>
      </w:r>
      <w:r>
        <w:rPr>
          <w:rFonts w:hint="eastAsia" w:ascii="仿宋" w:hAnsi="仿宋" w:eastAsia="仿宋" w:cs="仿宋"/>
          <w:sz w:val="30"/>
          <w:szCs w:val="30"/>
        </w:rPr>
        <w:t>。这种以邻为壑的做法，严重破坏以规则为基础的多边贸易体制，动摇了国际社会对全球化的信心。</w:t>
      </w:r>
    </w:p>
    <w:p w14:paraId="785688AD">
      <w:pPr>
        <w:rPr>
          <w:rFonts w:hint="eastAsia" w:ascii="仿宋" w:hAnsi="仿宋" w:eastAsia="仿宋" w:cs="仿宋"/>
          <w:sz w:val="30"/>
          <w:szCs w:val="30"/>
        </w:rPr>
      </w:pPr>
      <w:r>
        <w:rPr>
          <w:rFonts w:hint="eastAsia" w:ascii="仿宋" w:hAnsi="仿宋" w:eastAsia="仿宋" w:cs="仿宋"/>
          <w:sz w:val="30"/>
          <w:szCs w:val="30"/>
        </w:rPr>
        <w:t>（二）美国对华遏制打压持续升级</w:t>
      </w:r>
    </w:p>
    <w:p w14:paraId="5676C158">
      <w:pPr>
        <w:ind w:firstLine="600" w:firstLineChars="200"/>
        <w:rPr>
          <w:rFonts w:hint="eastAsia" w:ascii="仿宋" w:hAnsi="仿宋" w:eastAsia="仿宋" w:cs="仿宋"/>
          <w:sz w:val="30"/>
          <w:szCs w:val="30"/>
        </w:rPr>
      </w:pPr>
      <w:r>
        <w:rPr>
          <w:rFonts w:hint="eastAsia" w:ascii="仿宋" w:hAnsi="仿宋" w:eastAsia="仿宋" w:cs="仿宋"/>
          <w:sz w:val="30"/>
          <w:szCs w:val="30"/>
        </w:rPr>
        <w:t>以美国为例，近年来频繁运用其国内法对中国实施所谓</w:t>
      </w:r>
      <w:r>
        <w:rPr>
          <w:rFonts w:hint="eastAsia" w:ascii="仿宋" w:hAnsi="仿宋" w:eastAsia="仿宋" w:cs="仿宋"/>
          <w:sz w:val="30"/>
          <w:szCs w:val="30"/>
          <w:lang w:eastAsia="zh-CN"/>
        </w:rPr>
        <w:t>“</w:t>
      </w:r>
      <w:r>
        <w:rPr>
          <w:rFonts w:hint="eastAsia" w:ascii="仿宋" w:hAnsi="仿宋" w:eastAsia="仿宋" w:cs="仿宋"/>
          <w:sz w:val="30"/>
          <w:szCs w:val="30"/>
        </w:rPr>
        <w:t>制裁</w:t>
      </w:r>
      <w:r>
        <w:rPr>
          <w:rFonts w:hint="eastAsia" w:ascii="仿宋" w:hAnsi="仿宋" w:eastAsia="仿宋" w:cs="仿宋"/>
          <w:sz w:val="30"/>
          <w:szCs w:val="30"/>
          <w:lang w:eastAsia="zh-CN"/>
        </w:rPr>
        <w:t>”</w:t>
      </w:r>
      <w:r>
        <w:rPr>
          <w:rFonts w:hint="eastAsia" w:ascii="仿宋" w:hAnsi="仿宋" w:eastAsia="仿宋" w:cs="仿宋"/>
          <w:sz w:val="30"/>
          <w:szCs w:val="30"/>
        </w:rPr>
        <w:t>，主要法律工具包括：</w:t>
      </w:r>
    </w:p>
    <w:p w14:paraId="2E9B0D5F">
      <w:pPr>
        <w:ind w:firstLine="602" w:firstLineChars="200"/>
        <w:rPr>
          <w:rFonts w:hint="eastAsia" w:ascii="仿宋" w:hAnsi="仿宋" w:eastAsia="仿宋" w:cs="仿宋"/>
          <w:sz w:val="30"/>
          <w:szCs w:val="30"/>
        </w:rPr>
      </w:pPr>
      <w:r>
        <w:rPr>
          <w:rFonts w:hint="eastAsia" w:ascii="仿宋" w:hAnsi="仿宋" w:eastAsia="仿宋" w:cs="仿宋"/>
          <w:b/>
          <w:bCs/>
          <w:sz w:val="30"/>
          <w:szCs w:val="30"/>
        </w:rPr>
        <w:t>301条款（《1974年贸易法》第301条）</w:t>
      </w:r>
      <w:r>
        <w:rPr>
          <w:rFonts w:hint="eastAsia" w:ascii="仿宋" w:hAnsi="仿宋" w:eastAsia="仿宋" w:cs="仿宋"/>
          <w:sz w:val="30"/>
          <w:szCs w:val="30"/>
        </w:rPr>
        <w:t>：该条款授权美国贸易代表对外国政府所谓</w:t>
      </w:r>
      <w:r>
        <w:rPr>
          <w:rFonts w:hint="eastAsia" w:ascii="仿宋" w:hAnsi="仿宋" w:eastAsia="仿宋" w:cs="仿宋"/>
          <w:sz w:val="30"/>
          <w:szCs w:val="30"/>
          <w:lang w:eastAsia="zh-CN"/>
        </w:rPr>
        <w:t>“</w:t>
      </w:r>
      <w:r>
        <w:rPr>
          <w:rFonts w:hint="eastAsia" w:ascii="仿宋" w:hAnsi="仿宋" w:eastAsia="仿宋" w:cs="仿宋"/>
          <w:sz w:val="30"/>
          <w:szCs w:val="30"/>
        </w:rPr>
        <w:t>不合理或歧视性</w:t>
      </w:r>
      <w:r>
        <w:rPr>
          <w:rFonts w:hint="eastAsia" w:ascii="仿宋" w:hAnsi="仿宋" w:eastAsia="仿宋" w:cs="仿宋"/>
          <w:sz w:val="30"/>
          <w:szCs w:val="30"/>
          <w:lang w:eastAsia="zh-CN"/>
        </w:rPr>
        <w:t>”</w:t>
      </w:r>
      <w:r>
        <w:rPr>
          <w:rFonts w:hint="eastAsia" w:ascii="仿宋" w:hAnsi="仿宋" w:eastAsia="仿宋" w:cs="仿宋"/>
          <w:sz w:val="30"/>
          <w:szCs w:val="30"/>
        </w:rPr>
        <w:t>做法进行调查并实施报复。2017年8月，美方启动对华301调查，此后分四轮对约3700亿美元中国商品加征惩罚性关税：第一轮340亿美元（25%）、第二轮160亿美元（25%）、第三轮2000亿美元（10%后提至25%）、第四轮1200亿美元（15%，2020年第一阶段协议后降至7.5%），另有1800亿美元未实际落地。2020年9月15日，世界贸易组织专家组发布DS543案报告，裁定美国仅针对中国产品加征关税的做法违反《1994年关税与贸易总协定》第一条最惠国待遇义务和第二条关税减让义务。美方于2020年10月26日上诉，但因上诉机构自2019年起停摆，裁决无法生效。然而美方无视裁决，继续维持加征关税措施，充分暴露其选择性遵守国际规则的霸权本质。值得注意的是，301条款调查范围已从传统的关税壁垒扩展至知识产权保护、技术转让、数字贸易等新兴领域，调查对象也从中国企业扩展至政府政策、法律法规，呈现出明显的泛化趋势。</w:t>
      </w:r>
    </w:p>
    <w:p w14:paraId="391E0B5B">
      <w:pPr>
        <w:ind w:firstLine="602" w:firstLineChars="200"/>
        <w:rPr>
          <w:rFonts w:hint="eastAsia" w:ascii="仿宋" w:hAnsi="仿宋" w:eastAsia="仿宋" w:cs="仿宋"/>
          <w:sz w:val="30"/>
          <w:szCs w:val="30"/>
        </w:rPr>
      </w:pPr>
      <w:r>
        <w:rPr>
          <w:rFonts w:hint="eastAsia" w:ascii="仿宋" w:hAnsi="仿宋" w:eastAsia="仿宋" w:cs="仿宋"/>
          <w:b/>
          <w:bCs/>
          <w:sz w:val="30"/>
          <w:szCs w:val="30"/>
        </w:rPr>
        <w:t>232条款（《1962年贸易扩展法》第232条）</w:t>
      </w:r>
      <w:r>
        <w:rPr>
          <w:rFonts w:hint="eastAsia" w:ascii="仿宋" w:hAnsi="仿宋" w:eastAsia="仿宋" w:cs="仿宋"/>
          <w:sz w:val="30"/>
          <w:szCs w:val="30"/>
        </w:rPr>
        <w:t>：该条款授权商务部调查进口产品是否</w:t>
      </w:r>
      <w:r>
        <w:rPr>
          <w:rFonts w:hint="eastAsia" w:ascii="仿宋" w:hAnsi="仿宋" w:eastAsia="仿宋" w:cs="仿宋"/>
          <w:sz w:val="30"/>
          <w:szCs w:val="30"/>
          <w:lang w:eastAsia="zh-CN"/>
        </w:rPr>
        <w:t>“</w:t>
      </w:r>
      <w:r>
        <w:rPr>
          <w:rFonts w:hint="eastAsia" w:ascii="仿宋" w:hAnsi="仿宋" w:eastAsia="仿宋" w:cs="仿宋"/>
          <w:sz w:val="30"/>
          <w:szCs w:val="30"/>
        </w:rPr>
        <w:t>威胁国家安全</w:t>
      </w:r>
      <w:r>
        <w:rPr>
          <w:rFonts w:hint="eastAsia" w:ascii="仿宋" w:hAnsi="仿宋" w:eastAsia="仿宋" w:cs="仿宋"/>
          <w:sz w:val="30"/>
          <w:szCs w:val="30"/>
          <w:lang w:eastAsia="zh-CN"/>
        </w:rPr>
        <w:t>”</w:t>
      </w:r>
      <w:r>
        <w:rPr>
          <w:rFonts w:hint="eastAsia" w:ascii="仿宋" w:hAnsi="仿宋" w:eastAsia="仿宋" w:cs="仿宋"/>
          <w:sz w:val="30"/>
          <w:szCs w:val="30"/>
        </w:rPr>
        <w:t>，总统可据此采取限制措施。2017年至2021年，美方共发起8起232调查，调查对象涵盖钢铁、铝、汽车及零部件、移动起重机、铀矿石、海绵钛、电网零部件、钒等产品，频率之高前所未有。2018年3月，美国对进口钢铁和铝产品分别加征25%和10%关税。232调查的实质是以</w:t>
      </w:r>
      <w:r>
        <w:rPr>
          <w:rFonts w:hint="eastAsia" w:ascii="仿宋" w:hAnsi="仿宋" w:eastAsia="仿宋" w:cs="仿宋"/>
          <w:sz w:val="30"/>
          <w:szCs w:val="30"/>
          <w:lang w:eastAsia="zh-CN"/>
        </w:rPr>
        <w:t>“</w:t>
      </w:r>
      <w:r>
        <w:rPr>
          <w:rFonts w:hint="eastAsia" w:ascii="仿宋" w:hAnsi="仿宋" w:eastAsia="仿宋" w:cs="仿宋"/>
          <w:sz w:val="30"/>
          <w:szCs w:val="30"/>
        </w:rPr>
        <w:t>国家安全</w:t>
      </w:r>
      <w:r>
        <w:rPr>
          <w:rFonts w:hint="eastAsia" w:ascii="仿宋" w:hAnsi="仿宋" w:eastAsia="仿宋" w:cs="仿宋"/>
          <w:sz w:val="30"/>
          <w:szCs w:val="30"/>
          <w:lang w:eastAsia="zh-CN"/>
        </w:rPr>
        <w:t>”</w:t>
      </w:r>
      <w:r>
        <w:rPr>
          <w:rFonts w:hint="eastAsia" w:ascii="仿宋" w:hAnsi="仿宋" w:eastAsia="仿宋" w:cs="仿宋"/>
          <w:sz w:val="30"/>
          <w:szCs w:val="30"/>
        </w:rPr>
        <w:t>为借口实施贸易保护，相关措施针对全球所有出口国，但其发起时机与对华贸易摩擦高度重合，客观上形成对中国的围堵态势。更具危害性的是，美方将232调查工具化、武器化，通过豁免谈判迫使盟友在对华政策上选边站队，构建排他性贸易联盟。包括中国、欧盟在内的多个WTO成员将美国232钢铝措施诉至WTO争端解决机制。</w:t>
      </w:r>
    </w:p>
    <w:p w14:paraId="4990846D">
      <w:pPr>
        <w:ind w:firstLine="602" w:firstLineChars="200"/>
        <w:rPr>
          <w:rFonts w:hint="eastAsia" w:ascii="仿宋" w:hAnsi="仿宋" w:eastAsia="仿宋" w:cs="仿宋"/>
          <w:sz w:val="30"/>
          <w:szCs w:val="30"/>
          <w:lang w:eastAsia="zh-CN"/>
        </w:rPr>
      </w:pPr>
      <w:r>
        <w:rPr>
          <w:rFonts w:hint="eastAsia" w:ascii="仿宋" w:hAnsi="仿宋" w:eastAsia="仿宋" w:cs="仿宋"/>
          <w:b/>
          <w:bCs/>
          <w:color w:val="auto"/>
          <w:sz w:val="30"/>
          <w:szCs w:val="30"/>
        </w:rPr>
        <w:t>IEEPA（《国际紧急经济权力法》）</w:t>
      </w:r>
      <w:r>
        <w:rPr>
          <w:rFonts w:hint="eastAsia" w:ascii="仿宋" w:hAnsi="仿宋" w:eastAsia="仿宋" w:cs="仿宋"/>
          <w:sz w:val="30"/>
          <w:szCs w:val="30"/>
        </w:rPr>
        <w:t>：该法于1977年颁布，授权总统在宣布国家紧急状态后，对涉及</w:t>
      </w:r>
      <w:r>
        <w:rPr>
          <w:rFonts w:hint="eastAsia" w:ascii="仿宋" w:hAnsi="仿宋" w:eastAsia="仿宋" w:cs="仿宋"/>
          <w:sz w:val="30"/>
          <w:szCs w:val="30"/>
          <w:lang w:eastAsia="zh-CN"/>
        </w:rPr>
        <w:t>“</w:t>
      </w:r>
      <w:r>
        <w:rPr>
          <w:rFonts w:hint="eastAsia" w:ascii="仿宋" w:hAnsi="仿宋" w:eastAsia="仿宋" w:cs="仿宋"/>
          <w:sz w:val="30"/>
          <w:szCs w:val="30"/>
        </w:rPr>
        <w:t>异常和特殊威胁</w:t>
      </w:r>
      <w:r>
        <w:rPr>
          <w:rFonts w:hint="eastAsia" w:ascii="仿宋" w:hAnsi="仿宋" w:eastAsia="仿宋" w:cs="仿宋"/>
          <w:sz w:val="30"/>
          <w:szCs w:val="30"/>
          <w:lang w:eastAsia="zh-CN"/>
        </w:rPr>
        <w:t>”</w:t>
      </w:r>
      <w:r>
        <w:rPr>
          <w:rFonts w:hint="eastAsia" w:ascii="仿宋" w:hAnsi="仿宋" w:eastAsia="仿宋" w:cs="仿宋"/>
          <w:sz w:val="30"/>
          <w:szCs w:val="30"/>
        </w:rPr>
        <w:t>的外国财产实施冻结、限制或禁止交易。该法原本主要适用于恐怖主义、大规模杀伤性武器扩散等真正的国家安全紧急事态。2025年，美方首次援引IEEPA对中国、加拿大、墨西哥全面加征关税，突破了该法立法原意。2026年2月20日，美国联邦最高法院在Learning Resources, Inc. v. Trump案中以6:3裁定，IEEPA并未授权总统征收关税，总统依据该法加征关税超出了法律授权范围，相关措施违宪。首席大法官罗伯茨在多数意见中指出：IEEPA文本中从未出现</w:t>
      </w:r>
      <w:r>
        <w:rPr>
          <w:rFonts w:hint="eastAsia" w:ascii="仿宋" w:hAnsi="仿宋" w:eastAsia="仿宋" w:cs="仿宋"/>
          <w:sz w:val="30"/>
          <w:szCs w:val="30"/>
          <w:lang w:eastAsia="zh-CN"/>
        </w:rPr>
        <w:t>“</w:t>
      </w:r>
      <w:r>
        <w:rPr>
          <w:rFonts w:hint="eastAsia" w:ascii="仿宋" w:hAnsi="仿宋" w:eastAsia="仿宋" w:cs="仿宋"/>
          <w:sz w:val="30"/>
          <w:szCs w:val="30"/>
        </w:rPr>
        <w:t>关税</w:t>
      </w:r>
      <w:r>
        <w:rPr>
          <w:rFonts w:hint="eastAsia" w:ascii="仿宋" w:hAnsi="仿宋" w:eastAsia="仿宋" w:cs="仿宋"/>
          <w:sz w:val="30"/>
          <w:szCs w:val="30"/>
          <w:lang w:eastAsia="zh-CN"/>
        </w:rPr>
        <w:t>”</w:t>
      </w:r>
      <w:r>
        <w:rPr>
          <w:rFonts w:hint="eastAsia" w:ascii="仿宋" w:hAnsi="仿宋" w:eastAsia="仿宋" w:cs="仿宋"/>
          <w:sz w:val="30"/>
          <w:szCs w:val="30"/>
        </w:rPr>
        <w:t>一词，</w:t>
      </w:r>
      <w:r>
        <w:rPr>
          <w:rFonts w:hint="eastAsia" w:ascii="仿宋" w:hAnsi="仿宋" w:eastAsia="仿宋" w:cs="仿宋"/>
          <w:sz w:val="30"/>
          <w:szCs w:val="30"/>
          <w:lang w:eastAsia="zh-CN"/>
        </w:rPr>
        <w:t>“</w:t>
      </w:r>
      <w:r>
        <w:rPr>
          <w:rFonts w:hint="eastAsia" w:ascii="仿宋" w:hAnsi="仿宋" w:eastAsia="仿宋" w:cs="仿宋"/>
          <w:sz w:val="30"/>
          <w:szCs w:val="30"/>
        </w:rPr>
        <w:t>规制进出口</w:t>
      </w:r>
      <w:r>
        <w:rPr>
          <w:rFonts w:hint="eastAsia" w:ascii="仿宋" w:hAnsi="仿宋" w:eastAsia="仿宋" w:cs="仿宋"/>
          <w:sz w:val="30"/>
          <w:szCs w:val="30"/>
          <w:lang w:eastAsia="zh-CN"/>
        </w:rPr>
        <w:t>”</w:t>
      </w:r>
      <w:r>
        <w:rPr>
          <w:rFonts w:hint="eastAsia" w:ascii="仿宋" w:hAnsi="仿宋" w:eastAsia="仿宋" w:cs="仿宋"/>
          <w:sz w:val="30"/>
          <w:szCs w:val="30"/>
        </w:rPr>
        <w:t>不包含征税权；若将</w:t>
      </w:r>
      <w:r>
        <w:rPr>
          <w:rFonts w:hint="eastAsia" w:ascii="仿宋" w:hAnsi="仿宋" w:eastAsia="仿宋" w:cs="仿宋"/>
          <w:sz w:val="30"/>
          <w:szCs w:val="30"/>
          <w:lang w:eastAsia="zh-CN"/>
        </w:rPr>
        <w:t>“</w:t>
      </w:r>
      <w:r>
        <w:rPr>
          <w:rFonts w:hint="eastAsia" w:ascii="仿宋" w:hAnsi="仿宋" w:eastAsia="仿宋" w:cs="仿宋"/>
          <w:sz w:val="30"/>
          <w:szCs w:val="30"/>
        </w:rPr>
        <w:t>规制</w:t>
      </w:r>
      <w:r>
        <w:rPr>
          <w:rFonts w:hint="eastAsia" w:ascii="仿宋" w:hAnsi="仿宋" w:eastAsia="仿宋" w:cs="仿宋"/>
          <w:sz w:val="30"/>
          <w:szCs w:val="30"/>
          <w:lang w:eastAsia="zh-CN"/>
        </w:rPr>
        <w:t>”</w:t>
      </w:r>
      <w:r>
        <w:rPr>
          <w:rFonts w:hint="eastAsia" w:ascii="仿宋" w:hAnsi="仿宋" w:eastAsia="仿宋" w:cs="仿宋"/>
          <w:sz w:val="30"/>
          <w:szCs w:val="30"/>
        </w:rPr>
        <w:t>解释为包含征税，将导致总统获得宪法明确禁止的出口征税权，这在法理上无法成立。这一裁决从美国司法体系内部印证了该措施的滥用性质。裁决后，特朗普政府转而援引《1974年贸易法》第122条继续实施关税措施。</w:t>
      </w:r>
    </w:p>
    <w:p w14:paraId="612C284F">
      <w:pPr>
        <w:ind w:firstLine="600" w:firstLineChars="200"/>
        <w:rPr>
          <w:rFonts w:hint="eastAsia" w:ascii="仿宋" w:hAnsi="仿宋" w:eastAsia="仿宋" w:cs="仿宋"/>
          <w:sz w:val="30"/>
          <w:szCs w:val="30"/>
        </w:rPr>
      </w:pPr>
      <w:r>
        <w:rPr>
          <w:rFonts w:hint="eastAsia" w:ascii="仿宋" w:hAnsi="仿宋" w:eastAsia="仿宋" w:cs="仿宋"/>
          <w:sz w:val="30"/>
          <w:szCs w:val="30"/>
        </w:rPr>
        <w:t>上述措施严重损害中国正当合法权益，是典型的单边霸凌做法，严重冲击全球产业链供应链稳定。</w:t>
      </w:r>
    </w:p>
    <w:p w14:paraId="43422A27">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（三）制裁工具呈现复合化、精准化特征</w:t>
      </w:r>
    </w:p>
    <w:p w14:paraId="701DC0EC">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除上述关税工具外，美国还综合运用出口管制、投资审查、金融制裁、实体清单、签证限制等多种手段，形成对华遏制的“工具箱</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w:t>
      </w:r>
    </w:p>
    <w:p w14:paraId="2343ECFC">
      <w:pPr>
        <w:ind w:firstLine="602" w:firstLineChars="200"/>
        <w:rPr>
          <w:rFonts w:hint="eastAsia" w:ascii="仿宋" w:hAnsi="仿宋" w:eastAsia="仿宋" w:cs="仿宋"/>
          <w:sz w:val="30"/>
          <w:szCs w:val="30"/>
          <w:lang w:val="en-US" w:eastAsia="zh-CN"/>
        </w:rPr>
      </w:pPr>
      <w:r>
        <w:rPr>
          <w:rFonts w:hint="eastAsia" w:ascii="仿宋" w:hAnsi="仿宋" w:eastAsia="仿宋" w:cs="仿宋"/>
          <w:b/>
          <w:bCs/>
          <w:sz w:val="30"/>
          <w:szCs w:val="30"/>
          <w:lang w:val="en-US" w:eastAsia="zh-CN"/>
        </w:rPr>
        <w:t>出口管制升级：</w:t>
      </w:r>
      <w:r>
        <w:rPr>
          <w:rFonts w:hint="eastAsia" w:ascii="仿宋" w:hAnsi="仿宋" w:eastAsia="仿宋" w:cs="仿宋"/>
          <w:sz w:val="30"/>
          <w:szCs w:val="30"/>
          <w:lang w:val="en-US" w:eastAsia="zh-CN"/>
        </w:rPr>
        <w:t>将大量中国实体列入各类管制清单，涵盖半导体、人工智能、量子计算等高科技领域。根据美国商务部产业安全局（BIS）数据，截至2025年9月，实体清单上中国相关条目达1112条，占比近三分之一。2022年10月7日，BIS发布《先进计算和半导体制造管制》新规，限制向中国出口用于生产18纳米以下DRAM、128层以上NAND闪存、14纳米以下逻辑芯片的制造设备，中国实体拥有的生产设施许可证审查适用“推定拒绝</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原则。2023年10月17日，BIS发布最终规则进一步“补漏</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，将壁仞科技、摩尔线程等13家中国芯片设计公司列入实体清单。美方还联合日本、荷兰等盟友构建“芯片联盟</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，企图切断中国高端芯片供应链。</w:t>
      </w:r>
    </w:p>
    <w:p w14:paraId="2D17D98C">
      <w:pPr>
        <w:ind w:firstLine="602" w:firstLineChars="200"/>
        <w:rPr>
          <w:rFonts w:hint="eastAsia" w:ascii="仿宋" w:hAnsi="仿宋" w:eastAsia="仿宋" w:cs="仿宋"/>
          <w:sz w:val="30"/>
          <w:szCs w:val="30"/>
          <w:lang w:val="en-US" w:eastAsia="zh-CN"/>
        </w:rPr>
      </w:pPr>
      <w:r>
        <w:rPr>
          <w:rFonts w:hint="eastAsia" w:ascii="仿宋" w:hAnsi="仿宋" w:eastAsia="仿宋" w:cs="仿宋"/>
          <w:b/>
          <w:bCs/>
          <w:sz w:val="30"/>
          <w:szCs w:val="30"/>
          <w:lang w:val="en-US" w:eastAsia="zh-CN"/>
        </w:rPr>
        <w:t>投资审查收紧：</w:t>
      </w:r>
      <w:r>
        <w:rPr>
          <w:rFonts w:hint="eastAsia" w:ascii="仿宋" w:hAnsi="仿宋" w:eastAsia="仿宋" w:cs="仿宋"/>
          <w:sz w:val="30"/>
          <w:szCs w:val="30"/>
          <w:lang w:val="en-US" w:eastAsia="zh-CN"/>
        </w:rPr>
        <w:t>扩大外国投资委员会（CFIUS）审查范围，重点审查涉及关键技术、关键基础设施、敏感个人数据的中国对美投资。根据CFIUS 2023年度报告，中国投资者提交完整申报33份，居各国首位。2023年8月9日（美国时间），拜登总统签署第14105号行政令，设立对外投资审查机制，禁止或限制美国主体对中国半导体和微电子、量子信息技术、人工智能领域进行特定类型的投资。</w:t>
      </w:r>
    </w:p>
    <w:p w14:paraId="6F2E3D96">
      <w:pPr>
        <w:ind w:firstLine="602" w:firstLineChars="200"/>
        <w:rPr>
          <w:rFonts w:hint="eastAsia" w:ascii="仿宋" w:hAnsi="仿宋" w:eastAsia="仿宋" w:cs="仿宋"/>
          <w:sz w:val="30"/>
          <w:szCs w:val="30"/>
          <w:lang w:val="en-US" w:eastAsia="zh-CN"/>
        </w:rPr>
      </w:pPr>
      <w:r>
        <w:rPr>
          <w:rFonts w:hint="eastAsia" w:ascii="仿宋" w:hAnsi="仿宋" w:eastAsia="仿宋" w:cs="仿宋"/>
          <w:b/>
          <w:bCs/>
          <w:sz w:val="30"/>
          <w:szCs w:val="30"/>
          <w:lang w:val="en-US" w:eastAsia="zh-CN"/>
        </w:rPr>
        <w:t>金融制裁泛化：</w:t>
      </w:r>
      <w:r>
        <w:rPr>
          <w:rFonts w:hint="eastAsia" w:ascii="仿宋" w:hAnsi="仿宋" w:eastAsia="仿宋" w:cs="仿宋"/>
          <w:sz w:val="30"/>
          <w:szCs w:val="30"/>
          <w:lang w:val="en-US" w:eastAsia="zh-CN"/>
        </w:rPr>
        <w:t>将部分中国企业列入财政部海外资产控制办公室（OFAC）特别指定国民清单（SDN清单），冻结其在美资产并禁止美国主体与其交易。美方还威胁实施“次级制裁</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，迫使第三国金融机构限制与中国的正常经贸往来。</w:t>
      </w:r>
    </w:p>
    <w:p w14:paraId="0B5F4910">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（四）对全球经贸秩序的系统性危害</w:t>
      </w:r>
    </w:p>
    <w:p w14:paraId="19CD46DC">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上述措施严重损害中国正当合法权益，是典型的单边霸凌做法，其危害远超双边经贸范畴：</w:t>
      </w:r>
    </w:p>
    <w:p w14:paraId="72B6FBE9">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一是破坏国际规则体系。美方以国内法凌驾国际法，以单边措施取代多边协商，以“国家安全</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概念架空自由贸易原则，实质上是在改写战后国际经济秩序的基本规则。这种做法若被效仿，将导致全球贸易体系碎片化、规则丛林化。</w:t>
      </w:r>
    </w:p>
    <w:p w14:paraId="46CC453F">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二是冲击全球产业链稳定。人为割裂全球产业链、供应链，迫使企业基于政治而非经济效率重构供应链，推高全球生产成本，加剧通胀压力。</w:t>
      </w:r>
    </w:p>
    <w:p w14:paraId="6A9B1460">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三是助长阵营对抗风险。通过“小院高墙</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 xml:space="preserve"> “友岸外包</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等策略，推动全球供应链“去中国化</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，胁迫他国选边站队，加剧世界经济分裂为对立集团的风险。</w:t>
      </w:r>
    </w:p>
    <w:p w14:paraId="4651B987">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四是损害发展中国家发展权。单边制裁和“长臂管辖“严重挤压发展中国家的发展空间，使其难以通过正常国际贸易实现技术进步和产业升级，加剧全球发展不平衡。</w:t>
      </w:r>
    </w:p>
    <w:p w14:paraId="49797DFD">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在此背景下，中国作为世界第二大经济体和最大发展中国家，有责任、有义务依法采取反制措施，既维护自身正当权益，也捍卫以国际法为基础的国际秩序。</w:t>
      </w:r>
    </w:p>
    <w:p w14:paraId="697F89AE">
      <w:pPr>
        <w:pStyle w:val="5"/>
        <w:bidi w:val="0"/>
        <w:rPr>
          <w:rFonts w:hint="eastAsia"/>
          <w:b/>
          <w:lang w:val="en-US" w:eastAsia="zh-CN"/>
        </w:rPr>
      </w:pPr>
      <w:r>
        <w:rPr>
          <w:rFonts w:hint="eastAsia"/>
          <w:b/>
          <w:lang w:val="en-US" w:eastAsia="zh-CN"/>
        </w:rPr>
        <w:t>1.1.2 落实国家对外反制措施的政治站位与必要性</w:t>
      </w:r>
    </w:p>
    <w:p w14:paraId="071502E4">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rPr>
        <w:t>面对外部遏制打压，中国坚持运用法治思维和法治方式应对重大风险挑战。习近平总书记在中央全面依法治国工作会议上强调：</w:t>
      </w:r>
      <w:r>
        <w:rPr>
          <w:rFonts w:hint="eastAsia" w:ascii="仿宋" w:hAnsi="仿宋" w:eastAsia="仿宋" w:cs="仿宋"/>
          <w:sz w:val="30"/>
          <w:szCs w:val="30"/>
          <w:lang w:eastAsia="zh-CN"/>
        </w:rPr>
        <w:t>“</w:t>
      </w:r>
      <w:r>
        <w:rPr>
          <w:rFonts w:hint="eastAsia" w:ascii="仿宋" w:hAnsi="仿宋" w:eastAsia="仿宋" w:cs="仿宋"/>
          <w:sz w:val="30"/>
          <w:szCs w:val="30"/>
        </w:rPr>
        <w:t>要强化法治思维，运用法治方式，有效应对挑战、防范风险，综合利用立法、执法、司法等手段开展斗争，坚决维护国家主权、尊严和核心利益。</w:t>
      </w:r>
      <w:r>
        <w:rPr>
          <w:rFonts w:hint="eastAsia" w:ascii="仿宋" w:hAnsi="仿宋" w:eastAsia="仿宋" w:cs="仿宋"/>
          <w:sz w:val="30"/>
          <w:szCs w:val="30"/>
          <w:lang w:eastAsia="zh-CN"/>
        </w:rPr>
        <w:t>”</w:t>
      </w:r>
    </w:p>
    <w:p w14:paraId="37B69974">
      <w:pPr>
        <w:ind w:firstLine="600" w:firstLineChars="200"/>
        <w:rPr>
          <w:rFonts w:hint="eastAsia" w:ascii="仿宋" w:hAnsi="仿宋" w:eastAsia="仿宋" w:cs="仿宋"/>
          <w:sz w:val="30"/>
          <w:szCs w:val="30"/>
        </w:rPr>
      </w:pPr>
      <w:r>
        <w:rPr>
          <w:rFonts w:hint="eastAsia" w:ascii="仿宋" w:hAnsi="仿宋" w:eastAsia="仿宋" w:cs="仿宋"/>
          <w:sz w:val="30"/>
          <w:szCs w:val="30"/>
        </w:rPr>
        <w:t>对外反制工作事关国家主权、安全、发展利益，海关作为进出境监督管理机关，承担着反制措施执行的重要职责。落实对外反制措施，是捍卫国家尊严和核心利益的必然要求，是统筹推进国内法治和涉外法治的重要实践，对于维护正常国际经贸秩序具有重大战略意义。</w:t>
      </w:r>
    </w:p>
    <w:p w14:paraId="379C552B">
      <w:pPr>
        <w:rPr>
          <w:rFonts w:hint="eastAsia" w:ascii="仿宋" w:hAnsi="仿宋" w:eastAsia="仿宋" w:cs="仿宋"/>
          <w:sz w:val="30"/>
          <w:szCs w:val="30"/>
        </w:rPr>
      </w:pPr>
      <w:r>
        <w:rPr>
          <w:rFonts w:hint="eastAsia" w:ascii="仿宋" w:hAnsi="仿宋" w:eastAsia="仿宋" w:cs="仿宋"/>
          <w:sz w:val="30"/>
          <w:szCs w:val="30"/>
        </w:rPr>
        <w:t>（一）运用法治思维和法治方式应对重大风险挑战</w:t>
      </w:r>
    </w:p>
    <w:p w14:paraId="525A6DC2">
      <w:pPr>
        <w:ind w:firstLine="600" w:firstLineChars="200"/>
        <w:rPr>
          <w:rFonts w:hint="eastAsia" w:ascii="仿宋" w:hAnsi="仿宋" w:eastAsia="仿宋" w:cs="仿宋"/>
          <w:sz w:val="30"/>
          <w:szCs w:val="30"/>
        </w:rPr>
      </w:pPr>
      <w:r>
        <w:rPr>
          <w:rFonts w:hint="eastAsia" w:ascii="仿宋" w:hAnsi="仿宋" w:eastAsia="仿宋" w:cs="仿宋"/>
          <w:sz w:val="30"/>
          <w:szCs w:val="30"/>
        </w:rPr>
        <w:t>习近平总书记在中央全面依法治国工作会议上强调：</w:t>
      </w:r>
      <w:r>
        <w:rPr>
          <w:rFonts w:hint="eastAsia" w:ascii="仿宋" w:hAnsi="仿宋" w:eastAsia="仿宋" w:cs="仿宋"/>
          <w:sz w:val="30"/>
          <w:szCs w:val="30"/>
          <w:lang w:eastAsia="zh-CN"/>
        </w:rPr>
        <w:t>“</w:t>
      </w:r>
      <w:r>
        <w:rPr>
          <w:rFonts w:hint="eastAsia" w:ascii="仿宋" w:hAnsi="仿宋" w:eastAsia="仿宋" w:cs="仿宋"/>
          <w:sz w:val="30"/>
          <w:szCs w:val="30"/>
        </w:rPr>
        <w:t>要强化法治思维，运用法治方式，有效应对挑战、防范风险，综合利用立法、执法、司法等手段开展斗争，坚决维护国家主权、尊严和核心利益。</w:t>
      </w:r>
      <w:r>
        <w:rPr>
          <w:rFonts w:hint="eastAsia" w:ascii="仿宋" w:hAnsi="仿宋" w:eastAsia="仿宋" w:cs="仿宋"/>
          <w:sz w:val="30"/>
          <w:szCs w:val="30"/>
          <w:lang w:eastAsia="zh-CN"/>
        </w:rPr>
        <w:t>”</w:t>
      </w:r>
      <w:r>
        <w:rPr>
          <w:rFonts w:hint="eastAsia" w:ascii="仿宋" w:hAnsi="仿宋" w:eastAsia="仿宋" w:cs="仿宋"/>
          <w:sz w:val="30"/>
          <w:szCs w:val="30"/>
        </w:rPr>
        <w:t>这一重要论述为涉外法治工作提供了根本遵循。2023年11月，习近平总书记在主持中央政治局第十次集体学习时进一步指出，加强涉外法治建设既是以中国式现代化全面推进强国建设、民族复兴伟业的长远所需，也是推进高水平对外开放、应对外部风险挑战的当务之急。要从更好统筹国内国际两个大局、更好统筹发展和安全的高度，深刻认识做好涉外法治工作的重要性和紧迫性。</w:t>
      </w:r>
    </w:p>
    <w:p w14:paraId="4FC6CB57">
      <w:pPr>
        <w:ind w:firstLine="600" w:firstLineChars="200"/>
        <w:rPr>
          <w:rFonts w:hint="eastAsia" w:ascii="仿宋" w:hAnsi="仿宋" w:eastAsia="仿宋" w:cs="仿宋"/>
          <w:sz w:val="30"/>
          <w:szCs w:val="30"/>
        </w:rPr>
      </w:pPr>
      <w:r>
        <w:rPr>
          <w:rFonts w:hint="eastAsia" w:ascii="仿宋" w:hAnsi="仿宋" w:eastAsia="仿宋" w:cs="仿宋"/>
          <w:sz w:val="30"/>
          <w:szCs w:val="30"/>
        </w:rPr>
        <w:t>涉外法律制度是国家法制的重要组成部分，是涉外法治的基础，发挥着固根本、稳预期、利长远的重要作用。习近平总书记强调，涉外法治工作是一项涉及面广、联动性强的系统工程，必须统筹国内和国际，统筹发展和安全，坚持前瞻性思考、全局性谋划、战略性布局、整体性推进，加强顶层设计，一体推进涉外立法、执法、司法、守法和法律服务，形成涉外法治工作大协同格局。</w:t>
      </w:r>
    </w:p>
    <w:p w14:paraId="34541BB1">
      <w:pPr>
        <w:rPr>
          <w:rFonts w:hint="eastAsia" w:ascii="仿宋" w:hAnsi="仿宋" w:eastAsia="仿宋" w:cs="仿宋"/>
          <w:sz w:val="30"/>
          <w:szCs w:val="30"/>
        </w:rPr>
      </w:pPr>
      <w:r>
        <w:rPr>
          <w:rFonts w:hint="eastAsia" w:ascii="仿宋" w:hAnsi="仿宋" w:eastAsia="仿宋" w:cs="仿宋"/>
          <w:sz w:val="30"/>
          <w:szCs w:val="30"/>
        </w:rPr>
        <w:t>（二）反击霸权主义和强权政治的迫切需要</w:t>
      </w:r>
    </w:p>
    <w:p w14:paraId="58FACA3E">
      <w:pPr>
        <w:ind w:firstLine="600" w:firstLineChars="200"/>
        <w:rPr>
          <w:rFonts w:hint="eastAsia" w:ascii="仿宋" w:hAnsi="仿宋" w:eastAsia="仿宋" w:cs="仿宋"/>
          <w:sz w:val="30"/>
          <w:szCs w:val="30"/>
        </w:rPr>
      </w:pPr>
      <w:r>
        <w:rPr>
          <w:rFonts w:hint="eastAsia" w:ascii="仿宋" w:hAnsi="仿宋" w:eastAsia="仿宋" w:cs="仿宋"/>
          <w:sz w:val="30"/>
          <w:szCs w:val="30"/>
        </w:rPr>
        <w:t>当前，世界百年未有之大变局加速演进，国际力量对比深刻调整，逆全球化思潮抬头。某些西方国家出于政治操弄需要和意识形态偏见，利用涉台涉港涉藏涉疆涉海涉疫等各种借口对中国进行造谣污蔑和遏制打压，特别是违反国际法和国际关系基本准则，依据其本国法律对中国有关国家机关、组织和国家工作人员实施所谓</w:t>
      </w:r>
      <w:r>
        <w:rPr>
          <w:rFonts w:hint="eastAsia" w:ascii="仿宋" w:hAnsi="仿宋" w:eastAsia="仿宋" w:cs="仿宋"/>
          <w:sz w:val="30"/>
          <w:szCs w:val="30"/>
          <w:lang w:eastAsia="zh-CN"/>
        </w:rPr>
        <w:t>“</w:t>
      </w:r>
      <w:r>
        <w:rPr>
          <w:rFonts w:hint="eastAsia" w:ascii="仿宋" w:hAnsi="仿宋" w:eastAsia="仿宋" w:cs="仿宋"/>
          <w:sz w:val="30"/>
          <w:szCs w:val="30"/>
        </w:rPr>
        <w:t>制裁</w:t>
      </w:r>
      <w:r>
        <w:rPr>
          <w:rFonts w:hint="eastAsia" w:ascii="仿宋" w:hAnsi="仿宋" w:eastAsia="仿宋" w:cs="仿宋"/>
          <w:sz w:val="30"/>
          <w:szCs w:val="30"/>
          <w:lang w:eastAsia="zh-CN"/>
        </w:rPr>
        <w:t>”</w:t>
      </w:r>
      <w:r>
        <w:rPr>
          <w:rFonts w:hint="eastAsia" w:ascii="仿宋" w:hAnsi="仿宋" w:eastAsia="仿宋" w:cs="仿宋"/>
          <w:sz w:val="30"/>
          <w:szCs w:val="30"/>
        </w:rPr>
        <w:t>，粗暴干涉中国内政。</w:t>
      </w:r>
    </w:p>
    <w:p w14:paraId="467808FF">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rPr>
        <w:t>全国人大常委会法工委负责人指出，某些西方国家和组织打着维护民主、人权等幌子对中国搞的所谓</w:t>
      </w:r>
      <w:r>
        <w:rPr>
          <w:rFonts w:hint="eastAsia" w:ascii="仿宋" w:hAnsi="仿宋" w:eastAsia="仿宋" w:cs="仿宋"/>
          <w:sz w:val="30"/>
          <w:szCs w:val="30"/>
          <w:lang w:eastAsia="zh-CN"/>
        </w:rPr>
        <w:t>“</w:t>
      </w:r>
      <w:r>
        <w:rPr>
          <w:rFonts w:hint="eastAsia" w:ascii="仿宋" w:hAnsi="仿宋" w:eastAsia="仿宋" w:cs="仿宋"/>
          <w:sz w:val="30"/>
          <w:szCs w:val="30"/>
        </w:rPr>
        <w:t>制裁</w:t>
      </w:r>
      <w:r>
        <w:rPr>
          <w:rFonts w:hint="eastAsia" w:ascii="仿宋" w:hAnsi="仿宋" w:eastAsia="仿宋" w:cs="仿宋"/>
          <w:sz w:val="30"/>
          <w:szCs w:val="30"/>
          <w:lang w:eastAsia="zh-CN"/>
        </w:rPr>
        <w:t>”</w:t>
      </w:r>
      <w:r>
        <w:rPr>
          <w:rFonts w:hint="eastAsia" w:ascii="仿宋" w:hAnsi="仿宋" w:eastAsia="仿宋" w:cs="仿宋"/>
          <w:sz w:val="30"/>
          <w:szCs w:val="30"/>
        </w:rPr>
        <w:t>，都是非法的、无理的。1970年联合国大会通过的《关于各国依联合国宪章建立友好关系及合作之国际法原则之宣言》明确宣告：</w:t>
      </w:r>
      <w:r>
        <w:rPr>
          <w:rFonts w:hint="eastAsia" w:ascii="仿宋" w:hAnsi="仿宋" w:eastAsia="仿宋" w:cs="仿宋"/>
          <w:sz w:val="30"/>
          <w:szCs w:val="30"/>
          <w:lang w:eastAsia="zh-CN"/>
        </w:rPr>
        <w:t>“</w:t>
      </w:r>
      <w:r>
        <w:rPr>
          <w:rFonts w:hint="eastAsia" w:ascii="仿宋" w:hAnsi="仿宋" w:eastAsia="仿宋" w:cs="仿宋"/>
          <w:sz w:val="30"/>
          <w:szCs w:val="30"/>
        </w:rPr>
        <w:t>任何国家或国家集团均无权以任何理由直接或间接干涉任何其他国家之内政或外交事务。每一国均有选择其政治、经济、社会及文化制度之不可移让之权利，不受他国任何形式之干涉。</w:t>
      </w:r>
      <w:r>
        <w:rPr>
          <w:rFonts w:hint="eastAsia" w:ascii="仿宋" w:hAnsi="仿宋" w:eastAsia="仿宋" w:cs="仿宋"/>
          <w:sz w:val="30"/>
          <w:szCs w:val="30"/>
          <w:lang w:eastAsia="zh-CN"/>
        </w:rPr>
        <w:t>”</w:t>
      </w:r>
    </w:p>
    <w:p w14:paraId="10CC4E52">
      <w:pPr>
        <w:ind w:firstLine="600" w:firstLineChars="200"/>
        <w:rPr>
          <w:rFonts w:hint="eastAsia" w:ascii="仿宋" w:hAnsi="仿宋" w:eastAsia="仿宋" w:cs="仿宋"/>
          <w:sz w:val="30"/>
          <w:szCs w:val="30"/>
        </w:rPr>
      </w:pPr>
      <w:r>
        <w:rPr>
          <w:rFonts w:hint="eastAsia" w:ascii="仿宋" w:hAnsi="仿宋" w:eastAsia="仿宋" w:cs="仿宋"/>
          <w:sz w:val="30"/>
          <w:szCs w:val="30"/>
        </w:rPr>
        <w:t>中国历来反对任何国家和境外势力以任何方式干涉中国内部事务，反对把自己的意志强加于人。制定反外国制裁法，是反击霸权主义、强权政治的迫切需要，有利于捍卫国际法治，推动建设相互尊重、公平正义、合作共赢的新型国际关系。正如全国人大常委会在《关于〈中华人民共和国反外国制裁法（草案）〉的说明》中指出的，我国依法反制与某些西方国家的</w:t>
      </w:r>
      <w:r>
        <w:rPr>
          <w:rFonts w:hint="eastAsia" w:ascii="仿宋" w:hAnsi="仿宋" w:eastAsia="仿宋" w:cs="仿宋"/>
          <w:sz w:val="30"/>
          <w:szCs w:val="30"/>
          <w:lang w:eastAsia="zh-CN"/>
        </w:rPr>
        <w:t>“</w:t>
      </w:r>
      <w:r>
        <w:rPr>
          <w:rFonts w:hint="eastAsia" w:ascii="仿宋" w:hAnsi="仿宋" w:eastAsia="仿宋" w:cs="仿宋"/>
          <w:sz w:val="30"/>
          <w:szCs w:val="30"/>
        </w:rPr>
        <w:t>单边制裁</w:t>
      </w:r>
      <w:r>
        <w:rPr>
          <w:rFonts w:hint="eastAsia" w:ascii="仿宋" w:hAnsi="仿宋" w:eastAsia="仿宋" w:cs="仿宋"/>
          <w:sz w:val="30"/>
          <w:szCs w:val="30"/>
          <w:lang w:eastAsia="zh-CN"/>
        </w:rPr>
        <w:t>”</w:t>
      </w:r>
      <w:r>
        <w:rPr>
          <w:rFonts w:hint="eastAsia" w:ascii="仿宋" w:hAnsi="仿宋" w:eastAsia="仿宋" w:cs="仿宋"/>
          <w:sz w:val="30"/>
          <w:szCs w:val="30"/>
        </w:rPr>
        <w:t>有着本质区别，是应对遏制打压我国的防御措施，体现了</w:t>
      </w:r>
      <w:r>
        <w:rPr>
          <w:rFonts w:hint="eastAsia" w:ascii="仿宋" w:hAnsi="仿宋" w:eastAsia="仿宋" w:cs="仿宋"/>
          <w:sz w:val="30"/>
          <w:szCs w:val="30"/>
          <w:lang w:eastAsia="zh-CN"/>
        </w:rPr>
        <w:t>“</w:t>
      </w:r>
      <w:r>
        <w:rPr>
          <w:rFonts w:hint="eastAsia" w:ascii="仿宋" w:hAnsi="仿宋" w:eastAsia="仿宋" w:cs="仿宋"/>
          <w:sz w:val="30"/>
          <w:szCs w:val="30"/>
        </w:rPr>
        <w:t>以其人之道，还治其人之身</w:t>
      </w:r>
      <w:r>
        <w:rPr>
          <w:rFonts w:hint="eastAsia" w:ascii="仿宋" w:hAnsi="仿宋" w:eastAsia="仿宋" w:cs="仿宋"/>
          <w:sz w:val="30"/>
          <w:szCs w:val="30"/>
          <w:lang w:eastAsia="zh-CN"/>
        </w:rPr>
        <w:t>”</w:t>
      </w:r>
      <w:r>
        <w:rPr>
          <w:rFonts w:hint="eastAsia" w:ascii="仿宋" w:hAnsi="仿宋" w:eastAsia="仿宋" w:cs="仿宋"/>
          <w:sz w:val="30"/>
          <w:szCs w:val="30"/>
        </w:rPr>
        <w:t>的正当性。</w:t>
      </w:r>
    </w:p>
    <w:p w14:paraId="183C3932">
      <w:pPr>
        <w:rPr>
          <w:rFonts w:hint="eastAsia" w:ascii="仿宋" w:hAnsi="仿宋" w:eastAsia="仿宋" w:cs="仿宋"/>
          <w:sz w:val="30"/>
          <w:szCs w:val="30"/>
        </w:rPr>
      </w:pPr>
      <w:r>
        <w:rPr>
          <w:rFonts w:hint="eastAsia" w:ascii="仿宋" w:hAnsi="仿宋" w:eastAsia="仿宋" w:cs="仿宋"/>
          <w:sz w:val="30"/>
          <w:szCs w:val="30"/>
        </w:rPr>
        <w:t>（三）维护国家主权、安全、发展利益的迫切需要</w:t>
      </w:r>
    </w:p>
    <w:p w14:paraId="7089A365">
      <w:pPr>
        <w:ind w:firstLine="600" w:firstLineChars="200"/>
        <w:rPr>
          <w:rFonts w:hint="eastAsia" w:ascii="仿宋" w:hAnsi="仿宋" w:eastAsia="仿宋" w:cs="仿宋"/>
          <w:sz w:val="30"/>
          <w:szCs w:val="30"/>
        </w:rPr>
      </w:pPr>
      <w:r>
        <w:rPr>
          <w:rFonts w:hint="eastAsia" w:ascii="仿宋" w:hAnsi="仿宋" w:eastAsia="仿宋" w:cs="仿宋"/>
          <w:sz w:val="30"/>
          <w:szCs w:val="30"/>
        </w:rPr>
        <w:t>习近平总书记指出，推进涉外法治工作，根本目的是用法治方式更好维护国家和人民利益，促进国际法治进步，推动构建人类命运共同体。坚持统筹推进国内法治和涉外法治，协调推进国内治理和国际治理，是习近平法治思想的核心要义之一。</w:t>
      </w:r>
    </w:p>
    <w:p w14:paraId="39388008">
      <w:pPr>
        <w:ind w:firstLine="600" w:firstLineChars="200"/>
        <w:rPr>
          <w:rFonts w:hint="eastAsia" w:ascii="仿宋" w:hAnsi="仿宋" w:eastAsia="仿宋" w:cs="仿宋"/>
          <w:sz w:val="30"/>
          <w:szCs w:val="30"/>
        </w:rPr>
      </w:pPr>
      <w:r>
        <w:rPr>
          <w:rFonts w:hint="eastAsia" w:ascii="仿宋" w:hAnsi="仿宋" w:eastAsia="仿宋" w:cs="仿宋"/>
          <w:sz w:val="30"/>
          <w:szCs w:val="30"/>
        </w:rPr>
        <w:t>近年来，我国涉外法治建设取得历史性成就。先后制定外商投资法、出口管制法、反外国制裁法、对外关系法、外国国家豁免法等涉外法律，基本形成了涉外法律法规体系的</w:t>
      </w:r>
      <w:r>
        <w:rPr>
          <w:rFonts w:hint="eastAsia" w:ascii="仿宋" w:hAnsi="仿宋" w:eastAsia="仿宋" w:cs="仿宋"/>
          <w:sz w:val="30"/>
          <w:szCs w:val="30"/>
          <w:lang w:eastAsia="zh-CN"/>
        </w:rPr>
        <w:t>“</w:t>
      </w:r>
      <w:r>
        <w:rPr>
          <w:rFonts w:hint="eastAsia" w:ascii="仿宋" w:hAnsi="仿宋" w:eastAsia="仿宋" w:cs="仿宋"/>
          <w:sz w:val="30"/>
          <w:szCs w:val="30"/>
        </w:rPr>
        <w:t>四梁八柱</w:t>
      </w:r>
      <w:r>
        <w:rPr>
          <w:rFonts w:hint="eastAsia" w:ascii="仿宋" w:hAnsi="仿宋" w:eastAsia="仿宋" w:cs="仿宋"/>
          <w:sz w:val="30"/>
          <w:szCs w:val="30"/>
          <w:lang w:eastAsia="zh-CN"/>
        </w:rPr>
        <w:t>”</w:t>
      </w:r>
      <w:r>
        <w:rPr>
          <w:rFonts w:hint="eastAsia" w:ascii="仿宋" w:hAnsi="仿宋" w:eastAsia="仿宋" w:cs="仿宋"/>
          <w:sz w:val="30"/>
          <w:szCs w:val="30"/>
        </w:rPr>
        <w:t>。党的二十届四中全会审议通过的《中共中央关于制定国民经济和社会发展第十五个五年规划的建议》提出，加快涉外法治体系和能力建设。这为充实应对挑战、防范风险的法律</w:t>
      </w:r>
      <w:r>
        <w:rPr>
          <w:rFonts w:hint="eastAsia" w:ascii="仿宋" w:hAnsi="仿宋" w:eastAsia="仿宋" w:cs="仿宋"/>
          <w:sz w:val="30"/>
          <w:szCs w:val="30"/>
          <w:lang w:eastAsia="zh-CN"/>
        </w:rPr>
        <w:t>“</w:t>
      </w:r>
      <w:r>
        <w:rPr>
          <w:rFonts w:hint="eastAsia" w:ascii="仿宋" w:hAnsi="仿宋" w:eastAsia="仿宋" w:cs="仿宋"/>
          <w:sz w:val="30"/>
          <w:szCs w:val="30"/>
        </w:rPr>
        <w:t>工具箱</w:t>
      </w:r>
      <w:r>
        <w:rPr>
          <w:rFonts w:hint="eastAsia" w:ascii="仿宋" w:hAnsi="仿宋" w:eastAsia="仿宋" w:cs="仿宋"/>
          <w:sz w:val="30"/>
          <w:szCs w:val="30"/>
          <w:lang w:eastAsia="zh-CN"/>
        </w:rPr>
        <w:t>”</w:t>
      </w:r>
      <w:r>
        <w:rPr>
          <w:rFonts w:hint="eastAsia" w:ascii="仿宋" w:hAnsi="仿宋" w:eastAsia="仿宋" w:cs="仿宋"/>
          <w:sz w:val="30"/>
          <w:szCs w:val="30"/>
        </w:rPr>
        <w:t>提供了有力保障。</w:t>
      </w:r>
    </w:p>
    <w:p w14:paraId="7A2BC4D2">
      <w:pPr>
        <w:ind w:firstLine="600" w:firstLineChars="200"/>
        <w:rPr>
          <w:rFonts w:hint="eastAsia" w:ascii="仿宋" w:hAnsi="仿宋" w:eastAsia="仿宋" w:cs="仿宋"/>
          <w:sz w:val="30"/>
          <w:szCs w:val="30"/>
        </w:rPr>
      </w:pPr>
      <w:r>
        <w:rPr>
          <w:rFonts w:hint="eastAsia" w:ascii="仿宋" w:hAnsi="仿宋" w:eastAsia="仿宋" w:cs="仿宋"/>
          <w:sz w:val="30"/>
          <w:szCs w:val="30"/>
        </w:rPr>
        <w:t>《中华人民共和国反外国制裁法》于2021年6月10日由第十三届全国人民代表大会常务委员会第二十九次会议通过，自公布之日起施行。2025年3月，国务院公布《实施〈中华人民共和国反外国制裁法〉的规定》，进一步明确完善了反制措施、反制程序，为依法反制外国歧视性措施提供了有力的法治支撑和保障。</w:t>
      </w:r>
    </w:p>
    <w:p w14:paraId="34DD67FD">
      <w:pPr>
        <w:rPr>
          <w:rFonts w:hint="eastAsia" w:ascii="仿宋" w:hAnsi="仿宋" w:eastAsia="仿宋" w:cs="仿宋"/>
          <w:sz w:val="30"/>
          <w:szCs w:val="30"/>
        </w:rPr>
      </w:pPr>
      <w:r>
        <w:rPr>
          <w:rFonts w:hint="eastAsia" w:ascii="仿宋" w:hAnsi="仿宋" w:eastAsia="仿宋" w:cs="仿宋"/>
          <w:sz w:val="30"/>
          <w:szCs w:val="30"/>
        </w:rPr>
        <w:t>（四）海关承担反制措施执行的重要职责</w:t>
      </w:r>
    </w:p>
    <w:p w14:paraId="52C337D0">
      <w:pPr>
        <w:ind w:firstLine="600" w:firstLineChars="200"/>
        <w:rPr>
          <w:rFonts w:hint="eastAsia" w:ascii="仿宋" w:hAnsi="仿宋" w:eastAsia="仿宋" w:cs="仿宋"/>
          <w:sz w:val="30"/>
          <w:szCs w:val="30"/>
        </w:rPr>
      </w:pPr>
      <w:r>
        <w:rPr>
          <w:rFonts w:hint="eastAsia" w:ascii="仿宋" w:hAnsi="仿宋" w:eastAsia="仿宋" w:cs="仿宋"/>
          <w:sz w:val="30"/>
          <w:szCs w:val="30"/>
        </w:rPr>
        <w:t>《中华人民共和国海关法》明确规定，海关是国家的进出境监督管理机关，其职责是</w:t>
      </w:r>
      <w:r>
        <w:rPr>
          <w:rFonts w:hint="eastAsia" w:ascii="仿宋" w:hAnsi="仿宋" w:eastAsia="仿宋" w:cs="仿宋"/>
          <w:sz w:val="30"/>
          <w:szCs w:val="30"/>
          <w:lang w:eastAsia="zh-CN"/>
        </w:rPr>
        <w:t>“</w:t>
      </w:r>
      <w:r>
        <w:rPr>
          <w:rFonts w:hint="eastAsia" w:ascii="仿宋" w:hAnsi="仿宋" w:eastAsia="仿宋" w:cs="仿宋"/>
          <w:sz w:val="30"/>
          <w:szCs w:val="30"/>
        </w:rPr>
        <w:t>维护国家的主权和利益，加强海关监督管理，促进对外经济贸易和科技文化交往</w:t>
      </w:r>
      <w:r>
        <w:rPr>
          <w:rFonts w:hint="eastAsia" w:ascii="仿宋" w:hAnsi="仿宋" w:eastAsia="仿宋" w:cs="仿宋"/>
          <w:sz w:val="30"/>
          <w:szCs w:val="30"/>
          <w:lang w:eastAsia="zh-CN"/>
        </w:rPr>
        <w:t>”</w:t>
      </w:r>
      <w:r>
        <w:rPr>
          <w:rFonts w:hint="eastAsia" w:ascii="仿宋" w:hAnsi="仿宋" w:eastAsia="仿宋" w:cs="仿宋"/>
          <w:sz w:val="30"/>
          <w:szCs w:val="30"/>
        </w:rPr>
        <w:t>。《中华人民共和国关税法》第十七条规定，任何国家或者地区不履行与中华人民共和国缔结或者共同参加的国际条约、协定中的最惠国待遇条款或者关税优惠条款，国务院关税税则委员会可以提出按照对等原则采取相应措施的建议，报国务院批准后执行。第十八条规定，任何国家或者地区违反与中华人民共和国缔结或者共同参加的国际条约、协定，对中华人民共和国在贸易方面采取禁止、限制、加征关税或者其他影响正常贸易的措施的，对原产于该国家或者地区的进口货物可以采取征收报复性关税等措施。</w:t>
      </w:r>
    </w:p>
    <w:p w14:paraId="26955987">
      <w:pPr>
        <w:ind w:firstLine="600" w:firstLineChars="200"/>
        <w:rPr>
          <w:rFonts w:hint="eastAsia" w:ascii="仿宋" w:hAnsi="仿宋" w:eastAsia="仿宋" w:cs="仿宋"/>
          <w:sz w:val="30"/>
          <w:szCs w:val="30"/>
        </w:rPr>
      </w:pPr>
      <w:r>
        <w:rPr>
          <w:rFonts w:hint="eastAsia" w:ascii="仿宋" w:hAnsi="仿宋" w:eastAsia="仿宋" w:cs="仿宋"/>
          <w:sz w:val="30"/>
          <w:szCs w:val="30"/>
        </w:rPr>
        <w:t>《实施〈中华人民共和国反外国制裁法〉的规定》第七条明确，反外国制裁法第六条第二项中的查封、扣押、冻结，由国务院公安、财政、自然资源、交通运输、海关、市场监督管理、金融管理、知识产权等有关部门，依照职责权限实施。第九条规定，</w:t>
      </w:r>
      <w:r>
        <w:rPr>
          <w:rFonts w:hint="eastAsia" w:ascii="仿宋" w:hAnsi="仿宋" w:eastAsia="仿宋" w:cs="仿宋"/>
          <w:sz w:val="30"/>
          <w:szCs w:val="30"/>
          <w:lang w:eastAsia="zh-CN"/>
        </w:rPr>
        <w:t>“</w:t>
      </w:r>
      <w:r>
        <w:rPr>
          <w:rFonts w:hint="eastAsia" w:ascii="仿宋" w:hAnsi="仿宋" w:eastAsia="仿宋" w:cs="仿宋"/>
          <w:sz w:val="30"/>
          <w:szCs w:val="30"/>
        </w:rPr>
        <w:t>其他必要措施</w:t>
      </w:r>
      <w:r>
        <w:rPr>
          <w:rFonts w:hint="eastAsia" w:ascii="仿宋" w:hAnsi="仿宋" w:eastAsia="仿宋" w:cs="仿宋"/>
          <w:sz w:val="30"/>
          <w:szCs w:val="30"/>
          <w:lang w:eastAsia="zh-CN"/>
        </w:rPr>
        <w:t>”</w:t>
      </w:r>
      <w:r>
        <w:rPr>
          <w:rFonts w:hint="eastAsia" w:ascii="仿宋" w:hAnsi="仿宋" w:eastAsia="仿宋" w:cs="仿宋"/>
          <w:sz w:val="30"/>
          <w:szCs w:val="30"/>
        </w:rPr>
        <w:t>包括</w:t>
      </w:r>
      <w:r>
        <w:rPr>
          <w:rFonts w:hint="eastAsia" w:ascii="仿宋" w:hAnsi="仿宋" w:eastAsia="仿宋" w:cs="仿宋"/>
          <w:sz w:val="30"/>
          <w:szCs w:val="30"/>
          <w:lang w:eastAsia="zh-CN"/>
        </w:rPr>
        <w:t>“</w:t>
      </w:r>
      <w:r>
        <w:rPr>
          <w:rFonts w:hint="eastAsia" w:ascii="仿宋" w:hAnsi="仿宋" w:eastAsia="仿宋" w:cs="仿宋"/>
          <w:sz w:val="30"/>
          <w:szCs w:val="30"/>
        </w:rPr>
        <w:t>禁止或者限制从事与我国有关的进出口活动</w:t>
      </w:r>
      <w:r>
        <w:rPr>
          <w:rFonts w:hint="eastAsia" w:ascii="仿宋" w:hAnsi="仿宋" w:eastAsia="仿宋" w:cs="仿宋"/>
          <w:sz w:val="30"/>
          <w:szCs w:val="30"/>
          <w:lang w:eastAsia="zh-CN"/>
        </w:rPr>
        <w:t>”</w:t>
      </w:r>
      <w:r>
        <w:rPr>
          <w:rFonts w:hint="eastAsia" w:ascii="仿宋" w:hAnsi="仿宋" w:eastAsia="仿宋" w:cs="仿宋"/>
          <w:sz w:val="30"/>
          <w:szCs w:val="30"/>
        </w:rPr>
        <w:t>。这为海关执行对外反制措施提供了明确的法律依据。</w:t>
      </w:r>
    </w:p>
    <w:p w14:paraId="23BBCF5D">
      <w:pPr>
        <w:ind w:firstLine="600" w:firstLineChars="200"/>
        <w:rPr>
          <w:rFonts w:hint="eastAsia" w:ascii="仿宋" w:hAnsi="仿宋" w:eastAsia="仿宋" w:cs="仿宋"/>
          <w:sz w:val="30"/>
          <w:szCs w:val="30"/>
        </w:rPr>
      </w:pPr>
      <w:r>
        <w:rPr>
          <w:rFonts w:hint="eastAsia" w:ascii="仿宋" w:hAnsi="仿宋" w:eastAsia="仿宋" w:cs="仿宋"/>
          <w:sz w:val="30"/>
          <w:szCs w:val="30"/>
        </w:rPr>
        <w:t>海关处在对外开放最前沿，是落实国家对外经贸政策的第一线。在对外反制工作中，海关承担着关税征收、进出口管制、禁限措施执行、检验检疫等多方面职责，是国家反制措施落地执行的关键环节。海关依法执行反制措施，既是履行法定职责的必然要求，也是服务国家外交大局、维护国家核心利益的重要体现。</w:t>
      </w:r>
    </w:p>
    <w:p w14:paraId="596FE65B">
      <w:pPr>
        <w:rPr>
          <w:rFonts w:hint="eastAsia" w:ascii="仿宋" w:hAnsi="仿宋" w:eastAsia="仿宋" w:cs="仿宋"/>
          <w:sz w:val="30"/>
          <w:szCs w:val="30"/>
        </w:rPr>
      </w:pPr>
      <w:r>
        <w:rPr>
          <w:rFonts w:hint="eastAsia" w:ascii="仿宋" w:hAnsi="仿宋" w:eastAsia="仿宋" w:cs="仿宋"/>
          <w:sz w:val="30"/>
          <w:szCs w:val="30"/>
        </w:rPr>
        <w:t>（五）为高水平对外开放提供法治保障</w:t>
      </w:r>
    </w:p>
    <w:p w14:paraId="3B945AC3">
      <w:pPr>
        <w:ind w:firstLine="600" w:firstLineChars="200"/>
        <w:rPr>
          <w:rFonts w:hint="eastAsia" w:ascii="仿宋" w:hAnsi="仿宋" w:eastAsia="仿宋" w:cs="仿宋"/>
          <w:sz w:val="30"/>
          <w:szCs w:val="30"/>
        </w:rPr>
      </w:pPr>
      <w:r>
        <w:rPr>
          <w:rFonts w:hint="eastAsia" w:ascii="仿宋" w:hAnsi="仿宋" w:eastAsia="仿宋" w:cs="仿宋"/>
          <w:sz w:val="30"/>
          <w:szCs w:val="30"/>
        </w:rPr>
        <w:t>习近平总书记指出，法治同开放相伴而行，对外开放向前推进一步，涉外法治建设就要跟进一步。要坚持在法治基础上推进高水平对外开放，在扩大开放中推进涉外法治建设，不断夯实高水平开放的法治根基。</w:t>
      </w:r>
    </w:p>
    <w:p w14:paraId="110D795D">
      <w:pPr>
        <w:ind w:firstLine="600" w:firstLineChars="200"/>
        <w:rPr>
          <w:rFonts w:hint="eastAsia" w:ascii="仿宋" w:hAnsi="仿宋" w:eastAsia="仿宋" w:cs="仿宋"/>
          <w:sz w:val="30"/>
          <w:szCs w:val="30"/>
        </w:rPr>
      </w:pPr>
      <w:r>
        <w:rPr>
          <w:rFonts w:hint="eastAsia" w:ascii="仿宋" w:hAnsi="仿宋" w:eastAsia="仿宋" w:cs="仿宋"/>
          <w:sz w:val="30"/>
          <w:szCs w:val="30"/>
        </w:rPr>
        <w:t>加强涉外法治建设，一方面要完善公开透明的涉外法律法规体系，营造市场化、法治化、国际化一流营商环境，主动对接高标准国际经贸规则，稳步扩大制度型开放；另一方面要充实反制裁、反干涉、反制</w:t>
      </w:r>
      <w:r>
        <w:rPr>
          <w:rFonts w:hint="eastAsia" w:ascii="仿宋" w:hAnsi="仿宋" w:eastAsia="仿宋" w:cs="仿宋"/>
          <w:sz w:val="30"/>
          <w:szCs w:val="30"/>
          <w:lang w:eastAsia="zh-CN"/>
        </w:rPr>
        <w:t>“</w:t>
      </w:r>
      <w:r>
        <w:rPr>
          <w:rFonts w:hint="eastAsia" w:ascii="仿宋" w:hAnsi="仿宋" w:eastAsia="仿宋" w:cs="仿宋"/>
          <w:sz w:val="30"/>
          <w:szCs w:val="30"/>
        </w:rPr>
        <w:t>长臂管辖</w:t>
      </w:r>
      <w:r>
        <w:rPr>
          <w:rFonts w:hint="eastAsia" w:ascii="仿宋" w:hAnsi="仿宋" w:eastAsia="仿宋" w:cs="仿宋"/>
          <w:sz w:val="30"/>
          <w:szCs w:val="30"/>
          <w:lang w:eastAsia="zh-CN"/>
        </w:rPr>
        <w:t>”</w:t>
      </w:r>
      <w:r>
        <w:rPr>
          <w:rFonts w:hint="eastAsia" w:ascii="仿宋" w:hAnsi="仿宋" w:eastAsia="仿宋" w:cs="仿宋"/>
          <w:sz w:val="30"/>
          <w:szCs w:val="30"/>
        </w:rPr>
        <w:t>法律法规，推动我国法域外适用的法律体系建设，提升依法维护开放安全能力。</w:t>
      </w:r>
    </w:p>
    <w:p w14:paraId="7EF4EF2C">
      <w:pPr>
        <w:ind w:firstLine="600" w:firstLineChars="200"/>
        <w:rPr>
          <w:rFonts w:hint="eastAsia" w:ascii="仿宋" w:hAnsi="仿宋" w:eastAsia="仿宋" w:cs="仿宋"/>
          <w:sz w:val="30"/>
          <w:szCs w:val="30"/>
        </w:rPr>
      </w:pPr>
      <w:r>
        <w:rPr>
          <w:rFonts w:hint="eastAsia" w:ascii="仿宋" w:hAnsi="仿宋" w:eastAsia="仿宋" w:cs="仿宋"/>
          <w:sz w:val="30"/>
          <w:szCs w:val="30"/>
        </w:rPr>
        <w:t>海关作为国家进出境监督管理机关，既要依法执行反制措施、维护国家核心利益，也要推进高水平对外开放、服务高质量发展。这要求海关在执行反制措施时，坚持法治思维、依法依规操作，既坚决有力、精准打击，又规范有序、程序正当，体现大国海关的法治形象和专业素养，为中国式现代化行稳致远营造有利法治条件和外部环境。</w:t>
      </w:r>
    </w:p>
    <w:p w14:paraId="12E1845D">
      <w:pPr>
        <w:pStyle w:val="4"/>
        <w:bidi w:val="0"/>
        <w:rPr>
          <w:rFonts w:hint="eastAsia" w:ascii="仿宋" w:hAnsi="仿宋" w:eastAsia="仿宋" w:cs="仿宋"/>
          <w:sz w:val="30"/>
          <w:szCs w:val="30"/>
        </w:rPr>
      </w:pPr>
      <w:r>
        <w:rPr>
          <w:rFonts w:hint="eastAsia"/>
          <w:b/>
        </w:rPr>
        <w:t>1.2 核心概念界定</w:t>
      </w:r>
    </w:p>
    <w:p w14:paraId="1974ACB3">
      <w:pPr>
        <w:pStyle w:val="5"/>
        <w:bidi w:val="0"/>
        <w:rPr>
          <w:rFonts w:hint="eastAsia" w:ascii="仿宋" w:hAnsi="仿宋" w:eastAsia="仿宋" w:cs="仿宋"/>
          <w:sz w:val="30"/>
          <w:szCs w:val="30"/>
        </w:rPr>
      </w:pPr>
      <w:r>
        <w:rPr>
          <w:rFonts w:hint="eastAsia"/>
          <w:lang w:val="en-US" w:eastAsia="zh-CN"/>
        </w:rPr>
        <w:t xml:space="preserve">1.2.1 </w:t>
      </w:r>
      <w:r>
        <w:rPr>
          <w:rFonts w:hint="eastAsia"/>
          <w:b/>
          <w:lang w:eastAsia="zh-CN"/>
        </w:rPr>
        <w:t>“</w:t>
      </w:r>
      <w:r>
        <w:rPr>
          <w:rFonts w:hint="eastAsia"/>
          <w:b/>
        </w:rPr>
        <w:t>对外反制</w:t>
      </w:r>
      <w:r>
        <w:rPr>
          <w:rFonts w:hint="eastAsia" w:ascii="仿宋" w:hAnsi="仿宋" w:eastAsia="仿宋" w:cs="仿宋"/>
          <w:sz w:val="30"/>
          <w:szCs w:val="30"/>
          <w:lang w:eastAsia="zh-CN"/>
        </w:rPr>
        <w:t>”</w:t>
      </w:r>
      <w:r>
        <w:rPr>
          <w:rFonts w:hint="eastAsia"/>
          <w:b/>
        </w:rPr>
        <w:t>在海关领域的具体内涵</w:t>
      </w:r>
    </w:p>
    <w:p w14:paraId="59AE7B5F">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lang w:eastAsia="zh-CN"/>
        </w:rPr>
        <w:t>海关领域的对外反制，是指海关依据国家法律法规和对外政策，针对外国国家、组织或个人实施的歧视性限制措施、危害我国主权安全发展利益的行为，依法采取的对等或相应反制措施的执法活动。其本质是国家主权行为在进出境监管领域的具体体现，具有法定性、对等性、防御性三个基本特征。</w:t>
      </w:r>
    </w:p>
    <w:p w14:paraId="10012E3C">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lang w:eastAsia="zh-CN"/>
        </w:rPr>
        <w:t>所谓法定性，是指海关实施反制必须以法律授权为前提，严格依照法定权限和程序开展。《中华人民共和国宪法》规定，中国坚持独立自主的对外政策，坚持互相尊重主权和领土完整、互不侵犯、互不干涉内政、平等互利、和平共处的五项原则。这为海关开展对外反制工作提供了根本法依据。所谓对等性，是指反制措施的对象、力度、范围应与被反制行为相适应，体现“来而不往非礼也”的辩证思维。所谓防御性，是指对外反制是应对外部遏制打压的被动反应，而非主动出击，具有正当防卫性质。主要内容包括：</w:t>
      </w:r>
    </w:p>
    <w:p w14:paraId="3DF9A6F6">
      <w:pPr>
        <w:ind w:firstLine="602" w:firstLineChars="200"/>
        <w:rPr>
          <w:rFonts w:hint="eastAsia" w:ascii="仿宋" w:hAnsi="仿宋" w:eastAsia="仿宋" w:cs="仿宋"/>
          <w:sz w:val="30"/>
          <w:szCs w:val="30"/>
          <w:lang w:eastAsia="zh-CN"/>
        </w:rPr>
      </w:pPr>
      <w:r>
        <w:rPr>
          <w:rFonts w:hint="eastAsia" w:ascii="仿宋" w:hAnsi="仿宋" w:eastAsia="仿宋" w:cs="仿宋"/>
          <w:b/>
          <w:bCs/>
          <w:sz w:val="30"/>
          <w:szCs w:val="30"/>
          <w:lang w:eastAsia="zh-CN"/>
        </w:rPr>
        <w:t>关税反制：</w:t>
      </w:r>
      <w:r>
        <w:rPr>
          <w:rFonts w:hint="eastAsia" w:ascii="仿宋" w:hAnsi="仿宋" w:eastAsia="仿宋" w:cs="仿宋"/>
          <w:sz w:val="30"/>
          <w:szCs w:val="30"/>
          <w:lang w:eastAsia="zh-CN"/>
        </w:rPr>
        <w:t>对原产于特定国家的进口商品加征关税，实施关税配额管理、中止关税减让义务等。《关税法》第十七条、第十八条为此提供了明确法律依据，国务院关税税则委员会依法作出决定后，海关负责具体执行。关税反制具有操作便捷、影响面广、可调节性强等特点，是国际经贸博弈中的常见手段。</w:t>
      </w:r>
    </w:p>
    <w:p w14:paraId="01B515CB">
      <w:pPr>
        <w:ind w:firstLine="602" w:firstLineChars="200"/>
        <w:rPr>
          <w:rFonts w:hint="eastAsia" w:ascii="仿宋" w:hAnsi="仿宋" w:eastAsia="仿宋" w:cs="仿宋"/>
          <w:sz w:val="30"/>
          <w:szCs w:val="30"/>
          <w:lang w:eastAsia="zh-CN"/>
        </w:rPr>
      </w:pPr>
      <w:r>
        <w:rPr>
          <w:rFonts w:hint="eastAsia" w:ascii="仿宋" w:hAnsi="仿宋" w:eastAsia="仿宋" w:cs="仿宋"/>
          <w:b/>
          <w:bCs/>
          <w:sz w:val="30"/>
          <w:szCs w:val="30"/>
          <w:lang w:eastAsia="zh-CN"/>
        </w:rPr>
        <w:t>进出口管制执行：</w:t>
      </w:r>
      <w:r>
        <w:rPr>
          <w:rFonts w:hint="eastAsia" w:ascii="仿宋" w:hAnsi="仿宋" w:eastAsia="仿宋" w:cs="仿宋"/>
          <w:sz w:val="30"/>
          <w:szCs w:val="30"/>
          <w:lang w:eastAsia="zh-CN"/>
        </w:rPr>
        <w:t>执行出口管制措施，对两用物项实施许可管理，对管制物项最终用户和最终用途进行核查。《出口管制法》规定，国家对两用物项、军品、核以及其他与维护国家安全和利益、履行防扩散等国际义务相关的货物、技术、服务等物项实施出口管制。海关在进出口环节对管制物项实施监管，是出口管制制度落地的关键环节。</w:t>
      </w:r>
    </w:p>
    <w:p w14:paraId="51D44058">
      <w:pPr>
        <w:ind w:firstLine="602" w:firstLineChars="200"/>
        <w:rPr>
          <w:rFonts w:hint="eastAsia" w:ascii="仿宋" w:hAnsi="仿宋" w:eastAsia="仿宋" w:cs="仿宋"/>
          <w:sz w:val="30"/>
          <w:szCs w:val="30"/>
          <w:lang w:eastAsia="zh-CN"/>
        </w:rPr>
      </w:pPr>
      <w:r>
        <w:rPr>
          <w:rFonts w:hint="eastAsia" w:ascii="仿宋" w:hAnsi="仿宋" w:eastAsia="仿宋" w:cs="仿宋"/>
          <w:b/>
          <w:bCs/>
          <w:sz w:val="30"/>
          <w:szCs w:val="30"/>
          <w:lang w:eastAsia="zh-CN"/>
        </w:rPr>
        <w:t>禁限措施执行：</w:t>
      </w:r>
      <w:r>
        <w:rPr>
          <w:rFonts w:hint="eastAsia" w:ascii="仿宋" w:hAnsi="仿宋" w:eastAsia="仿宋" w:cs="仿宋"/>
          <w:sz w:val="30"/>
          <w:szCs w:val="30"/>
          <w:lang w:eastAsia="zh-CN"/>
        </w:rPr>
        <w:t>对列入反制清单、不可靠实体清单的组织和个人，执行禁止或限制进出口活动等措施。《反外国制裁法》第六条明确规定了查封、扣押、冻结财产，禁止或限制进出口活动等反制措施类型。《实施〈中华人民共和国反外国制裁法〉的规定》第九条进一步将“禁止或限制从事与我国有关的进出口活动”列为反制措施的重要内容。海关依法对列入反制清单的主体实施禁限措施，是落实国家反制决策的直接体现。</w:t>
      </w:r>
    </w:p>
    <w:p w14:paraId="75547A8C">
      <w:pPr>
        <w:ind w:firstLine="602" w:firstLineChars="200"/>
        <w:rPr>
          <w:rFonts w:hint="eastAsia" w:ascii="仿宋" w:hAnsi="仿宋" w:eastAsia="仿宋" w:cs="仿宋"/>
          <w:sz w:val="30"/>
          <w:szCs w:val="30"/>
          <w:lang w:eastAsia="zh-CN"/>
        </w:rPr>
      </w:pPr>
      <w:r>
        <w:rPr>
          <w:rFonts w:hint="eastAsia" w:ascii="仿宋" w:hAnsi="仿宋" w:eastAsia="仿宋" w:cs="仿宋"/>
          <w:b/>
          <w:bCs/>
          <w:sz w:val="30"/>
          <w:szCs w:val="30"/>
          <w:lang w:eastAsia="zh-CN"/>
        </w:rPr>
        <w:t>检验检疫措施：</w:t>
      </w:r>
      <w:r>
        <w:rPr>
          <w:rFonts w:hint="eastAsia" w:ascii="仿宋" w:hAnsi="仿宋" w:eastAsia="仿宋" w:cs="仿宋"/>
          <w:sz w:val="30"/>
          <w:szCs w:val="30"/>
          <w:lang w:eastAsia="zh-CN"/>
        </w:rPr>
        <w:t>依法对进口商品实施检验检疫，对不符合法定要求的境外企业采取暂停进口申报等措施。《进出口商品检验法》《进出境动植物检疫法》《食品安全法》等法律法规为海关实施检验检疫反制提供了法律支撑。在特定情况下，对来自特定国家或地区的商品加强检验检疫、提高抽查比例、暂停进口申报等，既是维护国家生物安全、食品安全的必要举措，也可作为反制手段发挥作用。</w:t>
      </w:r>
    </w:p>
    <w:p w14:paraId="4124F0D2">
      <w:pPr>
        <w:pStyle w:val="5"/>
        <w:bidi w:val="0"/>
        <w:rPr>
          <w:rFonts w:hint="eastAsia"/>
          <w:lang w:val="en-US" w:eastAsia="zh-CN"/>
        </w:rPr>
      </w:pPr>
      <w:r>
        <w:rPr>
          <w:rFonts w:hint="eastAsia"/>
          <w:lang w:val="en-US" w:eastAsia="zh-CN"/>
        </w:rPr>
        <w:t>1.2.2 关键术语解析</w:t>
      </w:r>
    </w:p>
    <w:p w14:paraId="60410C38">
      <w:pPr>
        <w:ind w:firstLine="600" w:firstLineChars="200"/>
        <w:rPr>
          <w:rFonts w:hint="eastAsia"/>
          <w:lang w:val="en-US" w:eastAsia="zh-CN"/>
        </w:rPr>
      </w:pPr>
      <w:r>
        <w:rPr>
          <w:rFonts w:hint="eastAsia" w:ascii="仿宋" w:hAnsi="仿宋" w:eastAsia="仿宋" w:cs="仿宋"/>
          <w:sz w:val="30"/>
          <w:szCs w:val="30"/>
          <w:lang w:val="en-US" w:eastAsia="zh-CN"/>
        </w:rPr>
        <w:t>具体术语解析如下表所示：</w:t>
      </w:r>
    </w:p>
    <w:tbl>
      <w:tblPr>
        <w:tblStyle w:val="8"/>
        <w:tblpPr w:leftFromText="180" w:rightFromText="180" w:vertAnchor="text" w:horzAnchor="page" w:tblpX="1800" w:tblpY="325"/>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4"/>
        <w:gridCol w:w="2662"/>
        <w:gridCol w:w="2134"/>
        <w:gridCol w:w="2776"/>
      </w:tblGrid>
      <w:tr w14:paraId="3001E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549" w:type="pct"/>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7FEC0503">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术语</w:t>
            </w:r>
          </w:p>
        </w:tc>
        <w:tc>
          <w:tcPr>
            <w:tcW w:w="1565" w:type="pct"/>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3425EAA7">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法律来源</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2DFAD703">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核心内容</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70E1F2F1">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对我国影响</w:t>
            </w:r>
          </w:p>
        </w:tc>
      </w:tr>
      <w:tr w14:paraId="501FF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49"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3F51FA4">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232条款</w:t>
            </w:r>
          </w:p>
        </w:tc>
        <w:tc>
          <w:tcPr>
            <w:tcW w:w="1565"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CA50DE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美国《1962年贸易扩展法》第232条</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0829672">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以国家安全为由限制进口</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9B6BCE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钢铁25%、铝10%关税，汽车零部件受限</w:t>
            </w:r>
          </w:p>
        </w:tc>
      </w:tr>
      <w:tr w14:paraId="267AC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49"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7D775EE">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301条款</w:t>
            </w:r>
          </w:p>
        </w:tc>
        <w:tc>
          <w:tcPr>
            <w:tcW w:w="1565"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9AF804A">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美国《1974年贸易法》第301条</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0CAE8FF">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针对所谓“不公平贸易</w:t>
            </w:r>
            <w:r>
              <w:rPr>
                <w:rFonts w:hint="default" w:ascii="仿宋" w:hAnsi="仿宋" w:eastAsia="仿宋" w:cs="仿宋"/>
                <w:kern w:val="0"/>
                <w:sz w:val="28"/>
                <w:szCs w:val="28"/>
                <w:lang w:val="en-US" w:eastAsia="zh-CN" w:bidi="ar"/>
              </w:rPr>
              <w:t>”</w:t>
            </w:r>
            <w:r>
              <w:rPr>
                <w:rFonts w:hint="eastAsia" w:ascii="仿宋" w:hAnsi="仿宋" w:eastAsia="仿宋" w:cs="仿宋"/>
                <w:kern w:val="0"/>
                <w:sz w:val="28"/>
                <w:szCs w:val="28"/>
                <w:lang w:val="en-US" w:eastAsia="zh-CN" w:bidi="ar"/>
              </w:rPr>
              <w:t>实施报复</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3A56871">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大量中国商品被加征关税</w:t>
            </w:r>
          </w:p>
        </w:tc>
      </w:tr>
      <w:tr w14:paraId="489DC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9"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FDD8310">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IEEPA</w:t>
            </w:r>
          </w:p>
        </w:tc>
        <w:tc>
          <w:tcPr>
            <w:tcW w:w="1565" w:type="pct"/>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B965B3F">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美国《国际紧急经济权力法》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49D429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总统在紧急状态下管制进出口</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38184B1">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2025年首次用于加征关税，后被裁定部分违宪</w:t>
            </w:r>
          </w:p>
        </w:tc>
      </w:tr>
    </w:tbl>
    <w:p w14:paraId="4FC2FA0F">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rPr>
        <w:t>我国反制法律工具体系</w:t>
      </w:r>
      <w:r>
        <w:rPr>
          <w:rFonts w:hint="eastAsia" w:ascii="仿宋" w:hAnsi="仿宋" w:eastAsia="仿宋" w:cs="仿宋"/>
          <w:sz w:val="30"/>
          <w:szCs w:val="30"/>
          <w:lang w:eastAsia="zh-CN"/>
        </w:rPr>
        <w:t>：</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20"/>
        <w:gridCol w:w="1295"/>
        <w:gridCol w:w="2063"/>
        <w:gridCol w:w="2528"/>
      </w:tblGrid>
      <w:tr w14:paraId="0BD2F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3A758F1E">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法律/法规</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718ED5B8">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施行时间</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2B60FF5A">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核心功能</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4515803C">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海关执行要点</w:t>
            </w:r>
          </w:p>
        </w:tc>
      </w:tr>
      <w:tr w14:paraId="7872D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C0FA410">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《中华人民共和国反外国制裁法》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06F68D0">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2021年6月10日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E9F246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确立反制清单制度，明确反制措施</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A8DF4E4">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查封、扣押、冻结财产；禁止或限制进出口活动</w:t>
            </w:r>
          </w:p>
        </w:tc>
      </w:tr>
      <w:tr w14:paraId="0DBC6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AE20428">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《实施〈中华人民共和国反外国制裁法〉的规定》</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E84735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2025年3月23日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B6212BA">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细化反制措施类型和实施程序</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5F207F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明确海关负责查封、扣押、冻结等措施的实施</w:t>
            </w:r>
          </w:p>
        </w:tc>
      </w:tr>
      <w:tr w14:paraId="77645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7441C7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《中华人民共和国出口管制法》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20BC221">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2020年12月1日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01D3840">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建立出口管制制度</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4FC1F7F">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凭许可证验放；质疑期间不予放行</w:t>
            </w:r>
          </w:p>
        </w:tc>
      </w:tr>
      <w:tr w14:paraId="4934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FB8EB84">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《中华人民共和国两用物项出口管制条例》</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98988FE">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2024年12月1日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415F533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规范两用物项出口管理</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32FDA84">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细化海关质疑程序和鉴别机制</w:t>
            </w:r>
          </w:p>
        </w:tc>
      </w:tr>
      <w:tr w14:paraId="20E4D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7C2A864">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《不可靠实体清单规定》</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35FDD72">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2020年9月19日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5D5246B">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对危害国家安全的外国实体实施限制</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CF80F3D">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禁止或限制从事与中国有关的进出口活动</w:t>
            </w:r>
          </w:p>
        </w:tc>
      </w:tr>
      <w:tr w14:paraId="4254F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A3585C9">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《阻断外国法律与措施不当域外适用办法》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E22ADBF">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2021年1月9日</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56BE137">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阻断外国法律不当域外适用</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A509EEE">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配合禁令执行，提供司法救济渠道</w:t>
            </w:r>
          </w:p>
        </w:tc>
      </w:tr>
    </w:tbl>
    <w:p w14:paraId="5F0EE8BC">
      <w:pPr>
        <w:pStyle w:val="3"/>
        <w:bidi w:val="0"/>
        <w:rPr>
          <w:rFonts w:hint="eastAsia" w:ascii="仿宋" w:hAnsi="仿宋" w:eastAsia="仿宋" w:cs="仿宋"/>
          <w:sz w:val="30"/>
          <w:szCs w:val="30"/>
        </w:rPr>
      </w:pPr>
      <w:r>
        <w:rPr>
          <w:rFonts w:hint="eastAsia"/>
        </w:rPr>
        <w:t>二、对外反制工作历史沿革与制度演进</w:t>
      </w:r>
    </w:p>
    <w:p w14:paraId="2E87C27A">
      <w:pPr>
        <w:pStyle w:val="4"/>
        <w:bidi w:val="0"/>
        <w:rPr>
          <w:rFonts w:hint="eastAsia"/>
        </w:rPr>
      </w:pPr>
      <w:r>
        <w:rPr>
          <w:rFonts w:hint="eastAsia"/>
        </w:rPr>
        <w:t>2.1 先行探索阶段</w:t>
      </w:r>
    </w:p>
    <w:p w14:paraId="38C81ECB">
      <w:pPr>
        <w:ind w:firstLine="600" w:firstLineChars="200"/>
        <w:rPr>
          <w:rFonts w:hint="eastAsia" w:ascii="仿宋" w:hAnsi="仿宋" w:eastAsia="仿宋" w:cs="仿宋"/>
          <w:sz w:val="30"/>
          <w:szCs w:val="30"/>
        </w:rPr>
      </w:pPr>
      <w:r>
        <w:rPr>
          <w:rFonts w:hint="eastAsia" w:ascii="仿宋" w:hAnsi="仿宋" w:eastAsia="仿宋" w:cs="仿宋"/>
          <w:sz w:val="30"/>
          <w:szCs w:val="30"/>
        </w:rPr>
        <w:t>在《反外国制裁法》出台前，我国对外反制工作主要依托现有法律法规和政策工具开展。这一阶段的特点是：</w:t>
      </w:r>
    </w:p>
    <w:p w14:paraId="6C402697">
      <w:pPr>
        <w:ind w:firstLine="602" w:firstLineChars="200"/>
        <w:rPr>
          <w:rFonts w:hint="eastAsia" w:ascii="仿宋" w:hAnsi="仿宋" w:eastAsia="仿宋" w:cs="仿宋"/>
          <w:sz w:val="30"/>
          <w:szCs w:val="30"/>
        </w:rPr>
      </w:pPr>
      <w:r>
        <w:rPr>
          <w:rFonts w:hint="eastAsia" w:ascii="仿宋" w:hAnsi="仿宋" w:eastAsia="仿宋" w:cs="仿宋"/>
          <w:b/>
          <w:bCs/>
          <w:sz w:val="30"/>
          <w:szCs w:val="30"/>
        </w:rPr>
        <w:t>法律依据分散：</w:t>
      </w:r>
      <w:r>
        <w:rPr>
          <w:rFonts w:hint="eastAsia" w:ascii="仿宋" w:hAnsi="仿宋" w:eastAsia="仿宋" w:cs="仿宋"/>
          <w:sz w:val="30"/>
          <w:szCs w:val="30"/>
        </w:rPr>
        <w:t>反制措施散见于《对外贸易法》《海关法》《进出口关税条例》等法律法规，缺乏系统性的反制法律框架。</w:t>
      </w:r>
    </w:p>
    <w:p w14:paraId="61E0FE37">
      <w:pPr>
        <w:ind w:firstLine="602" w:firstLineChars="200"/>
        <w:rPr>
          <w:rFonts w:hint="eastAsia" w:ascii="仿宋" w:hAnsi="仿宋" w:eastAsia="仿宋" w:cs="仿宋"/>
          <w:sz w:val="30"/>
          <w:szCs w:val="30"/>
        </w:rPr>
      </w:pPr>
      <w:r>
        <w:rPr>
          <w:rFonts w:hint="eastAsia" w:ascii="仿宋" w:hAnsi="仿宋" w:eastAsia="仿宋" w:cs="仿宋"/>
          <w:b/>
          <w:bCs/>
          <w:sz w:val="30"/>
          <w:szCs w:val="30"/>
        </w:rPr>
        <w:t>以贸易救济为主：</w:t>
      </w:r>
      <w:r>
        <w:rPr>
          <w:rFonts w:hint="eastAsia" w:ascii="仿宋" w:hAnsi="仿宋" w:eastAsia="仿宋" w:cs="仿宋"/>
          <w:sz w:val="30"/>
          <w:szCs w:val="30"/>
        </w:rPr>
        <w:t>主要通过反倾销、反补贴、保障措施等贸易救济手段应对不公平贸易行为。例如，对原产于印度的氯氰菊酯实施反倾销措施，征收48.4%-166.2%的反倾销税（商务部公告2025年第24号）。</w:t>
      </w:r>
    </w:p>
    <w:p w14:paraId="554A8BE4">
      <w:pPr>
        <w:ind w:firstLine="602" w:firstLineChars="200"/>
        <w:rPr>
          <w:rFonts w:hint="eastAsia" w:ascii="仿宋" w:hAnsi="仿宋" w:eastAsia="仿宋" w:cs="仿宋"/>
          <w:sz w:val="30"/>
          <w:szCs w:val="30"/>
        </w:rPr>
      </w:pPr>
      <w:r>
        <w:rPr>
          <w:rFonts w:hint="eastAsia" w:ascii="仿宋" w:hAnsi="仿宋" w:eastAsia="仿宋" w:cs="仿宋"/>
          <w:b/>
          <w:bCs/>
          <w:sz w:val="30"/>
          <w:szCs w:val="30"/>
        </w:rPr>
        <w:t>政策反应为主：</w:t>
      </w:r>
      <w:r>
        <w:rPr>
          <w:rFonts w:hint="eastAsia" w:ascii="仿宋" w:hAnsi="仿宋" w:eastAsia="仿宋" w:cs="仿宋"/>
          <w:sz w:val="30"/>
          <w:szCs w:val="30"/>
        </w:rPr>
        <w:t>对外国制裁的应对多以外交声明、政策回应为主，法治化程度有待提升。</w:t>
      </w:r>
    </w:p>
    <w:p w14:paraId="1325371D">
      <w:pPr>
        <w:pStyle w:val="4"/>
        <w:bidi w:val="0"/>
        <w:rPr>
          <w:rFonts w:hint="eastAsia" w:ascii="仿宋" w:hAnsi="仿宋" w:eastAsia="仿宋" w:cs="仿宋"/>
          <w:sz w:val="30"/>
          <w:szCs w:val="30"/>
        </w:rPr>
      </w:pPr>
      <w:r>
        <w:rPr>
          <w:rFonts w:hint="eastAsia"/>
          <w:b/>
        </w:rPr>
        <w:t>2.2 制度规范阶段</w:t>
      </w:r>
    </w:p>
    <w:p w14:paraId="19085AB2">
      <w:pPr>
        <w:pStyle w:val="5"/>
        <w:bidi w:val="0"/>
        <w:rPr>
          <w:rFonts w:hint="eastAsia" w:ascii="仿宋" w:hAnsi="仿宋" w:eastAsia="仿宋" w:cs="仿宋"/>
          <w:sz w:val="30"/>
          <w:szCs w:val="30"/>
        </w:rPr>
      </w:pPr>
      <w:r>
        <w:rPr>
          <w:rFonts w:hint="eastAsia"/>
          <w:b/>
          <w:lang w:val="en-US" w:eastAsia="zh-CN"/>
        </w:rPr>
        <w:t>2.2.1 《反外国制裁法》为核心的法律体系构建</w:t>
      </w:r>
    </w:p>
    <w:p w14:paraId="0AAEC212">
      <w:pPr>
        <w:ind w:firstLine="600" w:firstLineChars="200"/>
        <w:rPr>
          <w:rFonts w:hint="eastAsia" w:ascii="仿宋" w:hAnsi="仿宋" w:eastAsia="仿宋" w:cs="仿宋"/>
          <w:sz w:val="30"/>
          <w:szCs w:val="30"/>
        </w:rPr>
      </w:pPr>
      <w:r>
        <w:rPr>
          <w:rFonts w:hint="eastAsia" w:ascii="仿宋" w:hAnsi="仿宋" w:eastAsia="仿宋" w:cs="仿宋"/>
          <w:sz w:val="30"/>
          <w:szCs w:val="30"/>
        </w:rPr>
        <w:t>2021年6月10日，第十三届全国人民代表大会常务委员会第二十九次会议通过《中华人民共和国反外国制裁法》，标志着我国对外反制工作进入法治化新阶段。该法确立了反制清单制度，明确了反制措施类型，为依法反制外国歧视性措施提供了有力法治支撑。</w:t>
      </w:r>
    </w:p>
    <w:p w14:paraId="1AD779CD">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rPr>
        <w:t>2025年3月23日，国务院公布《实施〈中华人民共和国反外国制裁法〉的规定》（国务院令第803号），共22条，进一步明确完善了反制措施、反制程序，对加强部门协同、强化措施执行具有重要意义。其中第七条明确规定：</w:t>
      </w:r>
      <w:r>
        <w:rPr>
          <w:rFonts w:hint="eastAsia" w:ascii="仿宋" w:hAnsi="仿宋" w:eastAsia="仿宋" w:cs="仿宋"/>
          <w:sz w:val="30"/>
          <w:szCs w:val="30"/>
          <w:lang w:eastAsia="zh-CN"/>
        </w:rPr>
        <w:t>“</w:t>
      </w:r>
      <w:r>
        <w:rPr>
          <w:rFonts w:hint="eastAsia" w:ascii="仿宋" w:hAnsi="仿宋" w:eastAsia="仿宋" w:cs="仿宋"/>
          <w:sz w:val="30"/>
          <w:szCs w:val="30"/>
        </w:rPr>
        <w:t>反外国制裁法第六条第二项中的查封、扣押、冻结，由国务院公安、财政、自然资源、交通运输、海关、市场监督管理、金融管理、知识产权等有关部门，依照职责权限实施。</w:t>
      </w:r>
      <w:r>
        <w:rPr>
          <w:rFonts w:hint="eastAsia" w:ascii="仿宋" w:hAnsi="仿宋" w:eastAsia="仿宋" w:cs="仿宋"/>
          <w:sz w:val="30"/>
          <w:szCs w:val="30"/>
          <w:lang w:eastAsia="zh-CN"/>
        </w:rPr>
        <w:t>”</w:t>
      </w:r>
    </w:p>
    <w:p w14:paraId="10348ABC">
      <w:pPr>
        <w:ind w:firstLine="600" w:firstLineChars="200"/>
        <w:rPr>
          <w:rFonts w:hint="eastAsia" w:ascii="仿宋" w:hAnsi="仿宋" w:eastAsia="仿宋" w:cs="仿宋"/>
          <w:sz w:val="30"/>
          <w:szCs w:val="30"/>
        </w:rPr>
      </w:pPr>
      <w:r>
        <w:rPr>
          <w:rFonts w:hint="eastAsia" w:ascii="仿宋" w:hAnsi="仿宋" w:eastAsia="仿宋" w:cs="仿宋"/>
          <w:sz w:val="30"/>
          <w:szCs w:val="30"/>
        </w:rPr>
        <w:t>第九条进一步规定，</w:t>
      </w:r>
      <w:r>
        <w:rPr>
          <w:rFonts w:hint="eastAsia" w:ascii="仿宋" w:hAnsi="仿宋" w:eastAsia="仿宋" w:cs="仿宋"/>
          <w:sz w:val="30"/>
          <w:szCs w:val="30"/>
          <w:lang w:eastAsia="zh-CN"/>
        </w:rPr>
        <w:t>“</w:t>
      </w:r>
      <w:r>
        <w:rPr>
          <w:rFonts w:hint="eastAsia" w:ascii="仿宋" w:hAnsi="仿宋" w:eastAsia="仿宋" w:cs="仿宋"/>
          <w:sz w:val="30"/>
          <w:szCs w:val="30"/>
        </w:rPr>
        <w:t>其他必要措施</w:t>
      </w:r>
      <w:r>
        <w:rPr>
          <w:rFonts w:hint="eastAsia" w:ascii="仿宋" w:hAnsi="仿宋" w:eastAsia="仿宋" w:cs="仿宋"/>
          <w:sz w:val="30"/>
          <w:szCs w:val="30"/>
          <w:lang w:eastAsia="zh-CN"/>
        </w:rPr>
        <w:t>”</w:t>
      </w:r>
      <w:r>
        <w:rPr>
          <w:rFonts w:hint="eastAsia" w:ascii="仿宋" w:hAnsi="仿宋" w:eastAsia="仿宋" w:cs="仿宋"/>
          <w:sz w:val="30"/>
          <w:szCs w:val="30"/>
        </w:rPr>
        <w:t>包括</w:t>
      </w:r>
      <w:r>
        <w:rPr>
          <w:rFonts w:hint="eastAsia" w:ascii="仿宋" w:hAnsi="仿宋" w:eastAsia="仿宋" w:cs="仿宋"/>
          <w:sz w:val="30"/>
          <w:szCs w:val="30"/>
          <w:lang w:eastAsia="zh-CN"/>
        </w:rPr>
        <w:t>“</w:t>
      </w:r>
      <w:r>
        <w:rPr>
          <w:rFonts w:hint="eastAsia" w:ascii="仿宋" w:hAnsi="仿宋" w:eastAsia="仿宋" w:cs="仿宋"/>
          <w:sz w:val="30"/>
          <w:szCs w:val="30"/>
        </w:rPr>
        <w:t>禁止或者限制从事与我国有关的进出口活动</w:t>
      </w:r>
      <w:r>
        <w:rPr>
          <w:rFonts w:hint="eastAsia" w:ascii="仿宋" w:hAnsi="仿宋" w:eastAsia="仿宋" w:cs="仿宋"/>
          <w:sz w:val="30"/>
          <w:szCs w:val="30"/>
          <w:lang w:eastAsia="zh-CN"/>
        </w:rPr>
        <w:t>。”</w:t>
      </w:r>
    </w:p>
    <w:p w14:paraId="15C56FF4">
      <w:pPr>
        <w:pStyle w:val="5"/>
        <w:bidi w:val="0"/>
        <w:rPr>
          <w:rFonts w:hint="eastAsia"/>
          <w:b/>
          <w:lang w:val="en-US" w:eastAsia="zh-CN"/>
        </w:rPr>
      </w:pPr>
      <w:r>
        <w:rPr>
          <w:rFonts w:hint="eastAsia"/>
          <w:b/>
          <w:lang w:val="en-US" w:eastAsia="zh-CN"/>
        </w:rPr>
        <w:t>2.2.2 海关执行依据</w:t>
      </w:r>
    </w:p>
    <w:p w14:paraId="25B855D2">
      <w:pPr>
        <w:ind w:firstLine="600" w:firstLineChars="200"/>
        <w:rPr>
          <w:rFonts w:hint="eastAsia" w:ascii="仿宋" w:hAnsi="仿宋" w:eastAsia="仿宋" w:cs="仿宋"/>
          <w:sz w:val="30"/>
          <w:szCs w:val="30"/>
        </w:rPr>
      </w:pPr>
      <w:r>
        <w:rPr>
          <w:rFonts w:hint="eastAsia" w:ascii="仿宋" w:hAnsi="仿宋" w:eastAsia="仿宋" w:cs="仿宋"/>
          <w:sz w:val="30"/>
          <w:szCs w:val="30"/>
        </w:rPr>
        <w:t>海关执行对外反制措施的法律依据主要包括：</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1"/>
        <w:gridCol w:w="4275"/>
        <w:gridCol w:w="3220"/>
      </w:tblGrid>
      <w:tr w14:paraId="7E8A9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0310F97E">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依据类型</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6744D2CD">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法律法规</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100" w:type="dxa"/>
              <w:left w:w="100" w:type="dxa"/>
              <w:bottom w:w="100" w:type="dxa"/>
              <w:right w:w="100" w:type="dxa"/>
            </w:tcMar>
            <w:vAlign w:val="center"/>
          </w:tcPr>
          <w:p w14:paraId="4F5AC1B3">
            <w:pPr>
              <w:keepNext w:val="0"/>
              <w:keepLines w:val="0"/>
              <w:widowControl/>
              <w:suppressLineNumbers w:val="0"/>
              <w:jc w:val="center"/>
              <w:rPr>
                <w:rFonts w:hint="eastAsia" w:ascii="仿宋" w:hAnsi="仿宋" w:eastAsia="仿宋" w:cs="仿宋"/>
                <w:b/>
                <w:bCs/>
                <w:sz w:val="28"/>
                <w:szCs w:val="28"/>
              </w:rPr>
            </w:pPr>
            <w:r>
              <w:rPr>
                <w:rFonts w:hint="eastAsia" w:ascii="仿宋" w:hAnsi="仿宋" w:eastAsia="仿宋" w:cs="仿宋"/>
                <w:b/>
                <w:bCs/>
                <w:kern w:val="0"/>
                <w:sz w:val="28"/>
                <w:szCs w:val="28"/>
                <w:lang w:val="en-US" w:eastAsia="zh-CN" w:bidi="ar"/>
              </w:rPr>
              <w:t>适用情形</w:t>
            </w:r>
          </w:p>
        </w:tc>
      </w:tr>
      <w:tr w14:paraId="0C752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530EDBF2">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关税措施</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120462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《关税法》《进出口关税条例》</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293FFEA6">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加征关税、中止关税减让义务</w:t>
            </w:r>
          </w:p>
        </w:tc>
      </w:tr>
      <w:tr w14:paraId="7D28A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59222A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贸易救济</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10079B2">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《反倾销条例》《反补贴条例》《保障措施条例》</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1DF38A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反倾销税、反补贴税、保障措施关税</w:t>
            </w:r>
          </w:p>
        </w:tc>
      </w:tr>
      <w:tr w14:paraId="3E424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1A03CEEF">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检验检疫</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3EBFC5D7">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《食品安全法》《进出境动植物检疫法》</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20F4513">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暂停境外企业进口资质</w:t>
            </w:r>
          </w:p>
        </w:tc>
      </w:tr>
      <w:tr w14:paraId="57C55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BD2C920">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出口管制</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61774D5">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《出口管制法》《两用物项出口管制条例》</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7CE5FDA">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出口许可管理、最终用户核查</w:t>
            </w:r>
          </w:p>
        </w:tc>
      </w:tr>
      <w:tr w14:paraId="00093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6E6B8708">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专项反制</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7C79F59B">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《反外国制裁法》及其实施规定</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100" w:type="dxa"/>
              <w:left w:w="100" w:type="dxa"/>
              <w:bottom w:w="100" w:type="dxa"/>
              <w:right w:w="100" w:type="dxa"/>
            </w:tcMar>
            <w:vAlign w:val="center"/>
          </w:tcPr>
          <w:p w14:paraId="0D3EEBF7">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反制清单执行、禁限措施实施</w:t>
            </w:r>
          </w:p>
        </w:tc>
      </w:tr>
    </w:tbl>
    <w:p w14:paraId="22F11AC5">
      <w:pPr>
        <w:rPr>
          <w:rFonts w:hint="eastAsia" w:ascii="仿宋" w:hAnsi="仿宋" w:eastAsia="仿宋" w:cs="仿宋"/>
          <w:sz w:val="30"/>
          <w:szCs w:val="30"/>
        </w:rPr>
      </w:pPr>
    </w:p>
    <w:p w14:paraId="604B6DB5">
      <w:pPr>
        <w:rPr>
          <w:rFonts w:hint="eastAsia" w:ascii="仿宋" w:hAnsi="仿宋" w:eastAsia="仿宋" w:cs="仿宋"/>
          <w:sz w:val="30"/>
          <w:szCs w:val="30"/>
        </w:rPr>
      </w:pPr>
    </w:p>
    <w:p w14:paraId="4FD0FF37">
      <w:pPr>
        <w:pStyle w:val="5"/>
        <w:bidi w:val="0"/>
        <w:rPr>
          <w:rFonts w:hint="eastAsia" w:ascii="Arial" w:hAnsi="Arial" w:eastAsia="黑体" w:cstheme="minorBidi"/>
          <w:b/>
          <w:kern w:val="2"/>
          <w:sz w:val="28"/>
          <w:szCs w:val="24"/>
          <w:lang w:val="en-US" w:eastAsia="zh-CN" w:bidi="ar-SA"/>
        </w:rPr>
      </w:pPr>
      <w:r>
        <w:rPr>
          <w:rFonts w:hint="eastAsia"/>
          <w:b/>
          <w:lang w:val="en-US" w:eastAsia="zh-CN"/>
        </w:rPr>
        <w:t>2.2.3 制度链条评估</w:t>
      </w:r>
    </w:p>
    <w:p w14:paraId="368F27A1">
      <w:pPr>
        <w:ind w:firstLine="600" w:firstLineChars="200"/>
        <w:rPr>
          <w:rFonts w:hint="eastAsia" w:ascii="仿宋" w:hAnsi="仿宋" w:eastAsia="仿宋" w:cs="仿宋"/>
          <w:sz w:val="30"/>
          <w:szCs w:val="30"/>
        </w:rPr>
      </w:pPr>
      <w:r>
        <w:rPr>
          <w:rFonts w:hint="eastAsia" w:ascii="仿宋" w:hAnsi="仿宋" w:eastAsia="仿宋" w:cs="仿宋"/>
          <w:sz w:val="30"/>
          <w:szCs w:val="30"/>
        </w:rPr>
        <w:t>对外反制工作的制度链条已基本形成闭环：</w:t>
      </w:r>
    </w:p>
    <w:p w14:paraId="399AF786">
      <w:pPr>
        <w:ind w:firstLine="602" w:firstLineChars="200"/>
        <w:rPr>
          <w:rFonts w:hint="eastAsia" w:ascii="仿宋" w:hAnsi="仿宋" w:eastAsia="仿宋" w:cs="仿宋"/>
          <w:sz w:val="30"/>
          <w:szCs w:val="30"/>
        </w:rPr>
      </w:pPr>
      <w:r>
        <w:rPr>
          <w:rFonts w:hint="eastAsia" w:ascii="仿宋" w:hAnsi="仿宋" w:eastAsia="仿宋" w:cs="仿宋"/>
          <w:b/>
          <w:bCs/>
          <w:sz w:val="30"/>
          <w:szCs w:val="30"/>
        </w:rPr>
        <w:t>第一层：中央决策层</w:t>
      </w:r>
      <w:r>
        <w:rPr>
          <w:rFonts w:hint="eastAsia" w:ascii="仿宋" w:hAnsi="仿宋" w:eastAsia="仿宋" w:cs="仿宋"/>
          <w:b/>
          <w:bCs/>
          <w:sz w:val="30"/>
          <w:szCs w:val="30"/>
          <w:lang w:eastAsia="zh-CN"/>
        </w:rPr>
        <w:t>。</w:t>
      </w:r>
      <w:r>
        <w:rPr>
          <w:rFonts w:hint="eastAsia" w:ascii="仿宋" w:hAnsi="仿宋" w:eastAsia="仿宋" w:cs="仿宋"/>
          <w:sz w:val="30"/>
          <w:szCs w:val="30"/>
        </w:rPr>
        <w:t>中央决策层是反制工作的决策中枢，承担着反制决定的作出、反制措施的确定等核心职能。国务院关税税则委员会依据《关税法》第十七条、第十八条规定，对不履行国际条约义务或违反国际协定对他国采取歧视性措施的国家，依法决定加征报复性关税。商务部依据《反外国制裁法》《出口管制法》等法律，负责将危害我国国家利益的外国组织和个人列入反制清单、不可靠实体清单，并发布公告。外交部负责涉外沟通协调，阐明我国反制措施的正当性和合法性。这一层级的决策，体现了国家意志，具有最高的政治权威和法律效力。</w:t>
      </w:r>
    </w:p>
    <w:p w14:paraId="34997CF2">
      <w:pPr>
        <w:ind w:firstLine="602" w:firstLineChars="200"/>
        <w:rPr>
          <w:rFonts w:hint="eastAsia" w:ascii="仿宋" w:hAnsi="仿宋" w:eastAsia="仿宋" w:cs="仿宋"/>
          <w:sz w:val="30"/>
          <w:szCs w:val="30"/>
        </w:rPr>
      </w:pPr>
      <w:r>
        <w:rPr>
          <w:rFonts w:hint="eastAsia" w:ascii="仿宋" w:hAnsi="仿宋" w:eastAsia="仿宋" w:cs="仿宋"/>
          <w:b/>
          <w:bCs/>
          <w:sz w:val="30"/>
          <w:szCs w:val="30"/>
        </w:rPr>
        <w:t>第二层：部门分工层</w:t>
      </w:r>
      <w:r>
        <w:rPr>
          <w:rFonts w:hint="eastAsia" w:ascii="仿宋" w:hAnsi="仿宋" w:eastAsia="仿宋" w:cs="仿宋"/>
          <w:b/>
          <w:bCs/>
          <w:sz w:val="30"/>
          <w:szCs w:val="30"/>
          <w:lang w:eastAsia="zh-CN"/>
        </w:rPr>
        <w:t>。</w:t>
      </w:r>
      <w:r>
        <w:rPr>
          <w:rFonts w:hint="eastAsia" w:ascii="仿宋" w:hAnsi="仿宋" w:eastAsia="仿宋" w:cs="仿宋"/>
          <w:sz w:val="30"/>
          <w:szCs w:val="30"/>
        </w:rPr>
        <w:t>部门分工层是反制工作的组织枢纽，承担着决策转化、细则制定、统筹协调等关键职能。商务部作为反制清单管理的牵头部门，负责发布公告、更新清单、受理申诉等工作。海关总署承担反制措施执行的核心职责，具体包括：根据中央决策制定海关执行细则和操作指引，明确报关申报要求、查验标准、税款计算方法等；通过海关总署公告形式部署全国海关统一执行，确保反制措施在全国口岸同步落地；建立应急响应机制，对执行中的疑难问题及时解答、动态调整。公安、财政、自然资源、交通运输、市场监管、金融管理、知识产权等部门按照《实施〈中华人民共和国反外国制裁法〉的规定》第七条明确的职责分工，协同实施查封、扣押、冻结等反制措施。这一层级的运转，实现了宏观决策向具体操作的转化，是连接决策与执行的关键环节。</w:t>
      </w:r>
    </w:p>
    <w:p w14:paraId="2F11A23B">
      <w:pPr>
        <w:ind w:firstLine="602" w:firstLineChars="200"/>
        <w:rPr>
          <w:rFonts w:hint="eastAsia" w:ascii="仿宋" w:hAnsi="仿宋" w:eastAsia="仿宋" w:cs="仿宋"/>
          <w:sz w:val="30"/>
          <w:szCs w:val="30"/>
        </w:rPr>
      </w:pPr>
      <w:r>
        <w:rPr>
          <w:rFonts w:hint="eastAsia" w:ascii="仿宋" w:hAnsi="仿宋" w:eastAsia="仿宋" w:cs="仿宋"/>
          <w:b/>
          <w:bCs/>
          <w:sz w:val="30"/>
          <w:szCs w:val="30"/>
        </w:rPr>
        <w:t>第三层：一线执行层</w:t>
      </w:r>
      <w:r>
        <w:rPr>
          <w:rFonts w:hint="eastAsia" w:ascii="仿宋" w:hAnsi="仿宋" w:eastAsia="仿宋" w:cs="仿宋"/>
          <w:b/>
          <w:bCs/>
          <w:sz w:val="30"/>
          <w:szCs w:val="30"/>
          <w:lang w:eastAsia="zh-CN"/>
        </w:rPr>
        <w:t>。</w:t>
      </w:r>
      <w:r>
        <w:rPr>
          <w:rFonts w:hint="eastAsia" w:ascii="仿宋" w:hAnsi="仿宋" w:eastAsia="仿宋" w:cs="仿宋"/>
          <w:sz w:val="30"/>
          <w:szCs w:val="30"/>
        </w:rPr>
        <w:t>一线执行层是反制工作的落地终端，承担着具体执法、现场处置、风险防控等实战职能。各直属海关和隶属海关在进出口环节实施监管：报关单审核环节，对涉及反制清单、加征关税商品的申报信息进行重点审核，核实原产地、最终用户、最终用途等关键要素；货物查验环节，对重点敏感商品实施开箱查验，核验货物与申报信息是否一致；税款征收环节，严格按照国务院关税税则委员会公告确定的税率计征关税，确保</w:t>
      </w:r>
      <w:r>
        <w:rPr>
          <w:rFonts w:hint="eastAsia" w:ascii="仿宋" w:hAnsi="仿宋" w:eastAsia="仿宋" w:cs="仿宋"/>
          <w:sz w:val="30"/>
          <w:szCs w:val="30"/>
          <w:lang w:eastAsia="zh-CN"/>
        </w:rPr>
        <w:t>“</w:t>
      </w:r>
      <w:r>
        <w:rPr>
          <w:rFonts w:hint="eastAsia" w:ascii="仿宋" w:hAnsi="仿宋" w:eastAsia="仿宋" w:cs="仿宋"/>
          <w:sz w:val="30"/>
          <w:szCs w:val="30"/>
        </w:rPr>
        <w:t>应征尽征</w:t>
      </w:r>
      <w:r>
        <w:rPr>
          <w:rFonts w:hint="eastAsia" w:ascii="仿宋" w:hAnsi="仿宋" w:eastAsia="仿宋" w:cs="仿宋"/>
          <w:sz w:val="30"/>
          <w:szCs w:val="30"/>
          <w:lang w:eastAsia="zh-CN"/>
        </w:rPr>
        <w:t>”</w:t>
      </w:r>
      <w:r>
        <w:rPr>
          <w:rFonts w:hint="eastAsia" w:ascii="仿宋" w:hAnsi="仿宋" w:eastAsia="仿宋" w:cs="仿宋"/>
          <w:sz w:val="30"/>
          <w:szCs w:val="30"/>
        </w:rPr>
        <w:t>。现场执法中，发现涉嫌违反反制措施规定的行为，依法采取不予放行、扣留货物、立案调查等处置措施；发现涉嫌走私犯罪线索的，移送海关缉私部门依法处理。这一层级的落实，直接关系到反制措施的实际效果，是检验制度链条完整性的最终标准。</w:t>
      </w:r>
    </w:p>
    <w:p w14:paraId="2A23DA85">
      <w:pPr>
        <w:ind w:firstLine="600" w:firstLineChars="200"/>
        <w:rPr>
          <w:rFonts w:hint="eastAsia" w:ascii="仿宋" w:hAnsi="仿宋" w:eastAsia="仿宋" w:cs="仿宋"/>
          <w:sz w:val="30"/>
          <w:szCs w:val="30"/>
        </w:rPr>
      </w:pPr>
      <w:r>
        <w:rPr>
          <w:rFonts w:hint="eastAsia" w:ascii="仿宋" w:hAnsi="仿宋" w:eastAsia="仿宋" w:cs="仿宋"/>
          <w:sz w:val="30"/>
          <w:szCs w:val="30"/>
        </w:rPr>
        <w:t>以2025年对美加征关税为例：</w:t>
      </w:r>
    </w:p>
    <w:p w14:paraId="29B808DC">
      <w:pPr>
        <w:ind w:firstLine="600" w:firstLineChars="200"/>
        <w:rPr>
          <w:rFonts w:hint="eastAsia" w:ascii="仿宋" w:hAnsi="仿宋" w:eastAsia="仿宋" w:cs="仿宋"/>
          <w:sz w:val="30"/>
          <w:szCs w:val="30"/>
        </w:rPr>
      </w:pPr>
      <w:r>
        <w:rPr>
          <w:rFonts w:hint="eastAsia" w:ascii="仿宋" w:hAnsi="仿宋" w:eastAsia="仿宋" w:cs="仿宋"/>
          <w:sz w:val="30"/>
          <w:szCs w:val="30"/>
        </w:rPr>
        <w:t>中央决策：2025年4月4日，国务院关税税则委员会发布税委会公告2025年第4号，决定自4月10日12时01分起，对原产于美国的所有进口商品加征34%关税。</w:t>
      </w:r>
    </w:p>
    <w:p w14:paraId="0FC4F6C5">
      <w:pPr>
        <w:ind w:firstLine="600" w:firstLineChars="200"/>
        <w:rPr>
          <w:rFonts w:hint="eastAsia" w:ascii="仿宋" w:hAnsi="仿宋" w:eastAsia="仿宋" w:cs="仿宋"/>
          <w:sz w:val="30"/>
          <w:szCs w:val="30"/>
        </w:rPr>
      </w:pPr>
      <w:r>
        <w:rPr>
          <w:rFonts w:hint="eastAsia" w:ascii="仿宋" w:hAnsi="仿宋" w:eastAsia="仿宋" w:cs="仿宋"/>
          <w:sz w:val="30"/>
          <w:szCs w:val="30"/>
        </w:rPr>
        <w:t>部门分工：海关总署于4月9日发布2025年第58号公告，明确执行细则，包括</w:t>
      </w:r>
      <w:r>
        <w:rPr>
          <w:rFonts w:hint="eastAsia" w:ascii="仿宋" w:hAnsi="仿宋" w:eastAsia="仿宋" w:cs="仿宋"/>
          <w:sz w:val="30"/>
          <w:szCs w:val="30"/>
          <w:lang w:eastAsia="zh-CN"/>
        </w:rPr>
        <w:t>“</w:t>
      </w:r>
      <w:r>
        <w:rPr>
          <w:rFonts w:hint="eastAsia" w:ascii="仿宋" w:hAnsi="仿宋" w:eastAsia="仿宋" w:cs="仿宋"/>
          <w:sz w:val="30"/>
          <w:szCs w:val="30"/>
        </w:rPr>
        <w:t>在途货物</w:t>
      </w:r>
      <w:r>
        <w:rPr>
          <w:rFonts w:hint="default" w:ascii="仿宋" w:hAnsi="仿宋" w:eastAsia="仿宋" w:cs="仿宋"/>
          <w:sz w:val="30"/>
          <w:szCs w:val="30"/>
          <w:lang w:val="en-US" w:eastAsia="zh-CN"/>
        </w:rPr>
        <w:t>”</w:t>
      </w:r>
      <w:r>
        <w:rPr>
          <w:rFonts w:hint="eastAsia" w:ascii="仿宋" w:hAnsi="仿宋" w:eastAsia="仿宋" w:cs="仿宋"/>
          <w:sz w:val="30"/>
          <w:szCs w:val="30"/>
        </w:rPr>
        <w:t>认定、申报要求、加工贸易管理等内容。</w:t>
      </w:r>
    </w:p>
    <w:p w14:paraId="637FCAB2">
      <w:pPr>
        <w:ind w:firstLine="600" w:firstLineChars="200"/>
        <w:rPr>
          <w:rFonts w:hint="eastAsia" w:ascii="仿宋" w:hAnsi="仿宋" w:eastAsia="仿宋" w:cs="仿宋"/>
          <w:sz w:val="30"/>
          <w:szCs w:val="30"/>
        </w:rPr>
      </w:pPr>
      <w:r>
        <w:rPr>
          <w:rFonts w:hint="eastAsia" w:ascii="仿宋" w:hAnsi="仿宋" w:eastAsia="仿宋" w:cs="仿宋"/>
          <w:sz w:val="30"/>
          <w:szCs w:val="30"/>
        </w:rPr>
        <w:t>一线执行：全国海关自4月10日12时01分起，对申报进口的原产于美国的货物，在现行适用关税税率基础上加征关税。</w:t>
      </w:r>
    </w:p>
    <w:p w14:paraId="0E42EC14">
      <w:pPr>
        <w:pStyle w:val="4"/>
        <w:bidi w:val="0"/>
        <w:rPr>
          <w:rFonts w:hint="eastAsia"/>
          <w:b/>
        </w:rPr>
      </w:pPr>
      <w:r>
        <w:rPr>
          <w:rFonts w:hint="eastAsia"/>
          <w:b/>
        </w:rPr>
        <w:t>2.</w:t>
      </w:r>
      <w:r>
        <w:rPr>
          <w:rFonts w:hint="eastAsia"/>
          <w:b/>
          <w:lang w:val="en-US" w:eastAsia="zh-CN"/>
        </w:rPr>
        <w:t>3</w:t>
      </w:r>
      <w:r>
        <w:rPr>
          <w:rFonts w:hint="eastAsia"/>
          <w:b/>
        </w:rPr>
        <w:t xml:space="preserve"> 当前对主要国家（地区）反制的要求</w:t>
      </w:r>
    </w:p>
    <w:p w14:paraId="6A15ADD4">
      <w:pPr>
        <w:pStyle w:val="5"/>
        <w:bidi w:val="0"/>
        <w:rPr>
          <w:rFonts w:hint="eastAsia" w:ascii="仿宋" w:hAnsi="仿宋" w:eastAsia="仿宋" w:cs="仿宋"/>
          <w:sz w:val="30"/>
          <w:szCs w:val="30"/>
        </w:rPr>
      </w:pPr>
      <w:r>
        <w:rPr>
          <w:rFonts w:hint="eastAsia"/>
          <w:b/>
          <w:lang w:val="en-US" w:eastAsia="zh-CN"/>
        </w:rPr>
        <w:t>2.3.1 对美反制：关税战、原产地识别、第三国转运</w:t>
      </w:r>
    </w:p>
    <w:p w14:paraId="7E7B920D">
      <w:pPr>
        <w:rPr>
          <w:rFonts w:hint="eastAsia" w:ascii="仿宋" w:hAnsi="仿宋" w:eastAsia="仿宋" w:cs="仿宋"/>
          <w:sz w:val="30"/>
          <w:szCs w:val="30"/>
        </w:rPr>
      </w:pPr>
      <w:r>
        <w:rPr>
          <w:rFonts w:hint="eastAsia" w:ascii="仿宋" w:hAnsi="仿宋" w:eastAsia="仿宋" w:cs="仿宋"/>
          <w:sz w:val="30"/>
          <w:szCs w:val="30"/>
        </w:rPr>
        <w:t>（一）关税反制措施</w:t>
      </w:r>
    </w:p>
    <w:p w14:paraId="18D58822">
      <w:pPr>
        <w:ind w:firstLine="600" w:firstLineChars="200"/>
        <w:rPr>
          <w:rFonts w:hint="eastAsia" w:ascii="仿宋" w:hAnsi="仿宋" w:eastAsia="仿宋" w:cs="仿宋"/>
          <w:sz w:val="30"/>
          <w:szCs w:val="30"/>
        </w:rPr>
      </w:pPr>
      <w:r>
        <w:rPr>
          <w:rFonts w:hint="eastAsia" w:ascii="仿宋" w:hAnsi="仿宋" w:eastAsia="仿宋" w:cs="仿宋"/>
          <w:sz w:val="30"/>
          <w:szCs w:val="30"/>
        </w:rPr>
        <w:t>2025年，中美关税博弈进入新阶段。根据海关总署公告2025年第58号，自4月10日12时01分起，对原产于美国的所有进口商品在现行适用关税税率基础上加征34%关税。这一措施是对美国此前对中国商品加征关税的有力回应，也是维护国家利益和经济安全的重要举措。</w:t>
      </w:r>
    </w:p>
    <w:p w14:paraId="3A645BC8">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在关税反制措施中主要执行要点有以下三点：</w:t>
      </w:r>
    </w:p>
    <w:p w14:paraId="011B38AA">
      <w:pPr>
        <w:ind w:firstLine="602" w:firstLineChars="200"/>
        <w:rPr>
          <w:rFonts w:hint="eastAsia" w:ascii="仿宋" w:hAnsi="仿宋" w:eastAsia="仿宋" w:cs="仿宋"/>
          <w:sz w:val="30"/>
          <w:szCs w:val="30"/>
          <w:lang w:val="en-US" w:eastAsia="zh-CN"/>
        </w:rPr>
      </w:pPr>
      <w:r>
        <w:rPr>
          <w:rFonts w:hint="eastAsia" w:ascii="仿宋" w:hAnsi="仿宋" w:eastAsia="仿宋" w:cs="仿宋"/>
          <w:b/>
          <w:bCs/>
          <w:sz w:val="30"/>
          <w:szCs w:val="30"/>
          <w:lang w:val="en-US" w:eastAsia="zh-CN"/>
        </w:rPr>
        <w:t>“在途货物</w:t>
      </w:r>
      <w:r>
        <w:rPr>
          <w:rFonts w:hint="eastAsia" w:ascii="仿宋" w:hAnsi="仿宋" w:eastAsia="仿宋" w:cs="仿宋"/>
          <w:b/>
          <w:bCs/>
          <w:sz w:val="30"/>
          <w:szCs w:val="30"/>
          <w:lang w:eastAsia="zh-CN"/>
        </w:rPr>
        <w:t>”</w:t>
      </w:r>
      <w:r>
        <w:rPr>
          <w:rFonts w:hint="eastAsia" w:ascii="仿宋" w:hAnsi="仿宋" w:eastAsia="仿宋" w:cs="仿宋"/>
          <w:b/>
          <w:bCs/>
          <w:sz w:val="30"/>
          <w:szCs w:val="30"/>
          <w:lang w:val="en-US" w:eastAsia="zh-CN"/>
        </w:rPr>
        <w:t>认定：</w:t>
      </w:r>
      <w:r>
        <w:rPr>
          <w:rFonts w:hint="eastAsia" w:ascii="仿宋" w:hAnsi="仿宋" w:eastAsia="仿宋" w:cs="仿宋"/>
          <w:sz w:val="30"/>
          <w:szCs w:val="30"/>
          <w:lang w:val="en-US" w:eastAsia="zh-CN"/>
        </w:rPr>
        <w:t>4月10日12时01分之前已从启运地启运，并于5月13日24时前申报进口的货物，不加征本次加征的关税。进口企业需在备注栏注明“&lt;加征关税在途货物&gt;</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，并上传运输情况证明材料，包括提单、舱单、运输合同等。海关将对证明材料进行严格审核，确保符合规定。对于无法提供有效证明材料的货物，将一律加征本次加征的关税。</w:t>
      </w:r>
    </w:p>
    <w:p w14:paraId="2F52655B">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加工贸易管理：</w:t>
      </w:r>
      <w:r>
        <w:rPr>
          <w:rFonts w:hint="default" w:ascii="仿宋" w:hAnsi="仿宋" w:eastAsia="仿宋" w:cs="仿宋"/>
          <w:sz w:val="30"/>
          <w:szCs w:val="30"/>
          <w:lang w:val="en-US" w:eastAsia="zh-CN"/>
        </w:rPr>
        <w:t>海关特殊监管区域保税进口原产于美国的货物，其加工后的成品不得保税流转，内销时按对应的全部保税料件申报。加工贸易企业可实施专用手（账）册管理，在备注栏首位注明</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[M]</w:t>
      </w:r>
      <w:r>
        <w:rPr>
          <w:rFonts w:hint="eastAsia" w:ascii="仿宋" w:hAnsi="仿宋" w:eastAsia="仿宋" w:cs="仿宋"/>
          <w:sz w:val="30"/>
          <w:szCs w:val="30"/>
          <w:lang w:eastAsia="zh-CN"/>
        </w:rPr>
        <w:t>”</w:t>
      </w:r>
      <w:r>
        <w:rPr>
          <w:rFonts w:hint="default" w:ascii="仿宋" w:hAnsi="仿宋" w:eastAsia="仿宋" w:cs="仿宋"/>
          <w:sz w:val="30"/>
          <w:szCs w:val="30"/>
          <w:lang w:val="en-US" w:eastAsia="zh-CN"/>
        </w:rPr>
        <w:t>。这一措施旨在防止加工贸易企业通过保税流转规避加征关税，确保关税政策的有效实施。同时，海关将加强对加工贸易企业的监管，定期进行稽查和核查，防止企业违规操作。</w:t>
      </w:r>
    </w:p>
    <w:p w14:paraId="01E654B9">
      <w:pPr>
        <w:ind w:firstLine="602" w:firstLineChars="200"/>
        <w:rPr>
          <w:rFonts w:hint="eastAsia" w:ascii="仿宋" w:hAnsi="仿宋" w:eastAsia="仿宋" w:cs="仿宋"/>
          <w:sz w:val="30"/>
          <w:szCs w:val="30"/>
        </w:rPr>
      </w:pPr>
      <w:r>
        <w:rPr>
          <w:rFonts w:hint="eastAsia" w:ascii="仿宋" w:hAnsi="仿宋" w:eastAsia="仿宋" w:cs="仿宋"/>
          <w:b/>
          <w:bCs/>
          <w:sz w:val="30"/>
          <w:szCs w:val="30"/>
        </w:rPr>
        <w:t>调整与暂停：</w:t>
      </w:r>
      <w:r>
        <w:rPr>
          <w:rFonts w:hint="eastAsia" w:ascii="仿宋" w:hAnsi="仿宋" w:eastAsia="仿宋" w:cs="仿宋"/>
          <w:sz w:val="30"/>
          <w:szCs w:val="30"/>
        </w:rPr>
        <w:t>2025年5月14日12时01分起，根据国务院关税税则委员会公告2025年第7号，在90天内暂停实施24%的对美加征关税税率，保留10%的对美加征关税税率，落实中美经贸高层会谈的重要共识。这一调整体现了中国在维护国家利益的同时，也愿意通过对话协商解决贸易分歧的诚意。同时，中国也将密切关注美国的行动，若美国采取进一步的贸易限制措施，中国将采取相应的反制措施。</w:t>
      </w:r>
    </w:p>
    <w:p w14:paraId="1C98F115">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对此，美国贸易代表办公室（USTR）发表声明称，中方加征关税措施“严重违反WTO规则</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，将“采取一切必要措施保护美国企业和工人利益</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美国商界则对关税战升级表示担忧，认为这将推高美国消费者生活成本，影响美国企业全球竞争力。美国零售联合会（NRF）表示，关税战升级将导致美国消费者每年多支付数百亿美元的费用，对美国经济造成负面影响。此外，美国部分企业也开始调整供应链布局，将部分生产环节转移至其他国家，以规避中方加征关税措施的影响。</w:t>
      </w:r>
    </w:p>
    <w:p w14:paraId="4A30D5EB">
      <w:pPr>
        <w:rPr>
          <w:rFonts w:hint="eastAsia" w:ascii="仿宋" w:hAnsi="仿宋" w:eastAsia="仿宋" w:cs="仿宋"/>
          <w:sz w:val="30"/>
          <w:szCs w:val="30"/>
        </w:rPr>
      </w:pPr>
      <w:r>
        <w:rPr>
          <w:rFonts w:hint="eastAsia" w:ascii="仿宋" w:hAnsi="仿宋" w:eastAsia="仿宋" w:cs="仿宋"/>
          <w:sz w:val="30"/>
          <w:szCs w:val="30"/>
        </w:rPr>
        <w:t>（二）原产地识别规则</w:t>
      </w:r>
    </w:p>
    <w:p w14:paraId="6B9CAF6B">
      <w:pPr>
        <w:ind w:firstLine="600" w:firstLineChars="200"/>
        <w:rPr>
          <w:rFonts w:hint="eastAsia" w:ascii="仿宋" w:hAnsi="仿宋" w:eastAsia="仿宋" w:cs="仿宋"/>
          <w:sz w:val="30"/>
          <w:szCs w:val="30"/>
        </w:rPr>
      </w:pPr>
      <w:r>
        <w:rPr>
          <w:rFonts w:hint="eastAsia" w:ascii="仿宋" w:hAnsi="仿宋" w:eastAsia="仿宋" w:cs="仿宋"/>
          <w:sz w:val="30"/>
          <w:szCs w:val="30"/>
        </w:rPr>
        <w:t>对美加征关税背景下，原产地认定成为关键问题。根据《中华人民共和国进出口货物原产地条例》及海关总署相关规定，中国制定了严格的原产地识别规则，以确保关税政策的准确实施。</w:t>
      </w:r>
    </w:p>
    <w:p w14:paraId="6724BFED">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对原产地具体认定标准如下：</w:t>
      </w:r>
    </w:p>
    <w:p w14:paraId="083E9517">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完全获得标准：</w:t>
      </w:r>
      <w:r>
        <w:rPr>
          <w:rFonts w:hint="default" w:ascii="仿宋" w:hAnsi="仿宋" w:eastAsia="仿宋" w:cs="仿宋"/>
          <w:sz w:val="30"/>
          <w:szCs w:val="30"/>
          <w:lang w:val="en-US" w:eastAsia="zh-CN"/>
        </w:rPr>
        <w:t>完全在一个国家或地区获得的货物，以该国或地区为原产地。这包括在该国或地区出生并饲养的活的动物，在该国或地区野外捕捉、捕捞、搜集的动物，从该国或地区的活的动物获得的未经加工的物品，在该国或地区收获的植物和植物产品，在该国或地区采掘的矿物，在该国或地区获得的除本条第（一）项至第（五）项范围之外的其他天然生成的物品，在该国或地区生产过程中产生的只能弃置或者回收用作材料的废碎料，在该国或地区收集的不能修复或者修理的物品，或者从该物品中回收的零件或者材料，由合法悬挂该国旗帜的船舶从其领海以外海域获得的海洋捕捞物和其他物品，在合法悬挂该国旗帜的加工船上加工本条第（九）项所列物品获得的产品，从该国领海以外享有专有开采权的海床或者海床底土获得的物品，以及在该国完全获得或者生产的其他货物。</w:t>
      </w:r>
    </w:p>
    <w:p w14:paraId="2B84F179">
      <w:pPr>
        <w:ind w:firstLine="602" w:firstLineChars="200"/>
        <w:rPr>
          <w:rFonts w:hint="eastAsia" w:ascii="仿宋" w:hAnsi="仿宋" w:eastAsia="仿宋" w:cs="仿宋"/>
          <w:sz w:val="30"/>
          <w:szCs w:val="30"/>
        </w:rPr>
      </w:pPr>
      <w:r>
        <w:rPr>
          <w:rFonts w:hint="eastAsia" w:ascii="仿宋" w:hAnsi="仿宋" w:eastAsia="仿宋" w:cs="仿宋"/>
          <w:b/>
          <w:bCs/>
          <w:sz w:val="30"/>
          <w:szCs w:val="30"/>
        </w:rPr>
        <w:t>实质性改变标准：</w:t>
      </w:r>
      <w:r>
        <w:rPr>
          <w:rFonts w:hint="eastAsia" w:ascii="仿宋" w:hAnsi="仿宋" w:eastAsia="仿宋" w:cs="仿宋"/>
          <w:sz w:val="30"/>
          <w:szCs w:val="30"/>
        </w:rPr>
        <w:t>两个以上国家或地区参与生产的货物，以最后完成实质性改变的国家或地区为原产地。实质性改变以税则归类改变为基本标准，税则归类改变不能反映实质性改变的，以从价百分比、制造或者加工工序等为补充标准。税则归类改变是指在某一国家或地区对非该国或地区原产材料进行制造、加工后，所得货物在《中华人民共和国进出口税则》中的四位数税号一级的税则归类发生改变。从价百分比是指在某一国家或地区对非该国或地区原产材料进行制造、加工后的增值部分超过了所得货物价值的一定比例。制造或者加工工序是指在某一国家或地区进行的赋予制造、加工后所得货物基本特征的主要工序。</w:t>
      </w:r>
    </w:p>
    <w:p w14:paraId="06098F3B">
      <w:pPr>
        <w:ind w:firstLine="602" w:firstLineChars="200"/>
        <w:rPr>
          <w:rFonts w:hint="eastAsia" w:ascii="仿宋" w:hAnsi="仿宋" w:eastAsia="仿宋" w:cs="仿宋"/>
          <w:sz w:val="30"/>
          <w:szCs w:val="30"/>
        </w:rPr>
      </w:pPr>
      <w:r>
        <w:rPr>
          <w:rFonts w:hint="eastAsia" w:ascii="仿宋" w:hAnsi="仿宋" w:eastAsia="仿宋" w:cs="仿宋"/>
          <w:b/>
          <w:bCs/>
          <w:sz w:val="30"/>
          <w:szCs w:val="30"/>
        </w:rPr>
        <w:t>集成电路原产地认定：</w:t>
      </w:r>
      <w:r>
        <w:rPr>
          <w:rFonts w:hint="eastAsia" w:ascii="仿宋" w:hAnsi="仿宋" w:eastAsia="仿宋" w:cs="仿宋"/>
          <w:sz w:val="30"/>
          <w:szCs w:val="30"/>
        </w:rPr>
        <w:t>根据中国半导体行业协会2025年4月11日发布的紧急通知，</w:t>
      </w:r>
      <w:r>
        <w:rPr>
          <w:rFonts w:hint="eastAsia" w:ascii="仿宋" w:hAnsi="仿宋" w:eastAsia="仿宋" w:cs="仿宋"/>
          <w:sz w:val="30"/>
          <w:szCs w:val="30"/>
          <w:lang w:eastAsia="zh-CN"/>
        </w:rPr>
        <w:t>“</w:t>
      </w:r>
      <w:r>
        <w:rPr>
          <w:rFonts w:hint="eastAsia" w:ascii="仿宋" w:hAnsi="仿宋" w:eastAsia="仿宋" w:cs="仿宋"/>
          <w:sz w:val="30"/>
          <w:szCs w:val="30"/>
        </w:rPr>
        <w:t>集成电路</w:t>
      </w:r>
      <w:r>
        <w:rPr>
          <w:rFonts w:hint="eastAsia" w:ascii="仿宋" w:hAnsi="仿宋" w:eastAsia="仿宋" w:cs="仿宋"/>
          <w:sz w:val="30"/>
          <w:szCs w:val="30"/>
          <w:lang w:eastAsia="zh-CN"/>
        </w:rPr>
        <w:t>”</w:t>
      </w:r>
      <w:r>
        <w:rPr>
          <w:rFonts w:hint="eastAsia" w:ascii="仿宋" w:hAnsi="仿宋" w:eastAsia="仿宋" w:cs="仿宋"/>
          <w:sz w:val="30"/>
          <w:szCs w:val="30"/>
        </w:rPr>
        <w:t>原产地按照四位税则号改变原则认定，即流片地认定为原产地。这意味着，即使芯片在第三国封装测试，只要晶圆流片环节发生在美国，其原产地仍认定为美国，需加征关税。这一规则的制定是为了应对美国对中国半导体产业的打压，保护中国半导体产业的发展。同时，中国也将加强对集成电路原产地认定的监管，防止企业通过虚假申报规避关税。</w:t>
      </w:r>
    </w:p>
    <w:p w14:paraId="3B9A5072">
      <w:pPr>
        <w:ind w:firstLine="602" w:firstLineChars="200"/>
        <w:rPr>
          <w:rFonts w:hint="eastAsia" w:ascii="仿宋" w:hAnsi="仿宋" w:eastAsia="仿宋" w:cs="仿宋"/>
          <w:sz w:val="30"/>
          <w:szCs w:val="30"/>
        </w:rPr>
      </w:pPr>
      <w:r>
        <w:rPr>
          <w:rFonts w:hint="eastAsia" w:ascii="仿宋" w:hAnsi="仿宋" w:eastAsia="仿宋" w:cs="仿宋"/>
          <w:b/>
          <w:bCs/>
          <w:sz w:val="30"/>
          <w:szCs w:val="30"/>
        </w:rPr>
        <w:t>特定产品原产地认定：</w:t>
      </w:r>
      <w:r>
        <w:rPr>
          <w:rFonts w:hint="eastAsia" w:ascii="仿宋" w:hAnsi="仿宋" w:eastAsia="仿宋" w:cs="仿宋"/>
          <w:sz w:val="30"/>
          <w:szCs w:val="30"/>
        </w:rPr>
        <w:t>对于一些特定产品，中国还制定了专门的原产地认定规则。例如，对于农产品，中国采用</w:t>
      </w:r>
      <w:r>
        <w:rPr>
          <w:rFonts w:hint="eastAsia" w:ascii="仿宋" w:hAnsi="仿宋" w:eastAsia="仿宋" w:cs="仿宋"/>
          <w:sz w:val="30"/>
          <w:szCs w:val="30"/>
          <w:lang w:eastAsia="zh-CN"/>
        </w:rPr>
        <w:t>“</w:t>
      </w:r>
      <w:r>
        <w:rPr>
          <w:rFonts w:hint="eastAsia" w:ascii="仿宋" w:hAnsi="仿宋" w:eastAsia="仿宋" w:cs="仿宋"/>
          <w:sz w:val="30"/>
          <w:szCs w:val="30"/>
        </w:rPr>
        <w:t>种植地+加工地</w:t>
      </w:r>
      <w:r>
        <w:rPr>
          <w:rFonts w:hint="eastAsia" w:ascii="仿宋" w:hAnsi="仿宋" w:eastAsia="仿宋" w:cs="仿宋"/>
          <w:sz w:val="30"/>
          <w:szCs w:val="30"/>
          <w:lang w:eastAsia="zh-CN"/>
        </w:rPr>
        <w:t>”</w:t>
      </w:r>
      <w:r>
        <w:rPr>
          <w:rFonts w:hint="eastAsia" w:ascii="仿宋" w:hAnsi="仿宋" w:eastAsia="仿宋" w:cs="仿宋"/>
          <w:sz w:val="30"/>
          <w:szCs w:val="30"/>
        </w:rPr>
        <w:t>的双重标准，即农产品的原产地不仅包括种植地，还包括加工地。对于纺织品，中国采用</w:t>
      </w:r>
      <w:r>
        <w:rPr>
          <w:rFonts w:hint="eastAsia" w:ascii="仿宋" w:hAnsi="仿宋" w:eastAsia="仿宋" w:cs="仿宋"/>
          <w:sz w:val="30"/>
          <w:szCs w:val="30"/>
          <w:lang w:eastAsia="zh-CN"/>
        </w:rPr>
        <w:t>“</w:t>
      </w:r>
      <w:r>
        <w:rPr>
          <w:rFonts w:hint="eastAsia" w:ascii="仿宋" w:hAnsi="仿宋" w:eastAsia="仿宋" w:cs="仿宋"/>
          <w:sz w:val="30"/>
          <w:szCs w:val="30"/>
        </w:rPr>
        <w:t>纺纱地+织布地+印染地</w:t>
      </w:r>
      <w:r>
        <w:rPr>
          <w:rFonts w:hint="eastAsia" w:ascii="仿宋" w:hAnsi="仿宋" w:eastAsia="仿宋" w:cs="仿宋"/>
          <w:sz w:val="30"/>
          <w:szCs w:val="30"/>
          <w:lang w:eastAsia="zh-CN"/>
        </w:rPr>
        <w:t>”</w:t>
      </w:r>
      <w:r>
        <w:rPr>
          <w:rFonts w:hint="eastAsia" w:ascii="仿宋" w:hAnsi="仿宋" w:eastAsia="仿宋" w:cs="仿宋"/>
          <w:sz w:val="30"/>
          <w:szCs w:val="30"/>
        </w:rPr>
        <w:t>的多重标准，即纺织品的原产地包括纺纱地、织布地和印染地。这些专门的原产地认定规则旨在确保关税政策的准确实施，保护中国相关产业的发展。</w:t>
      </w:r>
    </w:p>
    <w:p w14:paraId="32847C32">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对此，美国半导体行业协会（SIA）认为，中方的原产地认定规则“缺乏国际公认的标准</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，“将严重扰乱全球半导体供应链</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。美国商务部表示，将“密切关注中方规则实施情况，评估对美国企业的影响</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。美国半导体企业则担心这一规则将导致其产品在中国市场的竞争力下降，影响其全球市场份额。此外，美国部分企业也开始调整供应链布局，将部分生产环节转移至其他国家，以规避中方加征关税措施的影响。</w:t>
      </w:r>
    </w:p>
    <w:p w14:paraId="1755F311">
      <w:pPr>
        <w:rPr>
          <w:rFonts w:hint="eastAsia" w:ascii="仿宋" w:hAnsi="仿宋" w:eastAsia="仿宋" w:cs="仿宋"/>
          <w:sz w:val="30"/>
          <w:szCs w:val="30"/>
        </w:rPr>
      </w:pPr>
      <w:r>
        <w:rPr>
          <w:rFonts w:hint="eastAsia" w:ascii="仿宋" w:hAnsi="仿宋" w:eastAsia="仿宋" w:cs="仿宋"/>
          <w:sz w:val="30"/>
          <w:szCs w:val="30"/>
        </w:rPr>
        <w:t>（三）第三国转运规避防范</w:t>
      </w:r>
    </w:p>
    <w:p w14:paraId="4FDF8AA0">
      <w:pPr>
        <w:ind w:firstLine="600" w:firstLineChars="200"/>
        <w:rPr>
          <w:rFonts w:hint="eastAsia" w:ascii="仿宋" w:hAnsi="仿宋" w:eastAsia="仿宋" w:cs="仿宋"/>
          <w:sz w:val="30"/>
          <w:szCs w:val="30"/>
        </w:rPr>
      </w:pPr>
      <w:r>
        <w:rPr>
          <w:rFonts w:hint="eastAsia" w:ascii="仿宋" w:hAnsi="仿宋" w:eastAsia="仿宋" w:cs="仿宋"/>
          <w:sz w:val="30"/>
          <w:szCs w:val="30"/>
        </w:rPr>
        <w:t>针对部分企业可能通过第三国转运规避关税的情况，海关加强原产地核查，采取了一系列严格的措施，以防止关税规避行为的发生。</w:t>
      </w:r>
    </w:p>
    <w:p w14:paraId="6AAC941F">
      <w:pPr>
        <w:ind w:firstLine="602" w:firstLineChars="200"/>
        <w:rPr>
          <w:rFonts w:hint="eastAsia" w:ascii="仿宋" w:hAnsi="仿宋" w:eastAsia="仿宋" w:cs="仿宋"/>
          <w:sz w:val="30"/>
          <w:szCs w:val="30"/>
        </w:rPr>
      </w:pPr>
      <w:r>
        <w:rPr>
          <w:rFonts w:hint="eastAsia" w:ascii="仿宋" w:hAnsi="仿宋" w:eastAsia="仿宋" w:cs="仿宋"/>
          <w:b/>
          <w:bCs/>
          <w:sz w:val="30"/>
          <w:szCs w:val="30"/>
        </w:rPr>
        <w:t>单证审核：</w:t>
      </w:r>
      <w:r>
        <w:rPr>
          <w:rFonts w:hint="eastAsia" w:ascii="仿宋" w:hAnsi="仿宋" w:eastAsia="仿宋" w:cs="仿宋"/>
          <w:sz w:val="30"/>
          <w:szCs w:val="30"/>
        </w:rPr>
        <w:t>要求提供原产地证书、运输单据、贸易合同等证明材料。海关将对这些证明材料进行严格审核，核实货物的原产地信息。对于原产地证书，海关将核实其真实性、合法性和有效性，确保证书内容与实际货物相符。对于运输单据，海关将核实货物的运输路线、运输方式、运输时间等信息，确保货物没有经过第三国转运。对于贸易合同，海关将核实合同内容、交易双方信息、货物价格等信息，确保交易的真实性和合法性。对于无法提供有效证明材料的货物，将一律加征本次加征的关税。</w:t>
      </w:r>
    </w:p>
    <w:p w14:paraId="23F7A84C">
      <w:pPr>
        <w:ind w:firstLine="602" w:firstLineChars="200"/>
        <w:rPr>
          <w:rFonts w:hint="eastAsia" w:ascii="仿宋" w:hAnsi="仿宋" w:eastAsia="仿宋" w:cs="仿宋"/>
          <w:sz w:val="30"/>
          <w:szCs w:val="30"/>
        </w:rPr>
      </w:pPr>
      <w:r>
        <w:rPr>
          <w:rFonts w:hint="eastAsia" w:ascii="仿宋" w:hAnsi="仿宋" w:eastAsia="仿宋" w:cs="仿宋"/>
          <w:b/>
          <w:bCs/>
          <w:sz w:val="30"/>
          <w:szCs w:val="30"/>
        </w:rPr>
        <w:t>风险布控：</w:t>
      </w:r>
      <w:r>
        <w:rPr>
          <w:rFonts w:hint="eastAsia" w:ascii="仿宋" w:hAnsi="仿宋" w:eastAsia="仿宋" w:cs="仿宋"/>
          <w:sz w:val="30"/>
          <w:szCs w:val="30"/>
        </w:rPr>
        <w:t>对高风险航线、高风险企业实施重点监控。海关将根据历史数据、风险评估等因素，确定高风险航线和高风险企业，并对其实施重点监控。对于高风险航线，海关将加强对货物的查验力度，提高查验比例。对于高风险企业，海关将加强对其进出口业务的监管，定期进行稽查和核查。对于发现的违规行为，将依法进行处理。</w:t>
      </w:r>
    </w:p>
    <w:p w14:paraId="57E28D3C">
      <w:pPr>
        <w:ind w:firstLine="602" w:firstLineChars="200"/>
        <w:rPr>
          <w:rFonts w:hint="eastAsia" w:ascii="仿宋" w:hAnsi="仿宋" w:eastAsia="仿宋" w:cs="仿宋"/>
          <w:sz w:val="30"/>
          <w:szCs w:val="30"/>
        </w:rPr>
      </w:pPr>
      <w:r>
        <w:rPr>
          <w:rFonts w:hint="eastAsia" w:ascii="仿宋" w:hAnsi="仿宋" w:eastAsia="仿宋" w:cs="仿宋"/>
          <w:b/>
          <w:bCs/>
          <w:sz w:val="30"/>
          <w:szCs w:val="30"/>
        </w:rPr>
        <w:t>后续稽查：</w:t>
      </w:r>
      <w:r>
        <w:rPr>
          <w:rFonts w:hint="eastAsia" w:ascii="仿宋" w:hAnsi="仿宋" w:eastAsia="仿宋" w:cs="仿宋"/>
          <w:sz w:val="30"/>
          <w:szCs w:val="30"/>
        </w:rPr>
        <w:t>对已放行货物开展稽查，发现伪报原产地的依法追征税款并处罚。海关将对已放行货物进行定期或不定期的稽查，核实货物的原产地信息。如果发现企业伪报原产地，海关将依法追征税款，并给予行政处罚，包括罚款、暂停进出口业务等。对于情节严重的，海关还将移送司法机关追究刑事责任。</w:t>
      </w:r>
    </w:p>
    <w:p w14:paraId="1D000269">
      <w:pPr>
        <w:ind w:firstLine="602" w:firstLineChars="200"/>
        <w:rPr>
          <w:rFonts w:hint="eastAsia" w:ascii="仿宋" w:hAnsi="仿宋" w:eastAsia="仿宋" w:cs="仿宋"/>
          <w:sz w:val="30"/>
          <w:szCs w:val="30"/>
        </w:rPr>
      </w:pPr>
      <w:r>
        <w:rPr>
          <w:rFonts w:hint="eastAsia" w:ascii="仿宋" w:hAnsi="仿宋" w:eastAsia="仿宋" w:cs="仿宋"/>
          <w:b/>
          <w:bCs/>
          <w:sz w:val="30"/>
          <w:szCs w:val="30"/>
        </w:rPr>
        <w:t>大数据分析：</w:t>
      </w:r>
      <w:r>
        <w:rPr>
          <w:rFonts w:hint="eastAsia" w:ascii="仿宋" w:hAnsi="仿宋" w:eastAsia="仿宋" w:cs="仿宋"/>
          <w:sz w:val="30"/>
          <w:szCs w:val="30"/>
        </w:rPr>
        <w:t>海关将利用大数据分析技术，对货物的进出口数据进行分析，识别潜在的关税规避行为。海关将建立风险预警模型，对高风险货物、高风险企业、高风险航线进行预警。海关还将与其他部门共享数据，加强信息交流与合作，提高关税规避行为的识别能力。</w:t>
      </w:r>
    </w:p>
    <w:p w14:paraId="132BF1CA">
      <w:pPr>
        <w:ind w:firstLine="602" w:firstLineChars="200"/>
        <w:rPr>
          <w:rFonts w:hint="eastAsia" w:ascii="仿宋" w:hAnsi="仿宋" w:eastAsia="仿宋" w:cs="仿宋"/>
          <w:sz w:val="30"/>
          <w:szCs w:val="30"/>
        </w:rPr>
      </w:pPr>
      <w:r>
        <w:rPr>
          <w:rFonts w:hint="eastAsia" w:ascii="仿宋" w:hAnsi="仿宋" w:eastAsia="仿宋" w:cs="仿宋"/>
          <w:b/>
          <w:bCs/>
          <w:sz w:val="30"/>
          <w:szCs w:val="30"/>
        </w:rPr>
        <w:t>国际合作：</w:t>
      </w:r>
      <w:r>
        <w:rPr>
          <w:rFonts w:hint="eastAsia" w:ascii="仿宋" w:hAnsi="仿宋" w:eastAsia="仿宋" w:cs="仿宋"/>
          <w:sz w:val="30"/>
          <w:szCs w:val="30"/>
        </w:rPr>
        <w:t>海关将加强与其他国家和地区的海关合作，开展信息交流与合作，共同打击关税规避行为。海关将与其他国家和地区的海关签署合作协议，建立信息共享机制，加强对跨国货物的监管。海关还将参与国际组织的活动，推动全球海关合作，共同维护国际经贸秩序。</w:t>
      </w:r>
    </w:p>
    <w:p w14:paraId="497F6951">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对此，</w:t>
      </w:r>
      <w:r>
        <w:rPr>
          <w:rFonts w:hint="eastAsia" w:ascii="仿宋" w:hAnsi="仿宋" w:eastAsia="仿宋" w:cs="仿宋"/>
          <w:sz w:val="30"/>
          <w:szCs w:val="30"/>
        </w:rPr>
        <w:t>美国部分企业开始调整供应链布局，将部分生产环节转移至墨西哥、越南等国家，以规避中方加征关税措施。美国政府也通过</w:t>
      </w:r>
      <w:r>
        <w:rPr>
          <w:rFonts w:hint="eastAsia" w:ascii="仿宋" w:hAnsi="仿宋" w:eastAsia="仿宋" w:cs="仿宋"/>
          <w:sz w:val="30"/>
          <w:szCs w:val="30"/>
          <w:lang w:eastAsia="zh-CN"/>
        </w:rPr>
        <w:t>“</w:t>
      </w:r>
      <w:r>
        <w:rPr>
          <w:rFonts w:hint="eastAsia" w:ascii="仿宋" w:hAnsi="仿宋" w:eastAsia="仿宋" w:cs="仿宋"/>
          <w:sz w:val="30"/>
          <w:szCs w:val="30"/>
        </w:rPr>
        <w:t>印太经济框架</w:t>
      </w:r>
      <w:r>
        <w:rPr>
          <w:rFonts w:hint="eastAsia" w:ascii="仿宋" w:hAnsi="仿宋" w:eastAsia="仿宋" w:cs="仿宋"/>
          <w:sz w:val="30"/>
          <w:szCs w:val="30"/>
          <w:lang w:eastAsia="zh-CN"/>
        </w:rPr>
        <w:t>”</w:t>
      </w:r>
      <w:r>
        <w:rPr>
          <w:rFonts w:hint="eastAsia" w:ascii="仿宋" w:hAnsi="仿宋" w:eastAsia="仿宋" w:cs="仿宋"/>
          <w:sz w:val="30"/>
          <w:szCs w:val="30"/>
        </w:rPr>
        <w:t>（IPEF）等机制，推动供应链</w:t>
      </w:r>
      <w:r>
        <w:rPr>
          <w:rFonts w:hint="eastAsia" w:ascii="仿宋" w:hAnsi="仿宋" w:eastAsia="仿宋" w:cs="仿宋"/>
          <w:sz w:val="30"/>
          <w:szCs w:val="30"/>
          <w:lang w:eastAsia="zh-CN"/>
        </w:rPr>
        <w:t>“</w:t>
      </w:r>
      <w:r>
        <w:rPr>
          <w:rFonts w:hint="eastAsia" w:ascii="仿宋" w:hAnsi="仿宋" w:eastAsia="仿宋" w:cs="仿宋"/>
          <w:sz w:val="30"/>
          <w:szCs w:val="30"/>
        </w:rPr>
        <w:t>去中国化</w:t>
      </w:r>
      <w:r>
        <w:rPr>
          <w:rFonts w:hint="eastAsia" w:ascii="仿宋" w:hAnsi="仿宋" w:eastAsia="仿宋" w:cs="仿宋"/>
          <w:sz w:val="30"/>
          <w:szCs w:val="30"/>
          <w:lang w:eastAsia="zh-CN"/>
        </w:rPr>
        <w:t>”</w:t>
      </w:r>
      <w:r>
        <w:rPr>
          <w:rFonts w:hint="eastAsia" w:ascii="仿宋" w:hAnsi="仿宋" w:eastAsia="仿宋" w:cs="仿宋"/>
          <w:sz w:val="30"/>
          <w:szCs w:val="30"/>
        </w:rPr>
        <w:t>。美国企业希望通过将生产环节转移至其他国家，降低生产成本，规避中方加征关税措施的影响。美国政府则希望通过推动供应链</w:t>
      </w:r>
      <w:r>
        <w:rPr>
          <w:rFonts w:hint="eastAsia" w:ascii="仿宋" w:hAnsi="仿宋" w:eastAsia="仿宋" w:cs="仿宋"/>
          <w:sz w:val="30"/>
          <w:szCs w:val="30"/>
          <w:lang w:eastAsia="zh-CN"/>
        </w:rPr>
        <w:t>“</w:t>
      </w:r>
      <w:r>
        <w:rPr>
          <w:rFonts w:hint="eastAsia" w:ascii="仿宋" w:hAnsi="仿宋" w:eastAsia="仿宋" w:cs="仿宋"/>
          <w:sz w:val="30"/>
          <w:szCs w:val="30"/>
        </w:rPr>
        <w:t>去中国化</w:t>
      </w:r>
      <w:r>
        <w:rPr>
          <w:rFonts w:hint="eastAsia" w:ascii="仿宋" w:hAnsi="仿宋" w:eastAsia="仿宋" w:cs="仿宋"/>
          <w:sz w:val="30"/>
          <w:szCs w:val="30"/>
          <w:lang w:eastAsia="zh-CN"/>
        </w:rPr>
        <w:t>”</w:t>
      </w:r>
      <w:r>
        <w:rPr>
          <w:rFonts w:hint="eastAsia" w:ascii="仿宋" w:hAnsi="仿宋" w:eastAsia="仿宋" w:cs="仿宋"/>
          <w:sz w:val="30"/>
          <w:szCs w:val="30"/>
        </w:rPr>
        <w:t>，减少对中国经济的依赖，维护美国的经济安全。然而，这种做法也将导致美国企业的生产成本上升，影响其全球竞争力。</w:t>
      </w:r>
    </w:p>
    <w:p w14:paraId="00EBC3FA">
      <w:pPr>
        <w:pStyle w:val="5"/>
        <w:bidi w:val="0"/>
        <w:rPr>
          <w:rFonts w:hint="eastAsia"/>
          <w:b/>
          <w:lang w:val="en-US" w:eastAsia="zh-CN"/>
        </w:rPr>
      </w:pPr>
      <w:r>
        <w:rPr>
          <w:rFonts w:hint="eastAsia"/>
          <w:b/>
          <w:lang w:val="en-US" w:eastAsia="zh-CN"/>
        </w:rPr>
        <w:t>2.3.2 对日反制：半导体等关键设备零部件溯源、最终用户核查</w:t>
      </w:r>
    </w:p>
    <w:p w14:paraId="36B52792">
      <w:pPr>
        <w:ind w:firstLine="600" w:firstLineChars="200"/>
        <w:rPr>
          <w:rFonts w:hint="eastAsia" w:ascii="仿宋" w:hAnsi="仿宋" w:eastAsia="仿宋" w:cs="仿宋"/>
          <w:sz w:val="30"/>
          <w:szCs w:val="30"/>
        </w:rPr>
      </w:pPr>
      <w:r>
        <w:rPr>
          <w:rFonts w:hint="eastAsia" w:ascii="仿宋" w:hAnsi="仿宋" w:eastAsia="仿宋" w:cs="仿宋"/>
          <w:sz w:val="30"/>
          <w:szCs w:val="30"/>
        </w:rPr>
        <w:t>2026年1月6日，中国商务部发布2026年第1号文件，宣布加强两用物项对日本出口管制。公告称，根据《中华人民共和国出口管制法》等法律法规有关规定，为维护国家安全和利益、履行防扩散等国际义务，决定加强两用物项对日本出口管制。禁止所有两用物项对日本军事用户、军事用途，以及一切有助于提升日本军事实力的其他最终用户用途出口。任何国家和地区的组织和个人，违反上述规定，将原产于中华人民共和国的相关两用物项转移或提供给日本的组织和个人，将依法追究法律责任。该公告自公布之日起正式实施。</w:t>
      </w:r>
    </w:p>
    <w:p w14:paraId="4E4269E9">
      <w:pPr>
        <w:rPr>
          <w:rFonts w:hint="eastAsia" w:ascii="仿宋" w:hAnsi="仿宋" w:eastAsia="仿宋" w:cs="仿宋"/>
          <w:sz w:val="30"/>
          <w:szCs w:val="30"/>
        </w:rPr>
      </w:pP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一）</w:t>
      </w:r>
      <w:r>
        <w:rPr>
          <w:rFonts w:hint="eastAsia" w:ascii="仿宋" w:hAnsi="仿宋" w:eastAsia="仿宋" w:cs="仿宋"/>
          <w:sz w:val="30"/>
          <w:szCs w:val="30"/>
        </w:rPr>
        <w:t>半导体等关键设备零部件溯源</w:t>
      </w:r>
    </w:p>
    <w:p w14:paraId="6845A16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管制物项范围涉及稀土、半导体、精密仪器、特种材料等一千多项物品，其中涉及半导体等关键设备零部件主要覆盖以下几种。</w:t>
      </w:r>
    </w:p>
    <w:p w14:paraId="7B51E4E7">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镓：</w:t>
      </w:r>
      <w:r>
        <w:rPr>
          <w:rFonts w:hint="default" w:ascii="仿宋" w:hAnsi="仿宋" w:eastAsia="仿宋" w:cs="仿宋"/>
          <w:sz w:val="30"/>
          <w:szCs w:val="30"/>
          <w:lang w:val="en-US" w:eastAsia="zh-CN"/>
        </w:rPr>
        <w:t>被称为</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电子工业的脊梁</w:t>
      </w:r>
      <w:r>
        <w:rPr>
          <w:rFonts w:hint="eastAsia" w:ascii="仿宋" w:hAnsi="仿宋" w:eastAsia="仿宋" w:cs="仿宋"/>
          <w:sz w:val="30"/>
          <w:szCs w:val="30"/>
          <w:lang w:eastAsia="zh-CN"/>
        </w:rPr>
        <w:t>”</w:t>
      </w:r>
      <w:r>
        <w:rPr>
          <w:rFonts w:hint="default" w:ascii="仿宋" w:hAnsi="仿宋" w:eastAsia="仿宋" w:cs="仿宋"/>
          <w:sz w:val="30"/>
          <w:szCs w:val="30"/>
          <w:lang w:val="en-US" w:eastAsia="zh-CN"/>
        </w:rPr>
        <w:t>，是第二代、第三代半导体材料的核心。镓及其化合物在半导体、光伏、LED等领域具有广泛应用，尤其是在5G通信、新能源汽车、人工智能等新兴产业中发挥着不可替代的作用。据行业统计，中国镓产量约占全球供应量的98%以上，是全球最大的镓生产国和出口国。</w:t>
      </w:r>
    </w:p>
    <w:p w14:paraId="66E68B4F">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锗：</w:t>
      </w:r>
      <w:r>
        <w:rPr>
          <w:rFonts w:hint="default" w:ascii="仿宋" w:hAnsi="仿宋" w:eastAsia="仿宋" w:cs="仿宋"/>
          <w:sz w:val="30"/>
          <w:szCs w:val="30"/>
          <w:lang w:val="en-US" w:eastAsia="zh-CN"/>
        </w:rPr>
        <w:t>被称为</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光纤与红外之芯</w:t>
      </w:r>
      <w:r>
        <w:rPr>
          <w:rFonts w:hint="eastAsia" w:ascii="仿宋" w:hAnsi="仿宋" w:eastAsia="仿宋" w:cs="仿宋"/>
          <w:sz w:val="30"/>
          <w:szCs w:val="30"/>
          <w:lang w:eastAsia="zh-CN"/>
        </w:rPr>
        <w:t>”</w:t>
      </w:r>
      <w:r>
        <w:rPr>
          <w:rFonts w:hint="default" w:ascii="仿宋" w:hAnsi="仿宋" w:eastAsia="仿宋" w:cs="仿宋"/>
          <w:sz w:val="30"/>
          <w:szCs w:val="30"/>
          <w:lang w:val="en-US" w:eastAsia="zh-CN"/>
        </w:rPr>
        <w:t>，用于光纤通信、红外光学等领域。锗及其化合物在光纤通信、红外光学、太阳能电池等领域具有重要应用，尤其是在军事、航空航天等领域的应用更为广泛。据行业统计，中国锗产量约占全球供应量的75%以上，是全球最大的锗生产国和出口国。</w:t>
      </w:r>
    </w:p>
    <w:p w14:paraId="1924414E">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半导体制造设备：</w:t>
      </w:r>
      <w:r>
        <w:rPr>
          <w:rFonts w:hint="default" w:ascii="仿宋" w:hAnsi="仿宋" w:eastAsia="仿宋" w:cs="仿宋"/>
          <w:sz w:val="30"/>
          <w:szCs w:val="30"/>
          <w:lang w:val="en-US" w:eastAsia="zh-CN"/>
        </w:rPr>
        <w:t>包括光刻、蚀刻、薄膜沉积以及检测等全部核心环节。半导体制造设备是半导体产业的核心装备，直接影响着半导体产品的性能和质量。2023年7月，日本正式对23种半导体制造设备实施出口管制，范围覆盖光刻、蚀刻、薄膜沉积以及检测等全部核心环节。2024年又追加了一轮管制，到2026年2月，日本经济产业省再次宣布新增21种设备管制。这些管制措施对中国半导体产业的发展造成了一定的影响。</w:t>
      </w:r>
    </w:p>
    <w:p w14:paraId="6E501B5B">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稀土：</w:t>
      </w:r>
      <w:r>
        <w:rPr>
          <w:rFonts w:hint="default" w:ascii="仿宋" w:hAnsi="仿宋" w:eastAsia="仿宋" w:cs="仿宋"/>
          <w:sz w:val="30"/>
          <w:szCs w:val="30"/>
          <w:lang w:val="en-US" w:eastAsia="zh-CN"/>
        </w:rPr>
        <w:t>稀土是重要的战略资源，在新能源、新材料、节能环保、航空航天等领域具有广泛应用。中国是全球最大的稀土生产国和出口国，稀土产量约占全球总产量的80%以上。中国对稀土实施严格的出口管制，以保护稀土资源和环境，维护国家利益。</w:t>
      </w:r>
    </w:p>
    <w:p w14:paraId="19ADE6BA">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特种材料：</w:t>
      </w:r>
      <w:r>
        <w:rPr>
          <w:rFonts w:hint="default" w:ascii="仿宋" w:hAnsi="仿宋" w:eastAsia="仿宋" w:cs="仿宋"/>
          <w:sz w:val="30"/>
          <w:szCs w:val="30"/>
          <w:lang w:val="en-US" w:eastAsia="zh-CN"/>
        </w:rPr>
        <w:t>特种材料是指具有特殊性能和用途的材料，如高温合金、钛合金、碳纤维等。这些材料在航空航天、军事、能源等领域具有重要应用。中国对特种材料实施严格的出口管制，以防止这些材料被用于军事目的。</w:t>
      </w:r>
    </w:p>
    <w:p w14:paraId="0159DCAD">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针对以上关键设备零部件的溯源，我方主要措施有以下几点。</w:t>
      </w:r>
    </w:p>
    <w:p w14:paraId="59A6B6C3">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全链条管控：</w:t>
      </w:r>
      <w:r>
        <w:rPr>
          <w:rFonts w:hint="default" w:ascii="仿宋" w:hAnsi="仿宋" w:eastAsia="仿宋" w:cs="仿宋"/>
          <w:sz w:val="30"/>
          <w:szCs w:val="30"/>
          <w:lang w:val="en-US" w:eastAsia="zh-CN"/>
        </w:rPr>
        <w:t>中国建立了包括实体清单、最终用户管理、两用物项全链条管控在内的完整制度框架。对于被列入管控名单的日本实体，禁止出口经营者向其出口两用物项，并禁止境外组织和个人将原产于中华人民共和国的两用物项转移或提供给上述实体。正在开展的相关活动应当立即停止。中国还建立了两用物项出口管制信息系统，对两用物项的出口进行实时监控和管理。</w:t>
      </w:r>
    </w:p>
    <w:p w14:paraId="2E86A31C">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关键材料溯源：</w:t>
      </w:r>
      <w:r>
        <w:rPr>
          <w:rFonts w:hint="default" w:ascii="仿宋" w:hAnsi="仿宋" w:eastAsia="仿宋" w:cs="仿宋"/>
          <w:sz w:val="30"/>
          <w:szCs w:val="30"/>
          <w:lang w:val="en-US" w:eastAsia="zh-CN"/>
        </w:rPr>
        <w:t>对于半导体制造所需的关键材料，如镓、锗等，中国实施严格的溯源管理。出口经营者必须提供详细的材料来源证明，确保材料未被用于军事用途。海关将对材料的来源、用途进行严格核查，防止材料被非法转移或用于军事目的。中国还建立了关键材料溯源数据库，对关键材料的生产、流通、使用等环节进行全程跟踪和管理。</w:t>
      </w:r>
    </w:p>
    <w:p w14:paraId="54BEEA3B">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技术出口管制：</w:t>
      </w:r>
      <w:r>
        <w:rPr>
          <w:rFonts w:hint="default" w:ascii="仿宋" w:hAnsi="仿宋" w:eastAsia="仿宋" w:cs="仿宋"/>
          <w:sz w:val="30"/>
          <w:szCs w:val="30"/>
          <w:lang w:val="en-US" w:eastAsia="zh-CN"/>
        </w:rPr>
        <w:t>中国对半导体制造技术实施严格的出口管制。禁止向日本出口可能用于军事目的的半导体制造技术，包括设计、开发、生产或者使用大规模杀伤性武器及其运载工具的技术。中国还建立了技术出口管制审查机制，对技术出口进行严格审查，确保技术出口符合国家利益和安全要求。</w:t>
      </w:r>
    </w:p>
    <w:p w14:paraId="7713FDDE">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海关监管：</w:t>
      </w:r>
      <w:r>
        <w:rPr>
          <w:rFonts w:hint="default" w:ascii="仿宋" w:hAnsi="仿宋" w:eastAsia="仿宋" w:cs="仿宋"/>
          <w:sz w:val="30"/>
          <w:szCs w:val="30"/>
          <w:lang w:val="en-US" w:eastAsia="zh-CN"/>
        </w:rPr>
        <w:t>中国海关对半导体等关键设备零部件的出口实施严格的监管。海关将对出口货物进行查验，确保货物符合出口管制要求。对于违反出口管制规定的行为，海关将依法进行处理，包括没收货物、罚款、追究刑事责任等。</w:t>
      </w:r>
    </w:p>
    <w:p w14:paraId="1E4FDED2">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企业自律：</w:t>
      </w:r>
      <w:r>
        <w:rPr>
          <w:rFonts w:hint="default" w:ascii="仿宋" w:hAnsi="仿宋" w:eastAsia="仿宋" w:cs="仿宋"/>
          <w:sz w:val="30"/>
          <w:szCs w:val="30"/>
          <w:lang w:val="en-US" w:eastAsia="zh-CN"/>
        </w:rPr>
        <w:t>中国要求出口企业加强自律，严格遵守出口管制规定。出口企业应当建立健全出口管制内部管理制度，加强对员工的培训和教育，提高员工的出口管制意识。出口企业还应当加强对客户的管理，了解客户的最终用途和最终用户，确保货物不被用于军事目的。</w:t>
      </w:r>
    </w:p>
    <w:p w14:paraId="64493E83">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对此，日本经济产业省表示，中方管制措施“对日本半导体产业造成重大影响</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，将“采取措施确保供应链稳定</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日本企业则开始寻求替代供应源，部分企业计划在本土或东南亚地区建立镓、锗生产基地。日本财务省的贸易数据显示，2024年全年日本对华半导体出口13129.7亿日元，占全球出口额的21.6%，美国只占4.4%，欧盟才3.5%。中国市场对日本半导体设备行业的重要性不言而喻。</w:t>
      </w:r>
    </w:p>
    <w:p w14:paraId="6252A725">
      <w:pPr>
        <w:rPr>
          <w:rFonts w:hint="eastAsia" w:ascii="仿宋" w:hAnsi="仿宋" w:eastAsia="仿宋" w:cs="仿宋"/>
          <w:sz w:val="30"/>
          <w:szCs w:val="30"/>
        </w:rPr>
      </w:pPr>
      <w:r>
        <w:rPr>
          <w:rFonts w:hint="eastAsia" w:ascii="仿宋" w:hAnsi="仿宋" w:eastAsia="仿宋" w:cs="仿宋"/>
          <w:sz w:val="30"/>
          <w:szCs w:val="30"/>
        </w:rPr>
        <w:t>（二）最终用户核查机制</w:t>
      </w:r>
    </w:p>
    <w:p w14:paraId="3C265B02">
      <w:pPr>
        <w:ind w:firstLine="600" w:firstLineChars="200"/>
        <w:rPr>
          <w:rFonts w:hint="eastAsia" w:ascii="仿宋" w:hAnsi="仿宋" w:eastAsia="仿宋" w:cs="仿宋"/>
          <w:sz w:val="30"/>
          <w:szCs w:val="30"/>
        </w:rPr>
      </w:pPr>
      <w:r>
        <w:rPr>
          <w:rFonts w:hint="eastAsia" w:ascii="仿宋" w:hAnsi="仿宋" w:eastAsia="仿宋" w:cs="仿宋"/>
          <w:sz w:val="30"/>
          <w:szCs w:val="30"/>
        </w:rPr>
        <w:t>2026年2月24日，中方在1月份措施基础上，将20家日本实体列入</w:t>
      </w:r>
      <w:r>
        <w:rPr>
          <w:rFonts w:hint="eastAsia" w:ascii="仿宋" w:hAnsi="仿宋" w:eastAsia="仿宋" w:cs="仿宋"/>
          <w:sz w:val="30"/>
          <w:szCs w:val="30"/>
          <w:lang w:eastAsia="zh-CN"/>
        </w:rPr>
        <w:t>“</w:t>
      </w:r>
      <w:r>
        <w:rPr>
          <w:rFonts w:hint="eastAsia" w:ascii="仿宋" w:hAnsi="仿宋" w:eastAsia="仿宋" w:cs="仿宋"/>
          <w:sz w:val="30"/>
          <w:szCs w:val="30"/>
        </w:rPr>
        <w:t>管控名单</w:t>
      </w:r>
      <w:r>
        <w:rPr>
          <w:rFonts w:hint="eastAsia" w:ascii="仿宋" w:hAnsi="仿宋" w:eastAsia="仿宋" w:cs="仿宋"/>
          <w:sz w:val="30"/>
          <w:szCs w:val="30"/>
          <w:lang w:eastAsia="zh-CN"/>
        </w:rPr>
        <w:t>”</w:t>
      </w:r>
      <w:r>
        <w:rPr>
          <w:rFonts w:hint="eastAsia" w:ascii="仿宋" w:hAnsi="仿宋" w:eastAsia="仿宋" w:cs="仿宋"/>
          <w:sz w:val="30"/>
          <w:szCs w:val="30"/>
        </w:rPr>
        <w:t>，另将20家日本实体列入</w:t>
      </w:r>
      <w:r>
        <w:rPr>
          <w:rFonts w:hint="eastAsia" w:ascii="仿宋" w:hAnsi="仿宋" w:eastAsia="仿宋" w:cs="仿宋"/>
          <w:sz w:val="30"/>
          <w:szCs w:val="30"/>
          <w:lang w:eastAsia="zh-CN"/>
        </w:rPr>
        <w:t>“</w:t>
      </w:r>
      <w:r>
        <w:rPr>
          <w:rFonts w:hint="eastAsia" w:ascii="仿宋" w:hAnsi="仿宋" w:eastAsia="仿宋" w:cs="仿宋"/>
          <w:sz w:val="30"/>
          <w:szCs w:val="30"/>
        </w:rPr>
        <w:t>关注名单</w:t>
      </w:r>
      <w:r>
        <w:rPr>
          <w:rFonts w:hint="eastAsia" w:ascii="仿宋" w:hAnsi="仿宋" w:eastAsia="仿宋" w:cs="仿宋"/>
          <w:sz w:val="30"/>
          <w:szCs w:val="30"/>
          <w:lang w:eastAsia="zh-CN"/>
        </w:rPr>
        <w:t>”</w:t>
      </w:r>
      <w:r>
        <w:rPr>
          <w:rFonts w:hint="eastAsia" w:ascii="仿宋" w:hAnsi="仿宋" w:eastAsia="仿宋" w:cs="仿宋"/>
          <w:sz w:val="30"/>
          <w:szCs w:val="30"/>
        </w:rPr>
        <w:t>，实施精准分级管控：</w:t>
      </w:r>
    </w:p>
    <w:p w14:paraId="1CD1DC5F">
      <w:pPr>
        <w:ind w:firstLine="600" w:firstLineChars="200"/>
        <w:rPr>
          <w:rFonts w:hint="eastAsia" w:ascii="仿宋" w:hAnsi="仿宋" w:eastAsia="仿宋" w:cs="仿宋"/>
          <w:sz w:val="30"/>
          <w:szCs w:val="30"/>
        </w:rPr>
      </w:pPr>
      <w:r>
        <w:rPr>
          <w:rFonts w:hint="eastAsia" w:ascii="仿宋" w:hAnsi="仿宋" w:eastAsia="仿宋" w:cs="仿宋"/>
          <w:sz w:val="30"/>
          <w:szCs w:val="30"/>
        </w:rPr>
        <w:t>管控名单（如三菱造船、川崎重工）：完全禁止向其出口军民两用物项，并禁止第三方将从中国获取的物项转交。例如，三菱重工因参与潜艇建造被列入管控名单，其采购的特种钢材、精密轴承等均被限制。</w:t>
      </w:r>
    </w:p>
    <w:p w14:paraId="72C13FE2">
      <w:pPr>
        <w:ind w:firstLine="600" w:firstLineChars="200"/>
        <w:rPr>
          <w:rFonts w:hint="eastAsia" w:ascii="仿宋" w:hAnsi="仿宋" w:eastAsia="仿宋" w:cs="仿宋"/>
          <w:sz w:val="30"/>
          <w:szCs w:val="30"/>
        </w:rPr>
      </w:pPr>
      <w:r>
        <w:rPr>
          <w:rFonts w:hint="eastAsia" w:ascii="仿宋" w:hAnsi="仿宋" w:eastAsia="仿宋" w:cs="仿宋"/>
          <w:sz w:val="30"/>
          <w:szCs w:val="30"/>
        </w:rPr>
        <w:t>关注名单（如斯巴鲁、东京科学大学）：强化最终用途审查，配合核查可申请移出名单。例如，斯巴鲁进口汽车芯片需额外提供</w:t>
      </w:r>
      <w:r>
        <w:rPr>
          <w:rFonts w:hint="eastAsia" w:ascii="仿宋" w:hAnsi="仿宋" w:eastAsia="仿宋" w:cs="仿宋"/>
          <w:sz w:val="30"/>
          <w:szCs w:val="30"/>
          <w:lang w:eastAsia="zh-CN"/>
        </w:rPr>
        <w:t>“</w:t>
      </w:r>
      <w:r>
        <w:rPr>
          <w:rFonts w:hint="eastAsia" w:ascii="仿宋" w:hAnsi="仿宋" w:eastAsia="仿宋" w:cs="仿宋"/>
          <w:sz w:val="30"/>
          <w:szCs w:val="30"/>
        </w:rPr>
        <w:t>非军事用途</w:t>
      </w:r>
      <w:r>
        <w:rPr>
          <w:rFonts w:hint="eastAsia" w:ascii="仿宋" w:hAnsi="仿宋" w:eastAsia="仿宋" w:cs="仿宋"/>
          <w:sz w:val="30"/>
          <w:szCs w:val="30"/>
          <w:lang w:eastAsia="zh-CN"/>
        </w:rPr>
        <w:t>”</w:t>
      </w:r>
      <w:r>
        <w:rPr>
          <w:rFonts w:hint="eastAsia" w:ascii="仿宋" w:hAnsi="仿宋" w:eastAsia="仿宋" w:cs="仿宋"/>
          <w:sz w:val="30"/>
          <w:szCs w:val="30"/>
        </w:rPr>
        <w:t>书面保证，审查周期延长至60个工作日。</w:t>
      </w:r>
    </w:p>
    <w:p w14:paraId="35312B92">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最终用户的具体</w:t>
      </w:r>
      <w:r>
        <w:rPr>
          <w:rFonts w:hint="eastAsia" w:ascii="仿宋" w:hAnsi="仿宋" w:eastAsia="仿宋" w:cs="仿宋"/>
          <w:sz w:val="30"/>
          <w:szCs w:val="30"/>
        </w:rPr>
        <w:t>核查措施</w:t>
      </w:r>
      <w:r>
        <w:rPr>
          <w:rFonts w:hint="eastAsia" w:ascii="仿宋" w:hAnsi="仿宋" w:eastAsia="仿宋" w:cs="仿宋"/>
          <w:sz w:val="30"/>
          <w:szCs w:val="30"/>
          <w:lang w:val="en-US" w:eastAsia="zh-CN"/>
        </w:rPr>
        <w:t>有以下几个重点。</w:t>
      </w:r>
    </w:p>
    <w:p w14:paraId="7B585FC2">
      <w:pPr>
        <w:ind w:firstLine="602" w:firstLineChars="200"/>
        <w:rPr>
          <w:rFonts w:hint="eastAsia" w:ascii="仿宋" w:hAnsi="仿宋" w:eastAsia="仿宋" w:cs="仿宋"/>
          <w:sz w:val="30"/>
          <w:szCs w:val="30"/>
        </w:rPr>
      </w:pPr>
      <w:r>
        <w:rPr>
          <w:rFonts w:hint="eastAsia" w:ascii="仿宋" w:hAnsi="仿宋" w:eastAsia="仿宋" w:cs="仿宋"/>
          <w:b/>
          <w:bCs/>
          <w:sz w:val="30"/>
          <w:szCs w:val="30"/>
        </w:rPr>
        <w:t>最终用户证明：</w:t>
      </w:r>
      <w:r>
        <w:rPr>
          <w:rFonts w:hint="eastAsia" w:ascii="仿宋" w:hAnsi="仿宋" w:eastAsia="仿宋" w:cs="仿宋"/>
          <w:sz w:val="30"/>
          <w:szCs w:val="30"/>
        </w:rPr>
        <w:t>出口经营者申请两用物项出口许可时应当提交最终用户出具的最终用户和最终用途证明文件。国务院商务主管部门可以要求出口经营者同时提交由最终用户所在国家和地区政府机构出具或者认证的最终用户和最终用途证明文件。例如，日本企业需提供由日本经济产业省认证的最终用户证明文件，海关保留180天核查权。</w:t>
      </w:r>
    </w:p>
    <w:p w14:paraId="4EDF4F87">
      <w:pPr>
        <w:ind w:firstLine="602" w:firstLineChars="200"/>
        <w:rPr>
          <w:rFonts w:hint="eastAsia" w:ascii="仿宋" w:hAnsi="仿宋" w:eastAsia="仿宋" w:cs="仿宋"/>
          <w:sz w:val="30"/>
          <w:szCs w:val="30"/>
        </w:rPr>
      </w:pPr>
      <w:r>
        <w:rPr>
          <w:rFonts w:hint="eastAsia" w:ascii="仿宋" w:hAnsi="仿宋" w:eastAsia="仿宋" w:cs="仿宋"/>
          <w:b/>
          <w:bCs/>
          <w:sz w:val="30"/>
          <w:szCs w:val="30"/>
        </w:rPr>
        <w:t>实地核查：</w:t>
      </w:r>
      <w:r>
        <w:rPr>
          <w:rFonts w:hint="eastAsia" w:ascii="仿宋" w:hAnsi="仿宋" w:eastAsia="仿宋" w:cs="仿宋"/>
          <w:sz w:val="30"/>
          <w:szCs w:val="30"/>
        </w:rPr>
        <w:t>国务院商务主管部门依法开展两用物项最终用户和最终用途核查，有关组织和个人应当予以配合。进口商、最终用户未在规定期限内配合核查、提供有关证明材料，导致无法核实两用物项最终用户、最终用途的，国务院商务主管部门可以将有关进口商、最终用户列入关注名单。2026年第一季度，海关对日本半导体设备零部件查验率提升至35%，同比增加20个百分点。</w:t>
      </w:r>
    </w:p>
    <w:p w14:paraId="12F1A12E">
      <w:pPr>
        <w:ind w:firstLine="602" w:firstLineChars="200"/>
        <w:rPr>
          <w:rFonts w:hint="eastAsia" w:ascii="仿宋" w:hAnsi="仿宋" w:eastAsia="仿宋" w:cs="仿宋"/>
          <w:sz w:val="30"/>
          <w:szCs w:val="30"/>
        </w:rPr>
      </w:pPr>
      <w:r>
        <w:rPr>
          <w:rFonts w:hint="eastAsia" w:ascii="仿宋" w:hAnsi="仿宋" w:eastAsia="仿宋" w:cs="仿宋"/>
          <w:b/>
          <w:bCs/>
          <w:sz w:val="30"/>
          <w:szCs w:val="30"/>
        </w:rPr>
        <w:t>风险评估：</w:t>
      </w:r>
      <w:r>
        <w:rPr>
          <w:rFonts w:hint="eastAsia" w:ascii="仿宋" w:hAnsi="仿宋" w:eastAsia="仿宋" w:cs="仿宋"/>
          <w:sz w:val="30"/>
          <w:szCs w:val="30"/>
        </w:rPr>
        <w:t>出口经营者向列入关注名单的进口商、最终用户出口两用物项，不得申请通用许可或者以登记填报信息方式获得出口凭证；申请单项许可时，应当提交对列入关注名单的进口商、最终用户的风险评估报告，并作出遵守出口管制法律法规和相关要求的承诺。例如，出口企业需提交最终用户风险评估报告（含实体股权结构、历史用途记录），最终用户需签署《不用于军事用途承诺书》，每季度提交物项使用情况报告。</w:t>
      </w:r>
    </w:p>
    <w:p w14:paraId="1CBFDBAE">
      <w:pPr>
        <w:ind w:firstLine="602" w:firstLineChars="200"/>
        <w:rPr>
          <w:rFonts w:hint="eastAsia" w:ascii="仿宋" w:hAnsi="仿宋" w:eastAsia="仿宋" w:cs="仿宋"/>
          <w:sz w:val="30"/>
          <w:szCs w:val="30"/>
        </w:rPr>
      </w:pPr>
      <w:r>
        <w:rPr>
          <w:rFonts w:hint="eastAsia" w:ascii="仿宋" w:hAnsi="仿宋" w:eastAsia="仿宋" w:cs="仿宋"/>
          <w:b/>
          <w:bCs/>
          <w:sz w:val="30"/>
          <w:szCs w:val="30"/>
        </w:rPr>
        <w:t>事前审查：</w:t>
      </w:r>
      <w:r>
        <w:rPr>
          <w:rFonts w:hint="eastAsia" w:ascii="仿宋" w:hAnsi="仿宋" w:eastAsia="仿宋" w:cs="仿宋"/>
          <w:sz w:val="30"/>
          <w:szCs w:val="30"/>
        </w:rPr>
        <w:t>出口企业需提交最终用户证明文件，包括最终用户所在国政府认证的用途说明、进口商与最终用户的关联关系证明、物项使用地点及监控方案。例如，日本企业需提供由日本经济产业省认证的最终用户证明文件，海关保留180天核查权。</w:t>
      </w:r>
    </w:p>
    <w:p w14:paraId="6A026A1F">
      <w:pPr>
        <w:ind w:firstLine="602" w:firstLineChars="200"/>
        <w:rPr>
          <w:rFonts w:hint="eastAsia" w:ascii="仿宋" w:hAnsi="仿宋" w:eastAsia="仿宋" w:cs="仿宋"/>
          <w:sz w:val="30"/>
          <w:szCs w:val="30"/>
        </w:rPr>
      </w:pPr>
      <w:r>
        <w:rPr>
          <w:rFonts w:hint="eastAsia" w:ascii="仿宋" w:hAnsi="仿宋" w:eastAsia="仿宋" w:cs="仿宋"/>
          <w:b/>
          <w:bCs/>
          <w:sz w:val="30"/>
          <w:szCs w:val="30"/>
        </w:rPr>
        <w:t>事中监控：</w:t>
      </w:r>
      <w:r>
        <w:rPr>
          <w:rFonts w:hint="eastAsia" w:ascii="仿宋" w:hAnsi="仿宋" w:eastAsia="仿宋" w:cs="仿宋"/>
          <w:sz w:val="30"/>
          <w:szCs w:val="30"/>
        </w:rPr>
        <w:t>海关对高风险物项实施</w:t>
      </w:r>
      <w:r>
        <w:rPr>
          <w:rFonts w:hint="eastAsia" w:ascii="仿宋" w:hAnsi="仿宋" w:eastAsia="仿宋" w:cs="仿宋"/>
          <w:sz w:val="30"/>
          <w:szCs w:val="30"/>
          <w:lang w:eastAsia="zh-CN"/>
        </w:rPr>
        <w:t>“</w:t>
      </w:r>
      <w:r>
        <w:rPr>
          <w:rFonts w:hint="eastAsia" w:ascii="仿宋" w:hAnsi="仿宋" w:eastAsia="仿宋" w:cs="仿宋"/>
          <w:sz w:val="30"/>
          <w:szCs w:val="30"/>
        </w:rPr>
        <w:t>口岸查验+产地核查</w:t>
      </w:r>
      <w:r>
        <w:rPr>
          <w:rFonts w:hint="eastAsia" w:ascii="仿宋" w:hAnsi="仿宋" w:eastAsia="仿宋" w:cs="仿宋"/>
          <w:sz w:val="30"/>
          <w:szCs w:val="30"/>
          <w:lang w:eastAsia="zh-CN"/>
        </w:rPr>
        <w:t>”</w:t>
      </w:r>
      <w:r>
        <w:rPr>
          <w:rFonts w:hint="eastAsia" w:ascii="仿宋" w:hAnsi="仿宋" w:eastAsia="仿宋" w:cs="仿宋"/>
          <w:sz w:val="30"/>
          <w:szCs w:val="30"/>
        </w:rPr>
        <w:t>双轨制，2026年第一季度对日本半导体设备零部件查验率提升至35%，同比增加20个百分点。</w:t>
      </w:r>
    </w:p>
    <w:p w14:paraId="077A3068">
      <w:pPr>
        <w:ind w:firstLine="602" w:firstLineChars="200"/>
        <w:rPr>
          <w:rFonts w:hint="eastAsia" w:ascii="仿宋" w:hAnsi="仿宋" w:eastAsia="仿宋" w:cs="仿宋"/>
          <w:sz w:val="30"/>
          <w:szCs w:val="30"/>
        </w:rPr>
      </w:pPr>
      <w:r>
        <w:rPr>
          <w:rFonts w:hint="eastAsia" w:ascii="仿宋" w:hAnsi="仿宋" w:eastAsia="仿宋" w:cs="仿宋"/>
          <w:b/>
          <w:bCs/>
          <w:sz w:val="30"/>
          <w:szCs w:val="30"/>
        </w:rPr>
        <w:t>事后追溯：</w:t>
      </w:r>
      <w:r>
        <w:rPr>
          <w:rFonts w:hint="eastAsia" w:ascii="仿宋" w:hAnsi="仿宋" w:eastAsia="仿宋" w:cs="仿宋"/>
          <w:sz w:val="30"/>
          <w:szCs w:val="30"/>
        </w:rPr>
        <w:t>建立</w:t>
      </w:r>
      <w:r>
        <w:rPr>
          <w:rFonts w:hint="eastAsia" w:ascii="仿宋" w:hAnsi="仿宋" w:eastAsia="仿宋" w:cs="仿宋"/>
          <w:sz w:val="30"/>
          <w:szCs w:val="30"/>
          <w:lang w:eastAsia="zh-CN"/>
        </w:rPr>
        <w:t>“</w:t>
      </w:r>
      <w:r>
        <w:rPr>
          <w:rFonts w:hint="eastAsia" w:ascii="仿宋" w:hAnsi="仿宋" w:eastAsia="仿宋" w:cs="仿宋"/>
          <w:sz w:val="30"/>
          <w:szCs w:val="30"/>
        </w:rPr>
        <w:t>出口-使用-报废</w:t>
      </w:r>
      <w:r>
        <w:rPr>
          <w:rFonts w:hint="eastAsia" w:ascii="仿宋" w:hAnsi="仿宋" w:eastAsia="仿宋" w:cs="仿宋"/>
          <w:sz w:val="30"/>
          <w:szCs w:val="30"/>
          <w:lang w:eastAsia="zh-CN"/>
        </w:rPr>
        <w:t>”</w:t>
      </w:r>
      <w:r>
        <w:rPr>
          <w:rFonts w:hint="eastAsia" w:ascii="仿宋" w:hAnsi="仿宋" w:eastAsia="仿宋" w:cs="仿宋"/>
          <w:sz w:val="30"/>
          <w:szCs w:val="30"/>
        </w:rPr>
        <w:t>全生命周期档案，要求企业保存相关单据至少5年。2026年3月，海关总署对5家向日出口稀土磁体的企业开展追溯核查，发现2家存在转口风险并暂停其出口资质。</w:t>
      </w:r>
    </w:p>
    <w:p w14:paraId="4BF61083">
      <w:pPr>
        <w:rPr>
          <w:rFonts w:hint="eastAsia" w:ascii="仿宋" w:hAnsi="仿宋" w:eastAsia="仿宋" w:cs="仿宋"/>
          <w:sz w:val="30"/>
          <w:szCs w:val="30"/>
          <w:lang w:val="en-US" w:eastAsia="zh-CN"/>
        </w:rPr>
      </w:pP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三）对日反制措施的影响</w:t>
      </w:r>
    </w:p>
    <w:p w14:paraId="31495D4F">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对日本来说，反制措施的实施，使得日本半导体产业受损。日本半导体产业对中国关键材料的依赖度较高，中国的反制措施导致日本半导体产业面临原材料短缺的问题。并且管制切断了潜艇特种钢材、导弹制导用特种光纤等关键物资的供应，直接导致日本国防装备产能利用率下降。三菱重工、川崎重工等军工核心企业的研发与生产进度被迫延迟。</w:t>
      </w:r>
    </w:p>
    <w:p w14:paraId="39F87A42">
      <w:pPr>
        <w:ind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对中国来说，反制措施导致我国短期出口订单发生波动。2025年管制实时后，涉军相关材料的订单进一步减少，部分出口企业面临产能调整压力。但同时，压力正在转化为动力，管制加速了中国稀土产业从出口原料向高端加工环节的延伸。2026年一季度，中国重稀土永磁材料出口额同比增长28%。在半导体材料领域，国产光刻胶、电子级硅片的市场渗透率同比提升了8个百分点，国内企业开始切入全球高端供应链。</w:t>
      </w:r>
    </w:p>
    <w:p w14:paraId="00A11F9A">
      <w:pPr>
        <w:pStyle w:val="5"/>
        <w:bidi w:val="0"/>
        <w:rPr>
          <w:rFonts w:hint="eastAsia"/>
          <w:b/>
          <w:lang w:val="en-US" w:eastAsia="zh-CN"/>
        </w:rPr>
      </w:pPr>
      <w:r>
        <w:rPr>
          <w:rFonts w:hint="eastAsia"/>
          <w:b/>
          <w:lang w:val="en-US" w:eastAsia="zh-CN"/>
        </w:rPr>
        <w:t>2.3.3 对台反制：反“台独</w:t>
      </w:r>
      <w:r>
        <w:rPr>
          <w:rFonts w:hint="eastAsia" w:ascii="仿宋" w:hAnsi="仿宋" w:eastAsia="仿宋" w:cs="仿宋"/>
          <w:sz w:val="30"/>
          <w:szCs w:val="30"/>
          <w:lang w:eastAsia="zh-CN"/>
        </w:rPr>
        <w:t>”</w:t>
      </w:r>
      <w:r>
        <w:rPr>
          <w:rFonts w:hint="eastAsia"/>
          <w:b/>
          <w:lang w:val="en-US" w:eastAsia="zh-CN"/>
        </w:rPr>
        <w:t>制裁、敏感物项流向监控</w:t>
      </w:r>
    </w:p>
    <w:p w14:paraId="6F1A9775">
      <w:pPr>
        <w:rPr>
          <w:rFonts w:hint="eastAsia" w:ascii="仿宋" w:hAnsi="仿宋" w:eastAsia="仿宋" w:cs="仿宋"/>
          <w:sz w:val="30"/>
          <w:szCs w:val="30"/>
          <w:lang w:val="en-US" w:eastAsia="zh-CN"/>
        </w:rPr>
      </w:pPr>
      <w:r>
        <w:rPr>
          <w:rFonts w:hint="eastAsia" w:ascii="仿宋" w:hAnsi="仿宋" w:eastAsia="仿宋" w:cs="仿宋"/>
          <w:sz w:val="30"/>
          <w:szCs w:val="30"/>
        </w:rPr>
        <w:t>（一）</w:t>
      </w:r>
      <w:r>
        <w:rPr>
          <w:rFonts w:hint="eastAsia" w:ascii="仿宋" w:hAnsi="仿宋" w:eastAsia="仿宋" w:cs="仿宋"/>
          <w:sz w:val="30"/>
          <w:szCs w:val="30"/>
          <w:lang w:val="en-US" w:eastAsia="zh-CN"/>
        </w:rPr>
        <w:t>反“台独</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制裁</w:t>
      </w:r>
    </w:p>
    <w:p w14:paraId="1D5765B3">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反“台独</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制裁主要可以从法律、经济等角度进行分析。首先从法律层面制裁来看，主要有以下几个重点措施。</w:t>
      </w:r>
    </w:p>
    <w:p w14:paraId="0F433905">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《反分裂国家法》</w:t>
      </w:r>
      <w:r>
        <w:rPr>
          <w:rFonts w:hint="default" w:ascii="仿宋" w:hAnsi="仿宋" w:eastAsia="仿宋" w:cs="仿宋"/>
          <w:sz w:val="30"/>
          <w:szCs w:val="30"/>
          <w:lang w:val="en-US" w:eastAsia="zh-CN"/>
        </w:rPr>
        <w:t>：2005年3月14日，第十届全国人民代表大会第三次会议通过《反分裂国家法》，明确规定</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w:t>
      </w:r>
      <w:r>
        <w:rPr>
          <w:rFonts w:hint="eastAsia" w:ascii="仿宋" w:hAnsi="仿宋" w:eastAsia="仿宋" w:cs="仿宋"/>
          <w:sz w:val="30"/>
          <w:szCs w:val="30"/>
          <w:lang w:eastAsia="zh-CN"/>
        </w:rPr>
        <w:t>”</w:t>
      </w:r>
      <w:r>
        <w:rPr>
          <w:rFonts w:hint="default" w:ascii="仿宋" w:hAnsi="仿宋" w:eastAsia="仿宋" w:cs="仿宋"/>
          <w:sz w:val="30"/>
          <w:szCs w:val="30"/>
          <w:lang w:val="en-US" w:eastAsia="zh-CN"/>
        </w:rPr>
        <w:t>分裂势力以任何名义、任何方式造成台湾从中国分裂出去的事实，或者发生将会导致台湾从中国分裂出去的重大事变，或者和平统一的可能性完全丧失，国家得采取非和平方式及其他必要措施，捍卫国家主权和领土完整。该法为反</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w:t>
      </w:r>
      <w:r>
        <w:rPr>
          <w:rFonts w:hint="eastAsia" w:ascii="仿宋" w:hAnsi="仿宋" w:eastAsia="仿宋" w:cs="仿宋"/>
          <w:sz w:val="30"/>
          <w:szCs w:val="30"/>
          <w:lang w:eastAsia="zh-CN"/>
        </w:rPr>
        <w:t>”</w:t>
      </w:r>
      <w:r>
        <w:rPr>
          <w:rFonts w:hint="default" w:ascii="仿宋" w:hAnsi="仿宋" w:eastAsia="仿宋" w:cs="仿宋"/>
          <w:sz w:val="30"/>
          <w:szCs w:val="30"/>
          <w:lang w:val="en-US" w:eastAsia="zh-CN"/>
        </w:rPr>
        <w:t>提供了坚实的法律基础。</w:t>
      </w:r>
    </w:p>
    <w:p w14:paraId="0C7B49AE">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《关于依法惩治</w:t>
      </w:r>
      <w:r>
        <w:rPr>
          <w:rFonts w:hint="eastAsia" w:ascii="仿宋" w:hAnsi="仿宋" w:eastAsia="仿宋" w:cs="仿宋"/>
          <w:b/>
          <w:bCs/>
          <w:sz w:val="30"/>
          <w:szCs w:val="30"/>
          <w:lang w:val="en-US" w:eastAsia="zh-CN"/>
        </w:rPr>
        <w:t>“</w:t>
      </w:r>
      <w:r>
        <w:rPr>
          <w:rFonts w:hint="default" w:ascii="仿宋" w:hAnsi="仿宋" w:eastAsia="仿宋" w:cs="仿宋"/>
          <w:b/>
          <w:bCs/>
          <w:sz w:val="30"/>
          <w:szCs w:val="30"/>
          <w:lang w:val="en-US" w:eastAsia="zh-CN"/>
        </w:rPr>
        <w:t>台独”顽固分子分裂国家、煽动分裂国家犯罪的意见》：</w:t>
      </w:r>
      <w:r>
        <w:rPr>
          <w:rFonts w:hint="default" w:ascii="仿宋" w:hAnsi="仿宋" w:eastAsia="仿宋" w:cs="仿宋"/>
          <w:sz w:val="30"/>
          <w:szCs w:val="30"/>
          <w:lang w:val="en-US" w:eastAsia="zh-CN"/>
        </w:rPr>
        <w:t>2024年6月，最高法、最高检等五部门联合出台《关于依法惩治</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台独”顽固分子分裂国家、煽动分裂国家犯罪的意见》，明确了</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台独”顽固分子适用分裂国家罪的四种具体情形，其中就包括发起、建立</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台独”分裂组织，通过公民投票等方式，图谋改变台湾是中国一部分的法律地位，利用职权在教育、文化、历史、新闻传媒等领域大肆歪曲、篡改台湾是中国一部分的事实等，而一旦定罪，最高可以判处死刑。</w:t>
      </w:r>
    </w:p>
    <w:p w14:paraId="3161B635">
      <w:pPr>
        <w:ind w:firstLine="602" w:firstLineChars="200"/>
        <w:rPr>
          <w:rFonts w:hint="default" w:ascii="仿宋" w:hAnsi="仿宋" w:eastAsia="仿宋" w:cs="仿宋"/>
          <w:sz w:val="30"/>
          <w:szCs w:val="30"/>
          <w:lang w:val="en-US" w:eastAsia="zh-CN"/>
        </w:rPr>
      </w:pPr>
      <w:r>
        <w:rPr>
          <w:rFonts w:hint="eastAsia" w:ascii="仿宋" w:hAnsi="仿宋" w:eastAsia="仿宋" w:cs="仿宋"/>
          <w:b/>
          <w:bCs/>
          <w:sz w:val="30"/>
          <w:szCs w:val="30"/>
          <w:lang w:val="en-US" w:eastAsia="zh-CN"/>
        </w:rPr>
        <w:t>“</w:t>
      </w:r>
      <w:r>
        <w:rPr>
          <w:rFonts w:hint="default" w:ascii="仿宋" w:hAnsi="仿宋" w:eastAsia="仿宋" w:cs="仿宋"/>
          <w:b/>
          <w:bCs/>
          <w:sz w:val="30"/>
          <w:szCs w:val="30"/>
          <w:lang w:val="en-US" w:eastAsia="zh-CN"/>
        </w:rPr>
        <w:t>台独”顽固分子清单：</w:t>
      </w:r>
      <w:r>
        <w:rPr>
          <w:rFonts w:hint="default" w:ascii="仿宋" w:hAnsi="仿宋" w:eastAsia="仿宋" w:cs="仿宋"/>
          <w:sz w:val="30"/>
          <w:szCs w:val="30"/>
          <w:lang w:val="en-US" w:eastAsia="zh-CN"/>
        </w:rPr>
        <w:t>2026年1月，国台办将台湾地区内务主管部门负责人刘世芳、教育主管部门负责人郑英耀列入</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台独”顽固分子清单，对二人采取制裁措施，依法终身追责。截至2026年3月，已有多名</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台独”顽固分子被依法惩戒，关联企业在大陆市场全面受限。</w:t>
      </w:r>
    </w:p>
    <w:p w14:paraId="14043B07">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从</w:t>
      </w:r>
      <w:r>
        <w:rPr>
          <w:rFonts w:hint="default" w:ascii="仿宋" w:hAnsi="仿宋" w:eastAsia="仿宋" w:cs="仿宋"/>
          <w:sz w:val="30"/>
          <w:szCs w:val="30"/>
          <w:lang w:val="en-US" w:eastAsia="zh-CN"/>
        </w:rPr>
        <w:t>经济制裁</w:t>
      </w:r>
      <w:r>
        <w:rPr>
          <w:rFonts w:hint="eastAsia" w:ascii="仿宋" w:hAnsi="仿宋" w:eastAsia="仿宋" w:cs="仿宋"/>
          <w:sz w:val="30"/>
          <w:szCs w:val="30"/>
          <w:lang w:val="en-US" w:eastAsia="zh-CN"/>
        </w:rPr>
        <w:t>角度来看，有以下重点措施。</w:t>
      </w:r>
    </w:p>
    <w:p w14:paraId="7B568A4C">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出口管制：</w:t>
      </w:r>
      <w:r>
        <w:rPr>
          <w:rFonts w:hint="default" w:ascii="仿宋" w:hAnsi="仿宋" w:eastAsia="仿宋" w:cs="仿宋"/>
          <w:sz w:val="30"/>
          <w:szCs w:val="30"/>
          <w:lang w:val="en-US" w:eastAsia="zh-CN"/>
        </w:rPr>
        <w:t>2025年7月，商务部将汉翔航空工业股份有限公司等8家台湾地区实体列入出口管制管控名单，采取的措施包括禁止向上述8家台湾地区实体出口两用物项；正在开展的相关出口活动应当立即停止。这些实体涵盖了航天、导弹、无人机、造船（舰）等领域，是民进党当局大搞</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以武谋独”和所谓</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防务自主”的头面企业。</w:t>
      </w:r>
    </w:p>
    <w:p w14:paraId="316BA1B1">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关税减让中止：</w:t>
      </w:r>
      <w:r>
        <w:rPr>
          <w:rFonts w:hint="default" w:ascii="仿宋" w:hAnsi="仿宋" w:eastAsia="仿宋" w:cs="仿宋"/>
          <w:sz w:val="30"/>
          <w:szCs w:val="30"/>
          <w:lang w:val="en-US" w:eastAsia="zh-CN"/>
        </w:rPr>
        <w:t>2024年9月，大陆有关部门公告，决定自9月25日起停止执行对台湾34项农产品免征进口关税政策。此前，大陆已分别两次中止ECFA关税减让，主要集中在石化产品、纺织、机械、钢铁等工业产品。这些措施被视为对</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台独”分裂行径的坚决反制。</w:t>
      </w:r>
    </w:p>
    <w:p w14:paraId="6921E7AF">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天然砂出口暂停：</w:t>
      </w:r>
      <w:r>
        <w:rPr>
          <w:rFonts w:hint="default" w:ascii="仿宋" w:hAnsi="仿宋" w:eastAsia="仿宋" w:cs="仿宋"/>
          <w:sz w:val="30"/>
          <w:szCs w:val="30"/>
          <w:lang w:val="en-US" w:eastAsia="zh-CN"/>
        </w:rPr>
        <w:t>2022年8月，大陆商务部宣布暂停对台天然砂出口。天然砂是生产芯片半导体所必需的原材料，芯片产业则是台湾地区的经济命脉，芯片出口占台湾出口总额的35％。这一措施对台湾半导体产业造成了一定的影响。</w:t>
      </w:r>
    </w:p>
    <w:p w14:paraId="51D22618">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从反“台独</w:t>
      </w:r>
      <w:r>
        <w:rPr>
          <w:rFonts w:hint="default" w:ascii="仿宋" w:hAnsi="仿宋" w:eastAsia="仿宋" w:cs="仿宋"/>
          <w:sz w:val="30"/>
          <w:szCs w:val="30"/>
          <w:lang w:val="en-US" w:eastAsia="zh-CN"/>
        </w:rPr>
        <w:t>”军事威慑</w:t>
      </w:r>
      <w:r>
        <w:rPr>
          <w:rFonts w:hint="eastAsia" w:ascii="仿宋" w:hAnsi="仿宋" w:eastAsia="仿宋" w:cs="仿宋"/>
          <w:sz w:val="30"/>
          <w:szCs w:val="30"/>
          <w:lang w:val="en-US" w:eastAsia="zh-CN"/>
        </w:rPr>
        <w:t>角度来看，主要体现在以下几个方面。</w:t>
      </w:r>
    </w:p>
    <w:p w14:paraId="3D29A911">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实战化演训</w:t>
      </w:r>
      <w:r>
        <w:rPr>
          <w:rFonts w:hint="default" w:ascii="仿宋" w:hAnsi="仿宋" w:eastAsia="仿宋" w:cs="仿宋"/>
          <w:sz w:val="30"/>
          <w:szCs w:val="30"/>
          <w:lang w:val="en-US" w:eastAsia="zh-CN"/>
        </w:rPr>
        <w:t>：2026年第一季度，东部战区累计组织台岛周边联合战备警巡47次，日均出动军机12-18架次、舰艇6-10艘次，全面突破所谓</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海峡中线”，战机最近抵近台岛周边4.7海里，实现全空域、全海域封控演练。演训科目全面覆盖内线封控、外线拒止、精准打击、联合夺控等实战内容。</w:t>
      </w:r>
    </w:p>
    <w:p w14:paraId="4866B969">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装备升级</w:t>
      </w:r>
      <w:r>
        <w:rPr>
          <w:rFonts w:hint="default" w:ascii="仿宋" w:hAnsi="仿宋" w:eastAsia="仿宋" w:cs="仿宋"/>
          <w:sz w:val="30"/>
          <w:szCs w:val="30"/>
          <w:lang w:val="en-US" w:eastAsia="zh-CN"/>
        </w:rPr>
        <w:t>：2026年最新公开数据显示，解放军台海方向装备体系全面升级：海军055型万吨大驱列装数量突破10艘，搭载的鹰击-21高超音速导弹，射程超1500公里，现有反导系统无法拦截；山东舰、福建舰航母编队形成完整战力，常态化前出台岛东部海域，彻底打破</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台独”的外部逃窜幻想。空军方面，歼-20隐身战机、歼-16重型战机批量列装，2026年第一季度绕台战备警巡中，歼-20出动占比达到35%，具备超强隐身突防能力；轰-6K轰炸机挂载远程巡航导弹，实现台岛及周边海域全范围火力覆盖。</w:t>
      </w:r>
    </w:p>
    <w:p w14:paraId="1097631C">
      <w:pPr>
        <w:rPr>
          <w:rFonts w:hint="eastAsia" w:ascii="仿宋" w:hAnsi="仿宋" w:eastAsia="仿宋" w:cs="仿宋"/>
          <w:sz w:val="30"/>
          <w:szCs w:val="30"/>
          <w:lang w:val="en-US" w:eastAsia="zh-CN"/>
        </w:rPr>
      </w:pPr>
      <w:r>
        <w:rPr>
          <w:rFonts w:hint="eastAsia" w:ascii="仿宋" w:hAnsi="仿宋" w:eastAsia="仿宋" w:cs="仿宋"/>
          <w:sz w:val="30"/>
          <w:szCs w:val="30"/>
        </w:rPr>
        <w:t>（</w:t>
      </w:r>
      <w:r>
        <w:rPr>
          <w:rFonts w:hint="eastAsia" w:ascii="仿宋" w:hAnsi="仿宋" w:eastAsia="仿宋" w:cs="仿宋"/>
          <w:sz w:val="30"/>
          <w:szCs w:val="30"/>
          <w:lang w:val="en-US" w:eastAsia="zh-CN"/>
        </w:rPr>
        <w:t>二</w:t>
      </w:r>
      <w:r>
        <w:rPr>
          <w:rFonts w:hint="eastAsia" w:ascii="仿宋" w:hAnsi="仿宋" w:eastAsia="仿宋" w:cs="仿宋"/>
          <w:sz w:val="30"/>
          <w:szCs w:val="30"/>
        </w:rPr>
        <w:t>）</w:t>
      </w:r>
      <w:r>
        <w:rPr>
          <w:rFonts w:hint="eastAsia" w:ascii="仿宋" w:hAnsi="仿宋" w:eastAsia="仿宋" w:cs="仿宋"/>
          <w:sz w:val="30"/>
          <w:szCs w:val="30"/>
          <w:lang w:val="en-US" w:eastAsia="zh-CN"/>
        </w:rPr>
        <w:t>敏感物项流向监控</w:t>
      </w:r>
    </w:p>
    <w:p w14:paraId="7C46C7B6">
      <w:p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1、两用物项出口管制</w:t>
      </w:r>
    </w:p>
    <w:p w14:paraId="382146C7">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2025年7月16日，商务部发布2025年第37号公告，将汉翔航空工业股份有限公司、中山科学研究院等8家台湾地区实体列入出口管制管控名单。这一举措是根据《中华人民共和国出口管制法》和《中华人民共和国两用物项出口管制条例》作出的官方决定，针对的是民进党当局持续推进“以武谋独</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计划，特别是加速发展攻击性武器系统的行为。</w:t>
      </w:r>
    </w:p>
    <w:p w14:paraId="1905FEF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其中8家被制裁的实体涵盖了台湾军事工业的核心领域。</w:t>
      </w:r>
    </w:p>
    <w:p w14:paraId="6944EEBF">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航空制造：汉翔航空（负责F-16V战机升级、IDF战机维护）</w:t>
      </w:r>
    </w:p>
    <w:p w14:paraId="5A1E0A5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导弹研发：中山科学研究院（“雄风</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系列导弹、“天弓</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防空系统研制）</w:t>
      </w:r>
    </w:p>
    <w:p w14:paraId="00DED267">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无人机生产：台湾国际航太公司（“腾云</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大型无人机制造商）</w:t>
      </w:r>
    </w:p>
    <w:p w14:paraId="7B5B15B9">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舰艇建造：台湾国际造船公司（“潜艇自造</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计划核心实施单位）</w:t>
      </w:r>
    </w:p>
    <w:p w14:paraId="24F8280C">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管制措施禁止向上述实体出口任何军民两用物项，涉及《两用物项和技术进出口许可证管理目录》中1030个税号。对已签订的出口合同立即终止执行，已发货的产品实施追溯喝茶。对相关企业在大陆的关联公司纳入重点监控名单，禁止参与政府采购项目。根据商务部2025年出口管制执行报告，截至2026年3月，已拦截对上述实体的违规出口申请172起，涉及金额约2.3亿美元，其中包括高精度机床、航空发动机零部件、半导体制造设备等关键物资。</w:t>
      </w:r>
    </w:p>
    <w:p w14:paraId="799F339B">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2、最终用户核查</w:t>
      </w:r>
    </w:p>
    <w:p w14:paraId="1AD19086">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依据2024年修订的《中华人民共和国两用物项出口管制条例》第二十一条，国务院商务主管部门建立了“最终用户和最终用途</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核查制度，旨在防止敏感物项被转用于军事目的或流入“台独</w:t>
      </w:r>
      <w:r>
        <w:rPr>
          <w:rFonts w:hint="default" w:ascii="仿宋" w:hAnsi="仿宋" w:eastAsia="仿宋" w:cs="仿宋"/>
          <w:sz w:val="30"/>
          <w:szCs w:val="30"/>
          <w:lang w:val="en-US" w:eastAsia="zh-CN"/>
        </w:rPr>
        <w:t>”</w:t>
      </w:r>
      <w:bookmarkStart w:id="0" w:name="_GoBack"/>
      <w:bookmarkEnd w:id="0"/>
      <w:r>
        <w:rPr>
          <w:rFonts w:hint="eastAsia" w:ascii="仿宋" w:hAnsi="仿宋" w:eastAsia="仿宋" w:cs="仿宋"/>
          <w:sz w:val="30"/>
          <w:szCs w:val="30"/>
          <w:lang w:val="en-US" w:eastAsia="zh-CN"/>
        </w:rPr>
        <w:t>关联实体。</w:t>
      </w:r>
    </w:p>
    <w:p w14:paraId="09D38EF5">
      <w:pPr>
        <w:ind w:firstLine="602" w:firstLineChars="200"/>
        <w:rPr>
          <w:rFonts w:hint="default" w:ascii="仿宋" w:hAnsi="仿宋" w:eastAsia="仿宋" w:cs="仿宋"/>
          <w:b/>
          <w:bCs/>
          <w:sz w:val="30"/>
          <w:szCs w:val="30"/>
          <w:lang w:val="en-US" w:eastAsia="zh-CN"/>
        </w:rPr>
      </w:pPr>
      <w:r>
        <w:rPr>
          <w:rFonts w:hint="default" w:ascii="仿宋" w:hAnsi="仿宋" w:eastAsia="仿宋" w:cs="仿宋"/>
          <w:b/>
          <w:bCs/>
          <w:sz w:val="30"/>
          <w:szCs w:val="30"/>
          <w:lang w:val="en-US" w:eastAsia="zh-CN"/>
        </w:rPr>
        <w:t>事前审查强化：</w:t>
      </w:r>
    </w:p>
    <w:p w14:paraId="7DEB3918">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2026年第一季度对台敏感物资出口审查力度提升40%，出口企业需提交由台湾地区政府机构认证的最终用户证明文件</w:t>
      </w:r>
      <w:r>
        <w:rPr>
          <w:rFonts w:hint="eastAsia" w:ascii="仿宋" w:hAnsi="仿宋" w:eastAsia="仿宋" w:cs="仿宋"/>
          <w:sz w:val="30"/>
          <w:szCs w:val="30"/>
          <w:lang w:val="en-US" w:eastAsia="zh-CN"/>
        </w:rPr>
        <w:t>。</w:t>
      </w:r>
    </w:p>
    <w:p w14:paraId="732099CC">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对列入关注名单的企业实施</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一事一议”审查，平均审批周期延长至60个工作日</w:t>
      </w:r>
      <w:r>
        <w:rPr>
          <w:rFonts w:hint="eastAsia" w:ascii="仿宋" w:hAnsi="仿宋" w:eastAsia="仿宋" w:cs="仿宋"/>
          <w:sz w:val="30"/>
          <w:szCs w:val="30"/>
          <w:lang w:val="en-US" w:eastAsia="zh-CN"/>
        </w:rPr>
        <w:t>。</w:t>
      </w:r>
    </w:p>
    <w:p w14:paraId="548A44CB">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要求提供详细的物项用途说明、最终使用地点、技术参数等12项资料</w:t>
      </w:r>
      <w:r>
        <w:rPr>
          <w:rFonts w:hint="eastAsia" w:ascii="仿宋" w:hAnsi="仿宋" w:eastAsia="仿宋" w:cs="仿宋"/>
          <w:sz w:val="30"/>
          <w:szCs w:val="30"/>
          <w:lang w:val="en-US" w:eastAsia="zh-CN"/>
        </w:rPr>
        <w:t>。</w:t>
      </w:r>
    </w:p>
    <w:p w14:paraId="15F0775A">
      <w:pPr>
        <w:ind w:firstLine="602" w:firstLineChars="200"/>
        <w:rPr>
          <w:rFonts w:hint="default" w:ascii="仿宋" w:hAnsi="仿宋" w:eastAsia="仿宋" w:cs="仿宋"/>
          <w:b/>
          <w:bCs/>
          <w:sz w:val="30"/>
          <w:szCs w:val="30"/>
          <w:lang w:val="en-US" w:eastAsia="zh-CN"/>
        </w:rPr>
      </w:pPr>
      <w:r>
        <w:rPr>
          <w:rFonts w:hint="default" w:ascii="仿宋" w:hAnsi="仿宋" w:eastAsia="仿宋" w:cs="仿宋"/>
          <w:b/>
          <w:bCs/>
          <w:sz w:val="30"/>
          <w:szCs w:val="30"/>
          <w:lang w:val="en-US" w:eastAsia="zh-CN"/>
        </w:rPr>
        <w:t>事中监控体系：</w:t>
      </w:r>
    </w:p>
    <w:p w14:paraId="35D8105A">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海关总署运用北斗卫星导航系统对台海周边运输船舶实施实时定位监控</w:t>
      </w:r>
      <w:r>
        <w:rPr>
          <w:rFonts w:hint="eastAsia" w:ascii="仿宋" w:hAnsi="仿宋" w:eastAsia="仿宋" w:cs="仿宋"/>
          <w:sz w:val="30"/>
          <w:szCs w:val="30"/>
          <w:lang w:val="en-US" w:eastAsia="zh-CN"/>
        </w:rPr>
        <w:t>。</w:t>
      </w:r>
    </w:p>
    <w:p w14:paraId="44CE2B51">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建立跨部门联动机制，商务部、海关、国安等部门共享出口物项流向数据</w:t>
      </w:r>
      <w:r>
        <w:rPr>
          <w:rFonts w:hint="eastAsia" w:ascii="仿宋" w:hAnsi="仿宋" w:eastAsia="仿宋" w:cs="仿宋"/>
          <w:sz w:val="30"/>
          <w:szCs w:val="30"/>
          <w:lang w:val="en-US" w:eastAsia="zh-CN"/>
        </w:rPr>
        <w:t>。</w:t>
      </w:r>
    </w:p>
    <w:p w14:paraId="62A84B3E">
      <w:pPr>
        <w:ind w:firstLine="602" w:firstLineChars="200"/>
        <w:rPr>
          <w:rFonts w:hint="default" w:ascii="仿宋" w:hAnsi="仿宋" w:eastAsia="仿宋" w:cs="仿宋"/>
          <w:b/>
          <w:bCs/>
          <w:sz w:val="30"/>
          <w:szCs w:val="30"/>
          <w:lang w:val="en-US" w:eastAsia="zh-CN"/>
        </w:rPr>
      </w:pPr>
      <w:r>
        <w:rPr>
          <w:rFonts w:hint="default" w:ascii="仿宋" w:hAnsi="仿宋" w:eastAsia="仿宋" w:cs="仿宋"/>
          <w:b/>
          <w:bCs/>
          <w:sz w:val="30"/>
          <w:szCs w:val="30"/>
          <w:lang w:val="en-US" w:eastAsia="zh-CN"/>
        </w:rPr>
        <w:t>事后追溯机制：</w:t>
      </w:r>
    </w:p>
    <w:p w14:paraId="3A4D5635">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对已出口的敏感物项建立</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出口-使用-报废”全生命周期档案，要求企业保存单据至少5年</w:t>
      </w:r>
    </w:p>
    <w:p w14:paraId="1285249F">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2025年12月，对3家向台转口稀土的企业实施暂停出口资质6个月的处罚</w:t>
      </w:r>
      <w:r>
        <w:rPr>
          <w:rFonts w:hint="eastAsia" w:ascii="仿宋" w:hAnsi="仿宋" w:eastAsia="仿宋" w:cs="仿宋"/>
          <w:sz w:val="30"/>
          <w:szCs w:val="30"/>
          <w:lang w:val="en-US" w:eastAsia="zh-CN"/>
        </w:rPr>
        <w:t>。</w:t>
      </w:r>
    </w:p>
    <w:p w14:paraId="2BB0F59E">
      <w:pPr>
        <w:ind w:firstLine="600" w:firstLineChars="200"/>
        <w:rPr>
          <w:rFonts w:hint="eastAsia" w:ascii="仿宋" w:hAnsi="仿宋" w:eastAsia="仿宋" w:cs="仿宋"/>
          <w:sz w:val="30"/>
          <w:szCs w:val="30"/>
          <w:lang w:val="en-US" w:eastAsia="zh-CN"/>
        </w:rPr>
      </w:pPr>
      <w:r>
        <w:rPr>
          <w:rFonts w:hint="default" w:ascii="仿宋" w:hAnsi="仿宋" w:eastAsia="仿宋" w:cs="仿宋"/>
          <w:sz w:val="30"/>
          <w:szCs w:val="30"/>
          <w:lang w:val="en-US" w:eastAsia="zh-CN"/>
        </w:rPr>
        <w:t>建立黑名单制度，累计将21家违规企业列入出口管制失信主体名单</w:t>
      </w:r>
      <w:r>
        <w:rPr>
          <w:rFonts w:hint="eastAsia" w:ascii="仿宋" w:hAnsi="仿宋" w:eastAsia="仿宋" w:cs="仿宋"/>
          <w:sz w:val="30"/>
          <w:szCs w:val="30"/>
          <w:lang w:val="en-US" w:eastAsia="zh-CN"/>
        </w:rPr>
        <w:t>。</w:t>
      </w:r>
    </w:p>
    <w:p w14:paraId="6813C026">
      <w:p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3、技术出口管制（主要针对半导体技术）</w:t>
      </w:r>
    </w:p>
    <w:p w14:paraId="6102549C">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2025年4月，商务部、科技部联合修订《中国禁止出口限制出口技术目录》，新增14项半导体制造技术管制条目，旨在遏制台湾地区利用大陆技术提升军事能力。</w:t>
      </w:r>
    </w:p>
    <w:p w14:paraId="5EBADEB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具体措施体现在，禁止向台湾出口14纳米以下逻辑芯片制造设备和技术；禁止出口用于军事芯片制造的深紫外光刻技术；对氮化镓（GaN）、碳化硅（SiC）等第三代半导体材料的生产技术实施严格审查。</w:t>
      </w:r>
    </w:p>
    <w:p w14:paraId="4D8A4F7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同时，建立技术出口风险评估模型，从国家安全、军事应用、产业影响三个维度进行量化评估。对涉及军事应用的技术出口实施“一票否决</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制度。</w:t>
      </w:r>
    </w:p>
    <w:p w14:paraId="02024877">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4、稀土等战略资源管控</w:t>
      </w:r>
    </w:p>
    <w:p w14:paraId="645A7D80">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2025年7月，中国稀土行业协会发布《关于加强稀土出口管制的公告》，将对台湾地区的稀土出口配额从每年6000吨削减至3500吨，重点限制镝、铽等重稀土元素出口。</w:t>
      </w:r>
    </w:p>
    <w:p w14:paraId="00E9BB7B">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重点举措是限制重稀土元素出口，对出口稀土产品实施严格的用途审查，禁止用于军事领域。建立稀土出口溯源系统，每批货物配备唯一电子标签。</w:t>
      </w:r>
    </w:p>
    <w:p w14:paraId="42D5D7A9">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5、转口贸易监管</w:t>
      </w:r>
    </w:p>
    <w:p w14:paraId="6A828A8F">
      <w:pPr>
        <w:ind w:firstLine="600" w:firstLineChars="200"/>
        <w:rPr>
          <w:rFonts w:hint="eastAsia" w:ascii="仿宋" w:hAnsi="仿宋" w:eastAsia="仿宋" w:cs="仿宋"/>
          <w:sz w:val="30"/>
          <w:szCs w:val="30"/>
          <w:lang w:val="en-US" w:eastAsia="zh-CN"/>
        </w:rPr>
      </w:pPr>
      <w:r>
        <w:rPr>
          <w:rFonts w:hint="default" w:ascii="仿宋" w:hAnsi="仿宋" w:eastAsia="仿宋" w:cs="仿宋"/>
          <w:sz w:val="30"/>
          <w:szCs w:val="30"/>
          <w:lang w:val="en-US" w:eastAsia="zh-CN"/>
        </w:rPr>
        <w:t>针对台湾企业通过第三国转口获取大陆敏感物项的行为，2025年8月，海关总署发布《关于加强对台敏感物项转口贸易监管的公告》，建立原产地追溯管理体系</w:t>
      </w:r>
      <w:r>
        <w:rPr>
          <w:rFonts w:hint="eastAsia" w:ascii="仿宋" w:hAnsi="仿宋" w:eastAsia="仿宋" w:cs="仿宋"/>
          <w:sz w:val="30"/>
          <w:szCs w:val="30"/>
          <w:lang w:val="en-US" w:eastAsia="zh-CN"/>
        </w:rPr>
        <w:t>，封堵第三地转移通道。</w:t>
      </w:r>
    </w:p>
    <w:p w14:paraId="15A941D0">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对从马来西亚、新加坡、越南等第三国进口的稀土产品实施100%原产地核查，要求企业提供完整的供应链证明文件，包括原材料采购凭证、加工记录、物流单据等。并通过运用区块链等技术手段，建立供应链追溯平台，实现全流程监控。同时积极开展跨国合作，与国际刑警组织开展联合行动，破获走私案件，建立黑名单制度。</w:t>
      </w:r>
    </w:p>
    <w:p w14:paraId="4EC82949">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（三）反制措施的影响</w:t>
      </w:r>
    </w:p>
    <w:p w14:paraId="66C0202E">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首先是军事能力受限。大陆对台湾实施的出口管制和军事威慑措施，直接削弱了台湾的军事能力。台湾中山科学研究院研发的导弹，其尾翼耐高温涂层依赖镝；雷达、隐身涂层、制导系统需多种稀土增强灵敏度和抗干扰能力。此外，台湾地区大力发展的无人机，要做到抗干扰、精确导航、稳定飞控，都需要用到稀土。大陆管制管控军民两用物资，无疑将打中这些助长“台独</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嚣张气焰企业的“七寸</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w:t>
      </w:r>
    </w:p>
    <w:p w14:paraId="387392F4">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其次是经济发展受阻。台湾经济对大陆的依赖根深蒂固，2024年两岸贸易额接近三千亿美元，台湾对大陆地区的出口占比高达三成以上。台积电、联发科等龙头企业在大陆布局深厚，产能依赖不可替代。大陆实施的出口管制、关税减让中止等措施，对台湾经济造成了一定的影响。台湾农业部门表示，2024年停止执行对台湾34项农产品免征进口关税政策，初估年关税“损失有限且可控</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，但实际上，台湾农渔企业大多来自被视为民进党“铁票仓</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的中南部地区，相关措施对岛内的影响或将更为深远。</w:t>
      </w:r>
    </w:p>
    <w:p w14:paraId="7262A7E4">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第三是社会稳定受冲击。“台独</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分裂势力的嚣张气焰和大陆的反制措施，导致台湾社会稳定受到一定的冲击。台湾民众对“台独</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分裂势力的不满情绪日益高涨，对两岸关系的未来感到担忧。2026年3月，台湾地区领导人赖清德在一场活动中发表“台独</w:t>
      </w:r>
      <w:r>
        <w:rPr>
          <w:rFonts w:hint="default" w:ascii="仿宋" w:hAnsi="仿宋" w:eastAsia="仿宋" w:cs="仿宋"/>
          <w:sz w:val="30"/>
          <w:szCs w:val="30"/>
          <w:lang w:val="en-US" w:eastAsia="zh-CN"/>
        </w:rPr>
        <w:t>”</w:t>
      </w:r>
      <w:r>
        <w:rPr>
          <w:rFonts w:hint="eastAsia" w:ascii="仿宋" w:hAnsi="仿宋" w:eastAsia="仿宋" w:cs="仿宋"/>
          <w:sz w:val="30"/>
          <w:szCs w:val="30"/>
          <w:lang w:val="en-US" w:eastAsia="zh-CN"/>
        </w:rPr>
        <w:t>言论，引发了台湾民众的强烈抗议。</w:t>
      </w:r>
    </w:p>
    <w:p w14:paraId="4C57998F">
      <w:pPr>
        <w:pStyle w:val="5"/>
        <w:bidi w:val="0"/>
        <w:rPr>
          <w:rFonts w:hint="eastAsia"/>
          <w:b/>
          <w:lang w:val="en-US" w:eastAsia="zh-CN"/>
        </w:rPr>
      </w:pPr>
      <w:r>
        <w:rPr>
          <w:rFonts w:hint="eastAsia"/>
          <w:b/>
          <w:lang w:val="en-US" w:eastAsia="zh-CN"/>
        </w:rPr>
        <w:t>2.3.4 对印反制：边境冲突关联制裁、投资敏感领域管控</w:t>
      </w:r>
    </w:p>
    <w:p w14:paraId="62031C98">
      <w:pPr>
        <w:rPr>
          <w:rFonts w:hint="eastAsia" w:ascii="仿宋" w:hAnsi="仿宋" w:eastAsia="仿宋" w:cs="仿宋"/>
          <w:sz w:val="30"/>
          <w:szCs w:val="30"/>
          <w:lang w:val="en-US" w:eastAsia="zh-CN"/>
        </w:rPr>
      </w:pPr>
      <w:r>
        <w:rPr>
          <w:rFonts w:hint="eastAsia" w:ascii="仿宋" w:hAnsi="仿宋" w:eastAsia="仿宋" w:cs="仿宋"/>
          <w:sz w:val="30"/>
          <w:szCs w:val="30"/>
        </w:rPr>
        <w:t>（一）</w:t>
      </w:r>
      <w:r>
        <w:rPr>
          <w:rFonts w:hint="eastAsia" w:ascii="仿宋" w:hAnsi="仿宋" w:eastAsia="仿宋" w:cs="仿宋"/>
          <w:sz w:val="30"/>
          <w:szCs w:val="30"/>
          <w:lang w:val="en-US" w:eastAsia="zh-CN"/>
        </w:rPr>
        <w:t>边境冲突关联制裁</w:t>
      </w:r>
    </w:p>
    <w:p w14:paraId="529A5875">
      <w:pPr>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1、关闭边境口岸与中断边贸通道</w:t>
      </w:r>
    </w:p>
    <w:p w14:paraId="380D8C4F">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2020年6月加勒万河谷冲突爆发后，中印关系迅速恶化。为维护国家主权和领土完整，中国采取了一系列边境冲突关联制裁措施。</w:t>
      </w:r>
    </w:p>
    <w:p w14:paraId="463E11F7">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关闭里普列克山口：</w:t>
      </w:r>
      <w:r>
        <w:rPr>
          <w:rFonts w:hint="default" w:ascii="仿宋" w:hAnsi="仿宋" w:eastAsia="仿宋" w:cs="仿宋"/>
          <w:sz w:val="30"/>
          <w:szCs w:val="30"/>
          <w:lang w:val="en-US" w:eastAsia="zh-CN"/>
        </w:rPr>
        <w:t>2020年6月，中国关闭了位于中印边境西段的里普列克山口等边贸通道，中断了两国边境贸易。该口岸直至2026年6月才重启边贸通道，中断时间长达六年。里普列克山口是印度香客赴中国西藏神山圣湖朝圣的重要通道，也是中印边境贸易的重要枢纽。关闭该口岸对印度边境地区的经济和民生造成了一定影响。</w:t>
      </w:r>
    </w:p>
    <w:p w14:paraId="33972731">
      <w:pPr>
        <w:ind w:firstLine="602" w:firstLineChars="200"/>
        <w:rPr>
          <w:rFonts w:hint="eastAsia" w:ascii="仿宋" w:hAnsi="仿宋" w:eastAsia="仿宋" w:cs="仿宋"/>
          <w:sz w:val="30"/>
          <w:szCs w:val="30"/>
        </w:rPr>
      </w:pPr>
      <w:r>
        <w:rPr>
          <w:rFonts w:hint="eastAsia" w:ascii="仿宋" w:hAnsi="仿宋" w:eastAsia="仿宋" w:cs="仿宋"/>
          <w:b/>
          <w:bCs/>
          <w:sz w:val="30"/>
          <w:szCs w:val="30"/>
        </w:rPr>
        <w:t>限制边境贸易品类：</w:t>
      </w:r>
      <w:r>
        <w:rPr>
          <w:rFonts w:hint="eastAsia" w:ascii="仿宋" w:hAnsi="仿宋" w:eastAsia="仿宋" w:cs="仿宋"/>
          <w:sz w:val="30"/>
          <w:szCs w:val="30"/>
        </w:rPr>
        <w:t>在部分边境口岸，中国对印度出口的商品品类进行了限制，禁止出口一些敏感商品和技术。例如，中国禁止向印度出口部分军工产品、高科技产品和敏感技术，以防止这些商品和技术被用于军事目的或危害中国国家安全。</w:t>
      </w:r>
    </w:p>
    <w:p w14:paraId="2932775D">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2、限制人员往来与文化交流</w:t>
      </w:r>
    </w:p>
    <w:p w14:paraId="1F30F46A">
      <w:pPr>
        <w:ind w:firstLine="602" w:firstLineChars="200"/>
        <w:rPr>
          <w:rFonts w:hint="default" w:ascii="仿宋" w:hAnsi="仿宋" w:eastAsia="仿宋" w:cs="仿宋"/>
          <w:sz w:val="30"/>
          <w:szCs w:val="30"/>
          <w:lang w:val="en-US" w:eastAsia="zh-CN"/>
        </w:rPr>
      </w:pPr>
      <w:r>
        <w:rPr>
          <w:rFonts w:hint="default" w:ascii="仿宋" w:hAnsi="仿宋" w:eastAsia="仿宋" w:cs="仿宋"/>
          <w:b/>
          <w:bCs/>
          <w:i w:val="0"/>
          <w:iCs w:val="0"/>
          <w:sz w:val="30"/>
          <w:szCs w:val="30"/>
          <w:lang w:val="en-US" w:eastAsia="zh-CN"/>
        </w:rPr>
        <w:t>收紧签证审批：</w:t>
      </w:r>
      <w:r>
        <w:rPr>
          <w:rFonts w:hint="default" w:ascii="仿宋" w:hAnsi="仿宋" w:eastAsia="仿宋" w:cs="仿宋"/>
          <w:sz w:val="30"/>
          <w:szCs w:val="30"/>
          <w:lang w:val="en-US" w:eastAsia="zh-CN"/>
        </w:rPr>
        <w:t>中国大幅收紧了对印度商务及学生签证的审批，全面暂停中印间所有定期客运航班，叫停高校联合培养项目。2025年7月，中国还限制本国工程师和技术人员赴印工作，要求已在印工作者回国。这些措施对中印人员往来和文化交流造成了严重影响。</w:t>
      </w:r>
    </w:p>
    <w:p w14:paraId="004E769C">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暂停文化交流活动：</w:t>
      </w:r>
      <w:r>
        <w:rPr>
          <w:rFonts w:hint="default" w:ascii="仿宋" w:hAnsi="仿宋" w:eastAsia="仿宋" w:cs="仿宋"/>
          <w:sz w:val="30"/>
          <w:szCs w:val="30"/>
          <w:lang w:val="en-US" w:eastAsia="zh-CN"/>
        </w:rPr>
        <w:t>中国暂停了与印度的部分文化交流活动，包括文艺演出、学术研讨会、体育赛事等。这些措施对中印文化交流和民间友好关系造成了一定影响。</w:t>
      </w:r>
    </w:p>
    <w:p w14:paraId="7AD770F5">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3、限制关键物资出口与技术合作</w:t>
      </w:r>
    </w:p>
    <w:p w14:paraId="76DC556C">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暂停化肥出口：</w:t>
      </w:r>
      <w:r>
        <w:rPr>
          <w:rFonts w:hint="default" w:ascii="仿宋" w:hAnsi="仿宋" w:eastAsia="仿宋" w:cs="仿宋"/>
          <w:sz w:val="30"/>
          <w:szCs w:val="30"/>
          <w:lang w:val="en-US" w:eastAsia="zh-CN"/>
        </w:rPr>
        <w:t>2025年10月15日起，中国暂停多种关键化肥对印出口，包括工业级磷酸一铵（TAMP）、磷酸二铵（DAP）、尿素等。印度自华特种化肥年进口量达25万吨，占印同类产品进口量的95%，此次出口限制对印度农业生产造成显著冲击。</w:t>
      </w:r>
    </w:p>
    <w:p w14:paraId="155C6D11">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限制技术合作：</w:t>
      </w:r>
      <w:r>
        <w:rPr>
          <w:rFonts w:hint="default" w:ascii="仿宋" w:hAnsi="仿宋" w:eastAsia="仿宋" w:cs="仿宋"/>
          <w:sz w:val="30"/>
          <w:szCs w:val="30"/>
          <w:lang w:val="en-US" w:eastAsia="zh-CN"/>
        </w:rPr>
        <w:t>中国限制了与印度在一些敏感领域的技术合作，包括军工、高科技、能源等领域。例如，中国暂停了与印度在高铁、核电、卫星等领域的合作项目，以防止这些技术被用于军事目的或危害中国国家安全。</w:t>
      </w:r>
    </w:p>
    <w:p w14:paraId="0EBFFD34">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4、恢复朝圣通道换取边境管控诚意</w:t>
      </w:r>
    </w:p>
    <w:p w14:paraId="489B3BA4">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2025年7月，中印外长会晤后，中方同步恢复印度香客赴藏朝圣通道，用人文交流换边境管控诚意。中国恢复了里普列克山口的朝圣通道，允许印度香客赴中国西藏神山圣湖朝圣。这一举措被视为中印关系缓和的重要信号。</w:t>
      </w:r>
    </w:p>
    <w:p w14:paraId="214DB9B2">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印度政府对中国恢复朝圣通道表示欢迎，认为这是中印关系缓和的重要信号。印度工商联合会发布报告称，中国恢复朝圣通道有助于改善中印关系，促进中印边境贸易和人员往来。</w:t>
      </w:r>
    </w:p>
    <w:p w14:paraId="36B263BF">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（二）投资敏感领域管控</w:t>
      </w:r>
    </w:p>
    <w:p w14:paraId="425DA031">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1、加强关键技术出口管控</w:t>
      </w:r>
    </w:p>
    <w:p w14:paraId="6F826304">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限制高端装备出口：</w:t>
      </w:r>
      <w:r>
        <w:rPr>
          <w:rFonts w:hint="default" w:ascii="仿宋" w:hAnsi="仿宋" w:eastAsia="仿宋" w:cs="仿宋"/>
          <w:sz w:val="30"/>
          <w:szCs w:val="30"/>
          <w:lang w:val="en-US" w:eastAsia="zh-CN"/>
        </w:rPr>
        <w:t>中国将特高压等高端装备相关核心技术纳入限制目录，防止不当外流。2025年7月，中国限制向印出口中国独家掌握的关键专用制造设备，旨在切断中国对印技术知识转移。</w:t>
      </w:r>
    </w:p>
    <w:p w14:paraId="72AB39D3">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加强技术审查：</w:t>
      </w:r>
      <w:r>
        <w:rPr>
          <w:rFonts w:hint="default" w:ascii="仿宋" w:hAnsi="仿宋" w:eastAsia="仿宋" w:cs="仿宋"/>
          <w:sz w:val="30"/>
          <w:szCs w:val="30"/>
          <w:lang w:val="en-US" w:eastAsia="zh-CN"/>
        </w:rPr>
        <w:t>中国加强了对向印度出口技术的审查，严格审查技术出口的用途和目的，防止技术被用于军事目的或危害中国国家安全。例如，中国对向印度出口的军工技术、高科技技术和敏感技术进行了严格审查，禁止出口一些可能危害中国国家安全的技术。</w:t>
      </w:r>
    </w:p>
    <w:p w14:paraId="2A98A21F">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2、严格审查赴印投资项目</w:t>
      </w:r>
    </w:p>
    <w:p w14:paraId="65308F79">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发布风险提示：</w:t>
      </w:r>
      <w:r>
        <w:rPr>
          <w:rFonts w:hint="default" w:ascii="仿宋" w:hAnsi="仿宋" w:eastAsia="仿宋" w:cs="仿宋"/>
          <w:sz w:val="30"/>
          <w:szCs w:val="30"/>
          <w:lang w:val="en-US" w:eastAsia="zh-CN"/>
        </w:rPr>
        <w:t>中国官方提醒中国企业赴印投资需谨慎评估风险，对高端制造领域相关项目进行严格审查，避免核心产能和技术轻易落地印度。中国企业界和相关部门及时注意到印度企业通过联合研发或技术合作名义接触中国企业、近距离了解生产流程和关键参数等动向，加强了防护举措。</w:t>
      </w:r>
    </w:p>
    <w:p w14:paraId="4AB4DAE4">
      <w:pPr>
        <w:ind w:firstLine="602" w:firstLineChars="200"/>
        <w:rPr>
          <w:rFonts w:hint="default" w:ascii="仿宋" w:hAnsi="仿宋" w:eastAsia="仿宋" w:cs="仿宋"/>
          <w:sz w:val="30"/>
          <w:szCs w:val="30"/>
          <w:lang w:val="en-US" w:eastAsia="zh-CN"/>
        </w:rPr>
      </w:pPr>
      <w:r>
        <w:rPr>
          <w:rFonts w:hint="default" w:ascii="仿宋" w:hAnsi="仿宋" w:eastAsia="仿宋" w:cs="仿宋"/>
          <w:b/>
          <w:bCs/>
          <w:sz w:val="30"/>
          <w:szCs w:val="30"/>
          <w:lang w:val="en-US" w:eastAsia="zh-CN"/>
        </w:rPr>
        <w:t>加强投资监管：</w:t>
      </w:r>
      <w:r>
        <w:rPr>
          <w:rFonts w:hint="default" w:ascii="仿宋" w:hAnsi="仿宋" w:eastAsia="仿宋" w:cs="仿宋"/>
          <w:sz w:val="30"/>
          <w:szCs w:val="30"/>
          <w:lang w:val="en-US" w:eastAsia="zh-CN"/>
        </w:rPr>
        <w:t>中国加强了对中国企业赴印投资的监管，要求企业在赴印投资前进行严格的风险评估和审查，确保投资项目符合中国国家利益和安全要求。例如，中国对中国企业赴印度投资的军工、高科技、能源等敏感领域项目进行了严格审查，禁止投资一些可能危害中国国家安全的项目。</w:t>
      </w:r>
    </w:p>
    <w:p w14:paraId="4FC40E90">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3、诉诸世贸组织争端解决机制</w:t>
      </w:r>
    </w:p>
    <w:p w14:paraId="0643A931">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中国大打</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法律战”，挑战印度为吸引特斯拉等企业而推出的电动汽车产业激励政策。2025年，中国将印度电动汽车产业激励政策诉诸世贸组织争端解决机制，认为印度的政策违反了世贸组织规则，对中国企业造成了不公平待遇。</w:t>
      </w:r>
    </w:p>
    <w:p w14:paraId="7B7170BB">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（三）贸易救济措施</w:t>
      </w:r>
    </w:p>
    <w:p w14:paraId="77CD8D5C">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1、对氯氰菊酯征收反倾销税</w:t>
      </w:r>
    </w:p>
    <w:p w14:paraId="5E594ABC">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2025年5月6日，商务部发布2025年第24号公告，决定对原产于印度的进口氯氰菊酯征收反倾销税，实施期限5年。</w:t>
      </w:r>
    </w:p>
    <w:p w14:paraId="4677CB82">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印度出口商成本上涨，影响棉花蔬菜链。印度商工部表示，中方的反倾销税措施</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缺乏事实依据”，</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将影响中印经贸关系”。印度企业则表示，将</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调整出口策略，减少对中国市场的依赖”。</w:t>
      </w:r>
    </w:p>
    <w:p w14:paraId="2F9348E5">
      <w:pPr>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2、对锂电池及相关物项实施出口管制</w:t>
      </w:r>
    </w:p>
    <w:p w14:paraId="56063CDA">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2</w:t>
      </w:r>
      <w:r>
        <w:rPr>
          <w:rFonts w:hint="default" w:ascii="仿宋" w:hAnsi="仿宋" w:eastAsia="仿宋" w:cs="仿宋"/>
          <w:sz w:val="30"/>
          <w:szCs w:val="30"/>
          <w:lang w:val="en-US" w:eastAsia="zh-CN"/>
        </w:rPr>
        <w:t>025年10月9日，商务部、海关总署联合发布2025年第58号公告，自2025年11月8日起对锂电池及相关物项实施出口管制。</w:t>
      </w:r>
    </w:p>
    <w:p w14:paraId="0D4010C1">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管治范围包括重量能量密度≥300Wh/kg的可充放电锂离子电池；压实密度≥2.5g/cm³且克容量≥156mAh/g的磷酸铁锂、三元正极材料；人造石墨负极材料及造粒、石墨化等核心生产设备。</w:t>
      </w:r>
    </w:p>
    <w:p w14:paraId="33D1DA3B">
      <w:pPr>
        <w:ind w:firstLine="600" w:firstLineChars="200"/>
        <w:rPr>
          <w:rFonts w:hint="default" w:ascii="仿宋" w:hAnsi="仿宋" w:eastAsia="仿宋" w:cs="仿宋"/>
          <w:sz w:val="30"/>
          <w:szCs w:val="30"/>
          <w:lang w:val="en-US" w:eastAsia="zh-CN"/>
        </w:rPr>
      </w:pPr>
      <w:r>
        <w:rPr>
          <w:rFonts w:hint="default" w:ascii="仿宋" w:hAnsi="仿宋" w:eastAsia="仿宋" w:cs="仿宋"/>
          <w:sz w:val="30"/>
          <w:szCs w:val="30"/>
          <w:lang w:val="en-US" w:eastAsia="zh-CN"/>
        </w:rPr>
        <w:t>印度新能源和可再生能源部表示，中方的出口管制措施</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将严重影响印度电动汽车产业的发展”，</w:t>
      </w:r>
      <w:r>
        <w:rPr>
          <w:rFonts w:hint="eastAsia" w:ascii="仿宋" w:hAnsi="仿宋" w:eastAsia="仿宋" w:cs="仿宋"/>
          <w:sz w:val="30"/>
          <w:szCs w:val="30"/>
          <w:lang w:val="en-US" w:eastAsia="zh-CN"/>
        </w:rPr>
        <w:t>“</w:t>
      </w:r>
      <w:r>
        <w:rPr>
          <w:rFonts w:hint="default" w:ascii="仿宋" w:hAnsi="仿宋" w:eastAsia="仿宋" w:cs="仿宋"/>
          <w:sz w:val="30"/>
          <w:szCs w:val="30"/>
          <w:lang w:val="en-US" w:eastAsia="zh-CN"/>
        </w:rPr>
        <w:t>印度将加快本土电池产业的发展”。印度企业则开始寻求从韩国、日本等国家进口锂电池，以减少对中国的依赖。</w:t>
      </w:r>
    </w:p>
    <w:p w14:paraId="40EA8345">
      <w:pPr>
        <w:rPr>
          <w:rFonts w:hint="eastAsia" w:ascii="仿宋" w:hAnsi="仿宋" w:eastAsia="仿宋" w:cs="仿宋"/>
          <w:sz w:val="30"/>
          <w:szCs w:val="30"/>
          <w:lang w:val="en-US" w:eastAsia="zh-CN"/>
        </w:rPr>
      </w:pP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四）反制措施的影响</w:t>
      </w:r>
    </w:p>
    <w:p w14:paraId="6BA7C83C">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从经济发展角度看，中国对印度实施的反制措施，对印度经济发展造成了一定影响。印度经济对中国的依赖程度较高，中国是印度的重要贸易伙伴和投资来源国。中国实施的出口管制、关税减让中止等措施，导致印度出口下降、投资减少、产业升级困难，对印度经济增长造成了一定压力。根据印度中央统计局统计，2025年印度经济增长率同比下降2.5个百分点，其中，制造业增长率同比下降4.5个百分点。</w:t>
      </w:r>
    </w:p>
    <w:p w14:paraId="2FD976D4">
      <w:pPr>
        <w:ind w:firstLine="600" w:firstLineChars="200"/>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从军事发展角度看，中国对印度实施的出口管制和军事威慑措施，直接削弱了印度的军事能力。印度军事工业对中国的依赖程度较高，中国是印度部分军工产品和技术的重要供应国。中国实施的出口管制措施，导致印度军事工业面临原材料短缺、技术落后等问题，对印度军事能力的提升造成了一定影响。</w:t>
      </w:r>
    </w:p>
    <w:p w14:paraId="26D18AAF">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从社会稳定角度看，中印边境冲突和中国实施的反制措施，导致印度社会稳定受到一定冲击。印度民众对中印边境冲突和中国实施的反制措施表示不满，部分民众甚至发起了反华游行和示威活动。印度政府为了维护社会稳定，采取了一系列措施，包括加强边境管控、限制人员往来、加强舆论引导等。</w:t>
      </w:r>
    </w:p>
    <w:p w14:paraId="26626202">
      <w:pPr>
        <w:pStyle w:val="3"/>
        <w:bidi w:val="0"/>
        <w:rPr>
          <w:rFonts w:hint="eastAsia"/>
          <w:b/>
        </w:rPr>
      </w:pPr>
      <w:r>
        <w:rPr>
          <w:rFonts w:hint="eastAsia"/>
          <w:b/>
        </w:rPr>
        <w:t>六、下一步工作</w:t>
      </w:r>
    </w:p>
    <w:p w14:paraId="2585CD4C">
      <w:pPr>
        <w:pStyle w:val="4"/>
        <w:bidi w:val="0"/>
        <w:rPr>
          <w:rFonts w:hint="eastAsia"/>
        </w:rPr>
      </w:pPr>
      <w:r>
        <w:rPr>
          <w:rFonts w:hint="eastAsia"/>
        </w:rPr>
        <w:t>6.1 完善全链条风险防控体系</w:t>
      </w:r>
    </w:p>
    <w:p w14:paraId="7F25E22E">
      <w:pPr>
        <w:pStyle w:val="5"/>
        <w:bidi w:val="0"/>
        <w:rPr>
          <w:rFonts w:hint="eastAsia"/>
          <w:b/>
          <w:lang w:val="en-US" w:eastAsia="zh-CN"/>
        </w:rPr>
      </w:pPr>
      <w:r>
        <w:rPr>
          <w:rFonts w:hint="eastAsia"/>
          <w:b/>
          <w:lang w:val="en-US" w:eastAsia="zh-CN"/>
        </w:rPr>
        <w:t>6.1.1 构建“事前预警—事中拦截—事后追溯“闭环</w:t>
      </w:r>
    </w:p>
    <w:p w14:paraId="5D49EE87">
      <w:pPr>
        <w:ind w:firstLine="600" w:firstLineChars="200"/>
        <w:rPr>
          <w:rFonts w:hint="eastAsia" w:ascii="仿宋" w:hAnsi="仿宋" w:eastAsia="仿宋" w:cs="仿宋"/>
          <w:sz w:val="30"/>
          <w:szCs w:val="30"/>
        </w:rPr>
      </w:pPr>
      <w:r>
        <w:rPr>
          <w:rFonts w:hint="eastAsia" w:ascii="仿宋" w:hAnsi="仿宋" w:eastAsia="仿宋" w:cs="仿宋"/>
          <w:sz w:val="30"/>
          <w:szCs w:val="30"/>
        </w:rPr>
        <w:t>当前，对外反制工作面临形势复杂、对象多元、手段多样的挑战，亟需构建全链条风险防控体系：</w:t>
      </w:r>
    </w:p>
    <w:p w14:paraId="0DE30697">
      <w:pPr>
        <w:rPr>
          <w:rFonts w:hint="eastAsia" w:ascii="仿宋" w:hAnsi="仿宋" w:eastAsia="仿宋" w:cs="仿宋"/>
          <w:sz w:val="30"/>
          <w:szCs w:val="30"/>
        </w:rPr>
      </w:pPr>
      <w:r>
        <w:rPr>
          <w:rFonts w:hint="eastAsia" w:ascii="仿宋" w:hAnsi="仿宋" w:eastAsia="仿宋" w:cs="仿宋"/>
          <w:sz w:val="30"/>
          <w:szCs w:val="30"/>
        </w:rPr>
        <w:t>（一）事前预警：情报研判与风险识别</w:t>
      </w:r>
    </w:p>
    <w:p w14:paraId="44B99EB7">
      <w:pPr>
        <w:rPr>
          <w:rFonts w:hint="eastAsia" w:ascii="仿宋" w:hAnsi="仿宋" w:eastAsia="仿宋" w:cs="仿宋"/>
          <w:sz w:val="30"/>
          <w:szCs w:val="30"/>
        </w:rPr>
      </w:pPr>
      <w:r>
        <w:rPr>
          <w:rFonts w:hint="eastAsia" w:ascii="仿宋" w:hAnsi="仿宋" w:eastAsia="仿宋" w:cs="仿宋"/>
          <w:sz w:val="30"/>
          <w:szCs w:val="30"/>
        </w:rPr>
        <w:t>1. 建立多源情报采集机制：整合海关数据、企业申报信息、第三方情报、媒体报道等多渠道信息，构建反制风险情报库。</w:t>
      </w:r>
    </w:p>
    <w:p w14:paraId="73DF951F">
      <w:pPr>
        <w:rPr>
          <w:rFonts w:hint="eastAsia" w:ascii="仿宋" w:hAnsi="仿宋" w:eastAsia="仿宋" w:cs="仿宋"/>
          <w:sz w:val="30"/>
          <w:szCs w:val="30"/>
        </w:rPr>
      </w:pPr>
      <w:r>
        <w:rPr>
          <w:rFonts w:hint="eastAsia" w:ascii="仿宋" w:hAnsi="仿宋" w:eastAsia="仿宋" w:cs="仿宋"/>
          <w:sz w:val="30"/>
          <w:szCs w:val="30"/>
        </w:rPr>
        <w:t>2. 开发风险评估模型：针对不同国家、不同行业、不同商品，建立风险评估指标体系，实现风险的量化评估和分级分类。</w:t>
      </w:r>
    </w:p>
    <w:p w14:paraId="26D66066">
      <w:pPr>
        <w:rPr>
          <w:rFonts w:hint="eastAsia" w:ascii="仿宋" w:hAnsi="仿宋" w:eastAsia="仿宋" w:cs="仿宋"/>
          <w:sz w:val="30"/>
          <w:szCs w:val="30"/>
        </w:rPr>
      </w:pPr>
      <w:r>
        <w:rPr>
          <w:rFonts w:hint="eastAsia" w:ascii="仿宋" w:hAnsi="仿宋" w:eastAsia="仿宋" w:cs="仿宋"/>
          <w:sz w:val="30"/>
          <w:szCs w:val="30"/>
        </w:rPr>
        <w:t>3. 完善预警发布机制：对高风险货物、高风险企业、高风险航线及时发布预警，指导一线海关精准布控。</w:t>
      </w:r>
    </w:p>
    <w:p w14:paraId="327AD8DE">
      <w:pPr>
        <w:rPr>
          <w:rFonts w:hint="eastAsia" w:ascii="仿宋" w:hAnsi="仿宋" w:eastAsia="仿宋" w:cs="仿宋"/>
          <w:sz w:val="30"/>
          <w:szCs w:val="30"/>
        </w:rPr>
      </w:pPr>
      <w:r>
        <w:rPr>
          <w:rFonts w:hint="eastAsia" w:ascii="仿宋" w:hAnsi="仿宋" w:eastAsia="仿宋" w:cs="仿宋"/>
          <w:sz w:val="30"/>
          <w:szCs w:val="30"/>
        </w:rPr>
        <w:t>（二）事中拦截：执法协同与快速响应</w:t>
      </w:r>
    </w:p>
    <w:p w14:paraId="295C4A66">
      <w:pPr>
        <w:rPr>
          <w:rFonts w:hint="eastAsia" w:ascii="仿宋" w:hAnsi="仿宋" w:eastAsia="仿宋" w:cs="仿宋"/>
          <w:sz w:val="30"/>
          <w:szCs w:val="30"/>
        </w:rPr>
      </w:pPr>
      <w:r>
        <w:rPr>
          <w:rFonts w:hint="eastAsia" w:ascii="仿宋" w:hAnsi="仿宋" w:eastAsia="仿宋" w:cs="仿宋"/>
          <w:sz w:val="30"/>
          <w:szCs w:val="30"/>
          <w:lang w:val="en-US" w:eastAsia="zh-CN"/>
        </w:rPr>
        <w:t>1</w:t>
      </w:r>
      <w:r>
        <w:rPr>
          <w:rFonts w:hint="eastAsia" w:ascii="仿宋" w:hAnsi="仿宋" w:eastAsia="仿宋" w:cs="仿宋"/>
          <w:sz w:val="30"/>
          <w:szCs w:val="30"/>
        </w:rPr>
        <w:t>. 强化现场执法能力：提升现场关员识别管制物项、判断原产地、核查最终用户的能力，配备必要的检测设备和技术手段。</w:t>
      </w:r>
    </w:p>
    <w:p w14:paraId="1355E021">
      <w:pPr>
        <w:rPr>
          <w:rFonts w:hint="eastAsia" w:ascii="仿宋" w:hAnsi="仿宋" w:eastAsia="仿宋" w:cs="仿宋"/>
          <w:sz w:val="30"/>
          <w:szCs w:val="30"/>
        </w:rPr>
      </w:pPr>
      <w:r>
        <w:rPr>
          <w:rFonts w:hint="eastAsia" w:ascii="仿宋" w:hAnsi="仿宋" w:eastAsia="仿宋" w:cs="仿宋"/>
          <w:sz w:val="30"/>
          <w:szCs w:val="30"/>
          <w:lang w:val="en-US" w:eastAsia="zh-CN"/>
        </w:rPr>
        <w:t>2</w:t>
      </w:r>
      <w:r>
        <w:rPr>
          <w:rFonts w:hint="eastAsia" w:ascii="仿宋" w:hAnsi="仿宋" w:eastAsia="仿宋" w:cs="仿宋"/>
          <w:sz w:val="30"/>
          <w:szCs w:val="30"/>
        </w:rPr>
        <w:t>. 完善跨部门协同机制：加强与商务、外交、公安、国安等部门的信息共享和执法协作，形成反制工作合力。</w:t>
      </w:r>
    </w:p>
    <w:p w14:paraId="4F40B535">
      <w:pPr>
        <w:rPr>
          <w:rFonts w:hint="eastAsia" w:ascii="仿宋" w:hAnsi="仿宋" w:eastAsia="仿宋" w:cs="仿宋"/>
          <w:sz w:val="30"/>
          <w:szCs w:val="30"/>
        </w:rPr>
      </w:pPr>
      <w:r>
        <w:rPr>
          <w:rFonts w:hint="eastAsia" w:ascii="仿宋" w:hAnsi="仿宋" w:eastAsia="仿宋" w:cs="仿宋"/>
          <w:sz w:val="30"/>
          <w:szCs w:val="30"/>
          <w:lang w:val="en-US" w:eastAsia="zh-CN"/>
        </w:rPr>
        <w:t>3</w:t>
      </w:r>
      <w:r>
        <w:rPr>
          <w:rFonts w:hint="eastAsia" w:ascii="仿宋" w:hAnsi="仿宋" w:eastAsia="仿宋" w:cs="仿宋"/>
          <w:sz w:val="30"/>
          <w:szCs w:val="30"/>
        </w:rPr>
        <w:t>. 建立快速响应通道：对突发性反制措施，建立绿色通道，确保政策文件及时传达、执行口径统一到位。</w:t>
      </w:r>
    </w:p>
    <w:p w14:paraId="00CB02AC">
      <w:pPr>
        <w:rPr>
          <w:rFonts w:hint="eastAsia" w:ascii="仿宋" w:hAnsi="仿宋" w:eastAsia="仿宋" w:cs="仿宋"/>
          <w:sz w:val="30"/>
          <w:szCs w:val="30"/>
        </w:rPr>
      </w:pPr>
      <w:r>
        <w:rPr>
          <w:rFonts w:hint="eastAsia" w:ascii="仿宋" w:hAnsi="仿宋" w:eastAsia="仿宋" w:cs="仿宋"/>
          <w:sz w:val="30"/>
          <w:szCs w:val="30"/>
        </w:rPr>
        <w:t>（三）事后追溯：稽查核查与责任追究</w:t>
      </w:r>
    </w:p>
    <w:p w14:paraId="7A27BB28">
      <w:pPr>
        <w:rPr>
          <w:rFonts w:hint="eastAsia" w:ascii="仿宋" w:hAnsi="仿宋" w:eastAsia="仿宋" w:cs="仿宋"/>
          <w:sz w:val="30"/>
          <w:szCs w:val="30"/>
        </w:rPr>
      </w:pPr>
      <w:r>
        <w:rPr>
          <w:rFonts w:hint="eastAsia" w:ascii="仿宋" w:hAnsi="仿宋" w:eastAsia="仿宋" w:cs="仿宋"/>
          <w:sz w:val="30"/>
          <w:szCs w:val="30"/>
          <w:lang w:val="en-US" w:eastAsia="zh-CN"/>
        </w:rPr>
        <w:t>1</w:t>
      </w:r>
      <w:r>
        <w:rPr>
          <w:rFonts w:hint="eastAsia" w:ascii="仿宋" w:hAnsi="仿宋" w:eastAsia="仿宋" w:cs="仿宋"/>
          <w:sz w:val="30"/>
          <w:szCs w:val="30"/>
        </w:rPr>
        <w:t>. 深化后续稽查：对已放行货物开展事后核查，发现违规行为的依法追征税款、实施行政处罚。</w:t>
      </w:r>
    </w:p>
    <w:p w14:paraId="5B0D6A22">
      <w:pPr>
        <w:rPr>
          <w:rFonts w:hint="eastAsia" w:ascii="仿宋" w:hAnsi="仿宋" w:eastAsia="仿宋" w:cs="仿宋"/>
          <w:sz w:val="30"/>
          <w:szCs w:val="30"/>
        </w:rPr>
      </w:pPr>
      <w:r>
        <w:rPr>
          <w:rFonts w:hint="eastAsia" w:ascii="仿宋" w:hAnsi="仿宋" w:eastAsia="仿宋" w:cs="仿宋"/>
          <w:sz w:val="30"/>
          <w:szCs w:val="30"/>
          <w:lang w:val="en-US" w:eastAsia="zh-CN"/>
        </w:rPr>
        <w:t>2</w:t>
      </w:r>
      <w:r>
        <w:rPr>
          <w:rFonts w:hint="eastAsia" w:ascii="仿宋" w:hAnsi="仿宋" w:eastAsia="仿宋" w:cs="仿宋"/>
          <w:sz w:val="30"/>
          <w:szCs w:val="30"/>
        </w:rPr>
        <w:t>. 建立企业信用档案：将反制措施执行情况纳入企业信用管理，对违规企业实施联合惩戒。</w:t>
      </w:r>
    </w:p>
    <w:p w14:paraId="42600A36">
      <w:pPr>
        <w:rPr>
          <w:rFonts w:hint="eastAsia" w:ascii="仿宋" w:hAnsi="仿宋" w:eastAsia="仿宋" w:cs="仿宋"/>
          <w:sz w:val="30"/>
          <w:szCs w:val="30"/>
        </w:rPr>
      </w:pPr>
      <w:r>
        <w:rPr>
          <w:rFonts w:hint="eastAsia" w:ascii="仿宋" w:hAnsi="仿宋" w:eastAsia="仿宋" w:cs="仿宋"/>
          <w:sz w:val="30"/>
          <w:szCs w:val="30"/>
          <w:lang w:val="en-US" w:eastAsia="zh-CN"/>
        </w:rPr>
        <w:t>3</w:t>
      </w:r>
      <w:r>
        <w:rPr>
          <w:rFonts w:hint="eastAsia" w:ascii="仿宋" w:hAnsi="仿宋" w:eastAsia="仿宋" w:cs="仿宋"/>
          <w:sz w:val="30"/>
          <w:szCs w:val="30"/>
        </w:rPr>
        <w:t>. 完善案件移送机制：对涉嫌走私犯罪的行为，依法移送司法机关追究刑事责任。</w:t>
      </w:r>
    </w:p>
    <w:p w14:paraId="60417228">
      <w:pPr>
        <w:pStyle w:val="5"/>
        <w:bidi w:val="0"/>
        <w:rPr>
          <w:rFonts w:hint="eastAsia" w:ascii="仿宋" w:hAnsi="仿宋" w:eastAsia="仿宋" w:cs="仿宋"/>
          <w:sz w:val="30"/>
          <w:szCs w:val="30"/>
        </w:rPr>
      </w:pPr>
      <w:r>
        <w:rPr>
          <w:rFonts w:hint="eastAsia"/>
          <w:b/>
          <w:lang w:val="en-US" w:eastAsia="zh-CN"/>
        </w:rPr>
        <w:t>6.1.2 推动由被动响应向主动防御、由单点管控向系统治理转变</w:t>
      </w:r>
    </w:p>
    <w:p w14:paraId="579C12E2">
      <w:pPr>
        <w:ind w:firstLine="600" w:firstLineChars="200"/>
        <w:rPr>
          <w:rFonts w:hint="eastAsia" w:ascii="仿宋" w:hAnsi="仿宋" w:eastAsia="仿宋" w:cs="仿宋"/>
          <w:sz w:val="30"/>
          <w:szCs w:val="30"/>
        </w:rPr>
      </w:pPr>
      <w:r>
        <w:rPr>
          <w:rFonts w:hint="eastAsia" w:ascii="仿宋" w:hAnsi="仿宋" w:eastAsia="仿宋" w:cs="仿宋"/>
          <w:sz w:val="30"/>
          <w:szCs w:val="30"/>
        </w:rPr>
        <w:t>传统反制工作多为</w:t>
      </w:r>
      <w:r>
        <w:rPr>
          <w:rFonts w:hint="eastAsia" w:ascii="仿宋" w:hAnsi="仿宋" w:eastAsia="仿宋" w:cs="仿宋"/>
          <w:sz w:val="30"/>
          <w:szCs w:val="30"/>
          <w:lang w:eastAsia="zh-CN"/>
        </w:rPr>
        <w:t>“</w:t>
      </w:r>
      <w:r>
        <w:rPr>
          <w:rFonts w:hint="eastAsia" w:ascii="仿宋" w:hAnsi="仿宋" w:eastAsia="仿宋" w:cs="仿宋"/>
          <w:sz w:val="30"/>
          <w:szCs w:val="30"/>
        </w:rPr>
        <w:t>刺激—反应</w:t>
      </w:r>
      <w:r>
        <w:rPr>
          <w:rFonts w:hint="default" w:ascii="仿宋" w:hAnsi="仿宋" w:eastAsia="仿宋" w:cs="仿宋"/>
          <w:sz w:val="30"/>
          <w:szCs w:val="30"/>
          <w:lang w:val="en-US" w:eastAsia="zh-CN"/>
        </w:rPr>
        <w:t>”</w:t>
      </w:r>
      <w:r>
        <w:rPr>
          <w:rFonts w:hint="eastAsia" w:ascii="仿宋" w:hAnsi="仿宋" w:eastAsia="仿宋" w:cs="仿宋"/>
          <w:sz w:val="30"/>
          <w:szCs w:val="30"/>
        </w:rPr>
        <w:t>式的被动响应模式，存在反应滞后、难以形成有效威慑、缺乏系统性等问题。在当前国际博弈日趋复杂的背景下，有必要推动反制工作实现战略转型。</w:t>
      </w:r>
    </w:p>
    <w:p w14:paraId="0C5B5FBA">
      <w:pPr>
        <w:rPr>
          <w:rFonts w:hint="eastAsia" w:ascii="仿宋" w:hAnsi="仿宋" w:eastAsia="仿宋" w:cs="仿宋"/>
          <w:sz w:val="30"/>
          <w:szCs w:val="30"/>
        </w:rPr>
      </w:pPr>
      <w:r>
        <w:rPr>
          <w:rFonts w:hint="eastAsia" w:ascii="仿宋" w:hAnsi="仿宋" w:eastAsia="仿宋" w:cs="仿宋"/>
          <w:sz w:val="30"/>
          <w:szCs w:val="30"/>
        </w:rPr>
        <w:t>（一）向主动防御转变</w:t>
      </w:r>
    </w:p>
    <w:p w14:paraId="7D73B57F">
      <w:pPr>
        <w:rPr>
          <w:rFonts w:hint="eastAsia" w:ascii="仿宋" w:hAnsi="仿宋" w:eastAsia="仿宋" w:cs="仿宋"/>
          <w:sz w:val="30"/>
          <w:szCs w:val="30"/>
        </w:rPr>
      </w:pPr>
      <w:r>
        <w:rPr>
          <w:rFonts w:hint="eastAsia" w:ascii="仿宋" w:hAnsi="仿宋" w:eastAsia="仿宋" w:cs="仿宋"/>
          <w:sz w:val="30"/>
          <w:szCs w:val="30"/>
          <w:lang w:val="en-US" w:eastAsia="zh-CN"/>
        </w:rPr>
        <w:t xml:space="preserve">1. </w:t>
      </w:r>
      <w:r>
        <w:rPr>
          <w:rFonts w:hint="eastAsia" w:ascii="仿宋" w:hAnsi="仿宋" w:eastAsia="仿宋" w:cs="仿宋"/>
          <w:sz w:val="30"/>
          <w:szCs w:val="30"/>
        </w:rPr>
        <w:t>主动研判风险：建立</w:t>
      </w:r>
      <w:r>
        <w:rPr>
          <w:rFonts w:hint="eastAsia" w:ascii="仿宋" w:hAnsi="仿宋" w:eastAsia="仿宋" w:cs="仿宋"/>
          <w:sz w:val="30"/>
          <w:szCs w:val="30"/>
          <w:lang w:eastAsia="zh-CN"/>
        </w:rPr>
        <w:t>“</w:t>
      </w:r>
      <w:r>
        <w:rPr>
          <w:rFonts w:hint="eastAsia" w:ascii="仿宋" w:hAnsi="仿宋" w:eastAsia="仿宋" w:cs="仿宋"/>
          <w:sz w:val="30"/>
          <w:szCs w:val="30"/>
        </w:rPr>
        <w:t>宏观—中观—微观</w:t>
      </w:r>
      <w:r>
        <w:rPr>
          <w:rFonts w:hint="default" w:ascii="仿宋" w:hAnsi="仿宋" w:eastAsia="仿宋" w:cs="仿宋"/>
          <w:sz w:val="30"/>
          <w:szCs w:val="30"/>
          <w:lang w:val="en-US" w:eastAsia="zh-CN"/>
        </w:rPr>
        <w:t>”</w:t>
      </w:r>
      <w:r>
        <w:rPr>
          <w:rFonts w:hint="eastAsia" w:ascii="仿宋" w:hAnsi="仿宋" w:eastAsia="仿宋" w:cs="仿宋"/>
          <w:sz w:val="30"/>
          <w:szCs w:val="30"/>
        </w:rPr>
        <w:t>三级风险研判机制。宏观层面关注国际地缘政治格局演变，识别潜在制裁风险源；中观层面聚焦重点产业、关键领域，分析供应链脆弱环节；微观层面跟踪重点外国实体动向，预判可能的制裁升级路径。对半导体芯片、关键矿产、高端装备等重点领域，构建全产业链监测预警平台，定期发布预警简报。</w:t>
      </w:r>
    </w:p>
    <w:p w14:paraId="52975FB6">
      <w:pPr>
        <w:rPr>
          <w:rFonts w:hint="eastAsia" w:ascii="仿宋" w:hAnsi="仿宋" w:eastAsia="仿宋" w:cs="仿宋"/>
          <w:sz w:val="30"/>
          <w:szCs w:val="30"/>
        </w:rPr>
      </w:pPr>
      <w:r>
        <w:rPr>
          <w:rFonts w:hint="eastAsia" w:ascii="仿宋" w:hAnsi="仿宋" w:eastAsia="仿宋" w:cs="仿宋"/>
          <w:sz w:val="30"/>
          <w:szCs w:val="30"/>
          <w:lang w:val="en-US" w:eastAsia="zh-CN"/>
        </w:rPr>
        <w:t xml:space="preserve">2. </w:t>
      </w:r>
      <w:r>
        <w:rPr>
          <w:rFonts w:hint="eastAsia" w:ascii="仿宋" w:hAnsi="仿宋" w:eastAsia="仿宋" w:cs="仿宋"/>
          <w:sz w:val="30"/>
          <w:szCs w:val="30"/>
        </w:rPr>
        <w:t>主动完善工具：健全以《反外国制裁法》为核心的反制裁法律工具箱。2025年3月国务院发布《实施〈反外国制裁法〉的规定》，细化了反制措施的适用对象、执行程序和部门分工。下一步应继续完善配套法规，在关税、出口管制等传统工具基础上，探索数据管制、金融制裁等新型手段的综合运用，形成</w:t>
      </w:r>
      <w:r>
        <w:rPr>
          <w:rFonts w:hint="eastAsia" w:ascii="仿宋" w:hAnsi="仿宋" w:eastAsia="仿宋" w:cs="仿宋"/>
          <w:sz w:val="30"/>
          <w:szCs w:val="30"/>
          <w:lang w:eastAsia="zh-CN"/>
        </w:rPr>
        <w:t>“</w:t>
      </w:r>
      <w:r>
        <w:rPr>
          <w:rFonts w:hint="eastAsia" w:ascii="仿宋" w:hAnsi="仿宋" w:eastAsia="仿宋" w:cs="仿宋"/>
          <w:sz w:val="30"/>
          <w:szCs w:val="30"/>
        </w:rPr>
        <w:t>组合拳</w:t>
      </w:r>
      <w:r>
        <w:rPr>
          <w:rFonts w:hint="default" w:ascii="仿宋" w:hAnsi="仿宋" w:eastAsia="仿宋" w:cs="仿宋"/>
          <w:sz w:val="30"/>
          <w:szCs w:val="30"/>
          <w:lang w:val="en-US" w:eastAsia="zh-CN"/>
        </w:rPr>
        <w:t>”</w:t>
      </w:r>
      <w:r>
        <w:rPr>
          <w:rFonts w:hint="eastAsia" w:ascii="仿宋" w:hAnsi="仿宋" w:eastAsia="仿宋" w:cs="仿宋"/>
          <w:sz w:val="30"/>
          <w:szCs w:val="30"/>
        </w:rPr>
        <w:t>效应。</w:t>
      </w:r>
    </w:p>
    <w:p w14:paraId="1B91DEE0">
      <w:pPr>
        <w:rPr>
          <w:rFonts w:hint="eastAsia" w:ascii="仿宋" w:hAnsi="仿宋" w:eastAsia="仿宋" w:cs="仿宋"/>
          <w:sz w:val="30"/>
          <w:szCs w:val="30"/>
        </w:rPr>
      </w:pPr>
      <w:r>
        <w:rPr>
          <w:rFonts w:hint="eastAsia" w:ascii="仿宋" w:hAnsi="仿宋" w:eastAsia="仿宋" w:cs="仿宋"/>
          <w:sz w:val="30"/>
          <w:szCs w:val="30"/>
          <w:lang w:val="en-US" w:eastAsia="zh-CN"/>
        </w:rPr>
        <w:t xml:space="preserve">3. </w:t>
      </w:r>
      <w:r>
        <w:rPr>
          <w:rFonts w:hint="eastAsia" w:ascii="仿宋" w:hAnsi="仿宋" w:eastAsia="仿宋" w:cs="仿宋"/>
          <w:sz w:val="30"/>
          <w:szCs w:val="30"/>
        </w:rPr>
        <w:t>主动布局供应链：引导企业构建多元化供应体系，建立</w:t>
      </w:r>
      <w:r>
        <w:rPr>
          <w:rFonts w:hint="eastAsia" w:ascii="仿宋" w:hAnsi="仿宋" w:eastAsia="仿宋" w:cs="仿宋"/>
          <w:sz w:val="30"/>
          <w:szCs w:val="30"/>
          <w:lang w:eastAsia="zh-CN"/>
        </w:rPr>
        <w:t>“</w:t>
      </w:r>
      <w:r>
        <w:rPr>
          <w:rFonts w:hint="eastAsia" w:ascii="仿宋" w:hAnsi="仿宋" w:eastAsia="仿宋" w:cs="仿宋"/>
          <w:sz w:val="30"/>
          <w:szCs w:val="30"/>
        </w:rPr>
        <w:t>核心—战略—一般</w:t>
      </w:r>
      <w:r>
        <w:rPr>
          <w:rFonts w:hint="default" w:ascii="仿宋" w:hAnsi="仿宋" w:eastAsia="仿宋" w:cs="仿宋"/>
          <w:sz w:val="30"/>
          <w:szCs w:val="30"/>
          <w:lang w:val="en-US" w:eastAsia="zh-CN"/>
        </w:rPr>
        <w:t>”</w:t>
      </w:r>
      <w:r>
        <w:rPr>
          <w:rFonts w:hint="eastAsia" w:ascii="仿宋" w:hAnsi="仿宋" w:eastAsia="仿宋" w:cs="仿宋"/>
          <w:sz w:val="30"/>
          <w:szCs w:val="30"/>
        </w:rPr>
        <w:t>三级供应商体系。围绕人工智能、量子科技、新能源等前沿领域，突破关键核心技术瓶颈，推动形成多元供给格局。加强战略物资储备体系建设，确保关键时刻供得上、调得动、稳得住。</w:t>
      </w:r>
    </w:p>
    <w:p w14:paraId="649B207B">
      <w:pPr>
        <w:rPr>
          <w:rFonts w:hint="eastAsia" w:ascii="仿宋" w:hAnsi="仿宋" w:eastAsia="仿宋" w:cs="仿宋"/>
          <w:sz w:val="30"/>
          <w:szCs w:val="30"/>
        </w:rPr>
      </w:pPr>
      <w:r>
        <w:rPr>
          <w:rFonts w:hint="eastAsia" w:ascii="仿宋" w:hAnsi="仿宋" w:eastAsia="仿宋" w:cs="仿宋"/>
          <w:sz w:val="30"/>
          <w:szCs w:val="30"/>
        </w:rPr>
        <w:t>（二）向系统治理转变</w:t>
      </w:r>
    </w:p>
    <w:p w14:paraId="0C1098CA">
      <w:pPr>
        <w:rPr>
          <w:rFonts w:hint="eastAsia" w:ascii="仿宋" w:hAnsi="仿宋" w:eastAsia="仿宋" w:cs="仿宋"/>
          <w:sz w:val="30"/>
          <w:szCs w:val="30"/>
        </w:rPr>
      </w:pPr>
      <w:r>
        <w:rPr>
          <w:rFonts w:hint="eastAsia" w:ascii="仿宋" w:hAnsi="仿宋" w:eastAsia="仿宋" w:cs="仿宋"/>
          <w:sz w:val="30"/>
          <w:szCs w:val="30"/>
          <w:lang w:val="en-US" w:eastAsia="zh-CN"/>
        </w:rPr>
        <w:t xml:space="preserve">1. </w:t>
      </w:r>
      <w:r>
        <w:rPr>
          <w:rFonts w:hint="eastAsia" w:ascii="仿宋" w:hAnsi="仿宋" w:eastAsia="仿宋" w:cs="仿宋"/>
          <w:sz w:val="30"/>
          <w:szCs w:val="30"/>
        </w:rPr>
        <w:t>全链条覆盖：构建</w:t>
      </w:r>
      <w:r>
        <w:rPr>
          <w:rFonts w:hint="eastAsia" w:ascii="仿宋" w:hAnsi="仿宋" w:eastAsia="仿宋" w:cs="仿宋"/>
          <w:sz w:val="30"/>
          <w:szCs w:val="30"/>
          <w:lang w:eastAsia="zh-CN"/>
        </w:rPr>
        <w:t>“</w:t>
      </w:r>
      <w:r>
        <w:rPr>
          <w:rFonts w:hint="eastAsia" w:ascii="仿宋" w:hAnsi="仿宋" w:eastAsia="仿宋" w:cs="仿宋"/>
          <w:sz w:val="30"/>
          <w:szCs w:val="30"/>
        </w:rPr>
        <w:t>申报—查验—征管—稽查</w:t>
      </w:r>
      <w:r>
        <w:rPr>
          <w:rFonts w:hint="default" w:ascii="仿宋" w:hAnsi="仿宋" w:eastAsia="仿宋" w:cs="仿宋"/>
          <w:sz w:val="30"/>
          <w:szCs w:val="30"/>
          <w:lang w:val="en-US" w:eastAsia="zh-CN"/>
        </w:rPr>
        <w:t>”</w:t>
      </w:r>
      <w:r>
        <w:rPr>
          <w:rFonts w:hint="eastAsia" w:ascii="仿宋" w:hAnsi="仿宋" w:eastAsia="仿宋" w:cs="仿宋"/>
          <w:sz w:val="30"/>
          <w:szCs w:val="30"/>
        </w:rPr>
        <w:t>全流程监管链条。前端强化进出口申报审核，中端运用风险画像、智能审图等技术提升查验精准度，后端完善税款征收和后续稽查。建立反制措施执行情况跟踪评估机制，形成</w:t>
      </w:r>
      <w:r>
        <w:rPr>
          <w:rFonts w:hint="eastAsia" w:ascii="仿宋" w:hAnsi="仿宋" w:eastAsia="仿宋" w:cs="仿宋"/>
          <w:sz w:val="30"/>
          <w:szCs w:val="30"/>
          <w:lang w:eastAsia="zh-CN"/>
        </w:rPr>
        <w:t>“</w:t>
      </w:r>
      <w:r>
        <w:rPr>
          <w:rFonts w:hint="eastAsia" w:ascii="仿宋" w:hAnsi="仿宋" w:eastAsia="仿宋" w:cs="仿宋"/>
          <w:sz w:val="30"/>
          <w:szCs w:val="30"/>
        </w:rPr>
        <w:t>行政—司法</w:t>
      </w:r>
      <w:r>
        <w:rPr>
          <w:rFonts w:hint="default" w:ascii="仿宋" w:hAnsi="仿宋" w:eastAsia="仿宋" w:cs="仿宋"/>
          <w:sz w:val="30"/>
          <w:szCs w:val="30"/>
          <w:lang w:val="en-US" w:eastAsia="zh-CN"/>
        </w:rPr>
        <w:t>”</w:t>
      </w:r>
      <w:r>
        <w:rPr>
          <w:rFonts w:hint="eastAsia" w:ascii="仿宋" w:hAnsi="仿宋" w:eastAsia="仿宋" w:cs="仿宋"/>
          <w:sz w:val="30"/>
          <w:szCs w:val="30"/>
        </w:rPr>
        <w:t>有效衔接的惩戒闭环。</w:t>
      </w:r>
    </w:p>
    <w:p w14:paraId="5DCC73EA">
      <w:pPr>
        <w:rPr>
          <w:rFonts w:hint="eastAsia" w:ascii="仿宋" w:hAnsi="仿宋" w:eastAsia="仿宋" w:cs="仿宋"/>
          <w:sz w:val="30"/>
          <w:szCs w:val="30"/>
        </w:rPr>
      </w:pPr>
      <w:r>
        <w:rPr>
          <w:rFonts w:hint="eastAsia" w:ascii="仿宋" w:hAnsi="仿宋" w:eastAsia="仿宋" w:cs="仿宋"/>
          <w:sz w:val="30"/>
          <w:szCs w:val="30"/>
          <w:lang w:val="en-US" w:eastAsia="zh-CN"/>
        </w:rPr>
        <w:t xml:space="preserve">2. </w:t>
      </w:r>
      <w:r>
        <w:rPr>
          <w:rFonts w:hint="eastAsia" w:ascii="仿宋" w:hAnsi="仿宋" w:eastAsia="仿宋" w:cs="仿宋"/>
          <w:sz w:val="30"/>
          <w:szCs w:val="30"/>
        </w:rPr>
        <w:t>全主体覆盖：打破传统监管仅针对进出口企业的局限，将物流、仓储、报关等供应链各环节主体纳入管理视野。对银行、律所等第三方服务机构，明确其反制措施合规义务，对协助执行外国歧视性限制措施的行为依法追究责任。</w:t>
      </w:r>
    </w:p>
    <w:p w14:paraId="48A6AC3B">
      <w:pPr>
        <w:rPr>
          <w:rFonts w:hint="eastAsia" w:ascii="仿宋" w:hAnsi="仿宋" w:eastAsia="仿宋" w:cs="仿宋"/>
          <w:sz w:val="30"/>
          <w:szCs w:val="30"/>
        </w:rPr>
      </w:pPr>
      <w:r>
        <w:rPr>
          <w:rFonts w:hint="eastAsia" w:ascii="仿宋" w:hAnsi="仿宋" w:eastAsia="仿宋" w:cs="仿宋"/>
          <w:sz w:val="30"/>
          <w:szCs w:val="30"/>
          <w:lang w:val="en-US" w:eastAsia="zh-CN"/>
        </w:rPr>
        <w:t xml:space="preserve">3. </w:t>
      </w:r>
      <w:r>
        <w:rPr>
          <w:rFonts w:hint="eastAsia" w:ascii="仿宋" w:hAnsi="仿宋" w:eastAsia="仿宋" w:cs="仿宋"/>
          <w:sz w:val="30"/>
          <w:szCs w:val="30"/>
        </w:rPr>
        <w:t>全域覆盖：统筹口岸执法与特殊监管区域管理，对保税区、综保区等特殊区域的货物流转实施重点监控。完善跨境电商、市场采购等新业态监管。加强海关国际合作，与主要贸易伙伴建立信息交换机制，识别和防范通过第三国转运规避反制措施的行为。</w:t>
      </w:r>
    </w:p>
    <w:p w14:paraId="326FDEBF">
      <w:pPr>
        <w:pStyle w:val="4"/>
        <w:bidi w:val="0"/>
        <w:rPr>
          <w:rFonts w:hint="eastAsia"/>
          <w:b/>
        </w:rPr>
      </w:pPr>
      <w:r>
        <w:rPr>
          <w:rFonts w:hint="eastAsia"/>
          <w:b/>
        </w:rPr>
        <w:t>6.5 加强规则研究与话语权建设</w:t>
      </w:r>
    </w:p>
    <w:p w14:paraId="03B28027">
      <w:pPr>
        <w:pStyle w:val="5"/>
        <w:bidi w:val="0"/>
        <w:rPr>
          <w:rFonts w:hint="eastAsia"/>
        </w:rPr>
      </w:pPr>
      <w:r>
        <w:rPr>
          <w:rFonts w:hint="eastAsia"/>
          <w:lang w:val="en-US" w:eastAsia="zh-CN"/>
        </w:rPr>
        <w:t xml:space="preserve">6.5.1 </w:t>
      </w:r>
      <w:r>
        <w:rPr>
          <w:rFonts w:hint="eastAsia"/>
        </w:rPr>
        <w:t>国际规则跟踪：WTO改革、出口管制多边化趋势</w:t>
      </w:r>
    </w:p>
    <w:p w14:paraId="15E0DF26">
      <w:pPr>
        <w:rPr>
          <w:rFonts w:hint="eastAsia" w:ascii="仿宋" w:hAnsi="仿宋" w:eastAsia="仿宋" w:cs="仿宋"/>
          <w:sz w:val="30"/>
          <w:szCs w:val="30"/>
        </w:rPr>
      </w:pPr>
      <w:r>
        <w:rPr>
          <w:rFonts w:hint="eastAsia" w:ascii="仿宋" w:hAnsi="仿宋" w:eastAsia="仿宋" w:cs="仿宋"/>
          <w:sz w:val="30"/>
          <w:szCs w:val="30"/>
        </w:rPr>
        <w:t>1. 跟踪WTO改革进程：密切关注世界贸易组织改革动向，特别是争端解决机制改革、补贴规则重塑、发展中国家地位认定等议题。分析改革对我国反制措施合法性与执行效果的影响，研究如何利用WTO框架维护正当反制权利。关注美国</w:t>
      </w:r>
      <w:r>
        <w:rPr>
          <w:rFonts w:hint="eastAsia" w:ascii="仿宋" w:hAnsi="仿宋" w:eastAsia="仿宋" w:cs="仿宋"/>
          <w:sz w:val="30"/>
          <w:szCs w:val="30"/>
          <w:lang w:eastAsia="zh-CN"/>
        </w:rPr>
        <w:t>“</w:t>
      </w:r>
      <w:r>
        <w:rPr>
          <w:rFonts w:hint="eastAsia" w:ascii="仿宋" w:hAnsi="仿宋" w:eastAsia="仿宋" w:cs="仿宋"/>
          <w:sz w:val="30"/>
          <w:szCs w:val="30"/>
        </w:rPr>
        <w:t>改革</w:t>
      </w:r>
      <w:r>
        <w:rPr>
          <w:rFonts w:hint="default" w:ascii="仿宋" w:hAnsi="仿宋" w:eastAsia="仿宋" w:cs="仿宋"/>
          <w:sz w:val="30"/>
          <w:szCs w:val="30"/>
          <w:lang w:val="en-US" w:eastAsia="zh-CN"/>
        </w:rPr>
        <w:t>”</w:t>
      </w:r>
      <w:r>
        <w:rPr>
          <w:rFonts w:hint="eastAsia" w:ascii="仿宋" w:hAnsi="仿宋" w:eastAsia="仿宋" w:cs="仿宋"/>
          <w:sz w:val="30"/>
          <w:szCs w:val="30"/>
        </w:rPr>
        <w:t>主张背后削弱多边约束、强化单边行动的意图，积极提出维护发展中国家权益的中国方案。</w:t>
      </w:r>
    </w:p>
    <w:p w14:paraId="765DCCF7">
      <w:pPr>
        <w:rPr>
          <w:rFonts w:hint="eastAsia" w:ascii="仿宋" w:hAnsi="仿宋" w:eastAsia="仿宋" w:cs="仿宋"/>
          <w:sz w:val="30"/>
          <w:szCs w:val="30"/>
        </w:rPr>
      </w:pPr>
      <w:r>
        <w:rPr>
          <w:rFonts w:hint="eastAsia" w:ascii="仿宋" w:hAnsi="仿宋" w:eastAsia="仿宋" w:cs="仿宋"/>
          <w:sz w:val="30"/>
          <w:szCs w:val="30"/>
        </w:rPr>
        <w:t>2. 研究出口管制多边化趋势：深入分析瓦森纳安排、导弹及其技术控制制度（MTCR）、澳大利亚集团等国际出口管制机制的发展动向。警惕部分国家将出口管制</w:t>
      </w:r>
      <w:r>
        <w:rPr>
          <w:rFonts w:hint="eastAsia" w:ascii="仿宋" w:hAnsi="仿宋" w:eastAsia="仿宋" w:cs="仿宋"/>
          <w:sz w:val="30"/>
          <w:szCs w:val="30"/>
          <w:lang w:eastAsia="zh-CN"/>
        </w:rPr>
        <w:t>“</w:t>
      </w:r>
      <w:r>
        <w:rPr>
          <w:rFonts w:hint="eastAsia" w:ascii="仿宋" w:hAnsi="仿宋" w:eastAsia="仿宋" w:cs="仿宋"/>
          <w:sz w:val="30"/>
          <w:szCs w:val="30"/>
        </w:rPr>
        <w:t>阵营化</w:t>
      </w:r>
      <w:r>
        <w:rPr>
          <w:rFonts w:hint="default" w:ascii="仿宋" w:hAnsi="仿宋" w:eastAsia="仿宋" w:cs="仿宋"/>
          <w:sz w:val="30"/>
          <w:szCs w:val="30"/>
          <w:lang w:val="en-US" w:eastAsia="zh-CN"/>
        </w:rPr>
        <w:t>”</w:t>
      </w:r>
      <w:r>
        <w:rPr>
          <w:rFonts w:hint="eastAsia" w:ascii="仿宋" w:hAnsi="仿宋" w:eastAsia="仿宋" w:cs="仿宋"/>
          <w:sz w:val="30"/>
          <w:szCs w:val="30"/>
          <w:lang w:eastAsia="zh-CN"/>
        </w:rPr>
        <w:t xml:space="preserve"> “</w:t>
      </w:r>
      <w:r>
        <w:rPr>
          <w:rFonts w:hint="eastAsia" w:ascii="仿宋" w:hAnsi="仿宋" w:eastAsia="仿宋" w:cs="仿宋"/>
          <w:sz w:val="30"/>
          <w:szCs w:val="30"/>
        </w:rPr>
        <w:t>政治化</w:t>
      </w:r>
      <w:r>
        <w:rPr>
          <w:rFonts w:hint="default" w:ascii="仿宋" w:hAnsi="仿宋" w:eastAsia="仿宋" w:cs="仿宋"/>
          <w:sz w:val="30"/>
          <w:szCs w:val="30"/>
          <w:lang w:val="en-US" w:eastAsia="zh-CN"/>
        </w:rPr>
        <w:t>”</w:t>
      </w:r>
      <w:r>
        <w:rPr>
          <w:rFonts w:hint="eastAsia" w:ascii="仿宋" w:hAnsi="仿宋" w:eastAsia="仿宋" w:cs="仿宋"/>
          <w:sz w:val="30"/>
          <w:szCs w:val="30"/>
        </w:rPr>
        <w:t>的倾向，评估其对我国获取关键技术、核心设备的潜在影响。研究相关机制对中国实体歧视性待遇的法律漏洞，为反制工作提供决策依据。</w:t>
      </w:r>
    </w:p>
    <w:p w14:paraId="14E02EBA">
      <w:pPr>
        <w:rPr>
          <w:rFonts w:hint="eastAsia" w:ascii="仿宋" w:hAnsi="仿宋" w:eastAsia="仿宋" w:cs="仿宋"/>
          <w:sz w:val="30"/>
          <w:szCs w:val="30"/>
        </w:rPr>
      </w:pPr>
      <w:r>
        <w:rPr>
          <w:rFonts w:hint="eastAsia" w:ascii="仿宋" w:hAnsi="仿宋" w:eastAsia="仿宋" w:cs="仿宋"/>
          <w:sz w:val="30"/>
          <w:szCs w:val="30"/>
        </w:rPr>
        <w:t>3. 参与国际规则制定：积极参与世界海关组织（WCO）、世界贸易组织（WTO）等国际组织的规则制定工作。推动《经修订的京都公约》等海关国际公约修订，将反制裁、出口管制等议题纳入多边讨论。在跨境电商、数字经济等新兴领域规则制定中发挥引领作用，提升我国在国际经贸规则体系中的话语权。</w:t>
      </w:r>
    </w:p>
    <w:p w14:paraId="570122BD">
      <w:pPr>
        <w:pStyle w:val="5"/>
        <w:bidi w:val="0"/>
        <w:rPr>
          <w:rFonts w:hint="eastAsia"/>
        </w:rPr>
      </w:pPr>
      <w:r>
        <w:rPr>
          <w:rFonts w:hint="eastAsia"/>
          <w:lang w:val="en-US" w:eastAsia="zh-CN"/>
        </w:rPr>
        <w:t xml:space="preserve">6.5.2 </w:t>
      </w:r>
      <w:r>
        <w:rPr>
          <w:rFonts w:hint="eastAsia"/>
        </w:rPr>
        <w:t>中国方案贡献：反制裁国际法研究、最佳实践推广</w:t>
      </w:r>
    </w:p>
    <w:p w14:paraId="35BB527C">
      <w:pPr>
        <w:rPr>
          <w:rFonts w:hint="eastAsia" w:ascii="仿宋" w:hAnsi="仿宋" w:eastAsia="仿宋" w:cs="仿宋"/>
          <w:sz w:val="30"/>
          <w:szCs w:val="30"/>
        </w:rPr>
      </w:pPr>
      <w:r>
        <w:rPr>
          <w:rFonts w:hint="eastAsia" w:ascii="仿宋" w:hAnsi="仿宋" w:eastAsia="仿宋" w:cs="仿宋"/>
          <w:sz w:val="30"/>
          <w:szCs w:val="30"/>
          <w:lang w:val="en-US" w:eastAsia="zh-CN"/>
        </w:rPr>
        <w:t>1</w:t>
      </w:r>
      <w:r>
        <w:rPr>
          <w:rFonts w:hint="eastAsia" w:ascii="仿宋" w:hAnsi="仿宋" w:eastAsia="仿宋" w:cs="仿宋"/>
          <w:sz w:val="30"/>
          <w:szCs w:val="30"/>
        </w:rPr>
        <w:t>. 加强理论研究：组织高校、智库、研究机构开展反制裁国际法研究，深入论证单边制裁的国际违法性与反制措施的正当性。研究美国</w:t>
      </w:r>
      <w:r>
        <w:rPr>
          <w:rFonts w:hint="eastAsia" w:ascii="仿宋" w:hAnsi="仿宋" w:eastAsia="仿宋" w:cs="仿宋"/>
          <w:sz w:val="30"/>
          <w:szCs w:val="30"/>
          <w:lang w:eastAsia="zh-CN"/>
        </w:rPr>
        <w:t>“</w:t>
      </w:r>
      <w:r>
        <w:rPr>
          <w:rFonts w:hint="eastAsia" w:ascii="仿宋" w:hAnsi="仿宋" w:eastAsia="仿宋" w:cs="仿宋"/>
          <w:sz w:val="30"/>
          <w:szCs w:val="30"/>
        </w:rPr>
        <w:t>长臂管辖</w:t>
      </w:r>
      <w:r>
        <w:rPr>
          <w:rFonts w:hint="default" w:ascii="仿宋" w:hAnsi="仿宋" w:eastAsia="仿宋" w:cs="仿宋"/>
          <w:sz w:val="30"/>
          <w:szCs w:val="30"/>
          <w:lang w:val="en-US" w:eastAsia="zh-CN"/>
        </w:rPr>
        <w:t>”</w:t>
      </w:r>
      <w:r>
        <w:rPr>
          <w:rFonts w:hint="eastAsia" w:ascii="仿宋" w:hAnsi="仿宋" w:eastAsia="仿宋" w:cs="仿宋"/>
          <w:sz w:val="30"/>
          <w:szCs w:val="30"/>
        </w:rPr>
        <w:t>的法理缺陷，揭示其违反国际法主权平等原则的本质。为完善我国反制制度、应对外部法律挑战提供坚实理论支撑。</w:t>
      </w:r>
    </w:p>
    <w:p w14:paraId="7B8E43AA">
      <w:pPr>
        <w:rPr>
          <w:rFonts w:hint="eastAsia" w:ascii="仿宋" w:hAnsi="仿宋" w:eastAsia="仿宋" w:cs="仿宋"/>
          <w:sz w:val="30"/>
          <w:szCs w:val="30"/>
        </w:rPr>
      </w:pPr>
      <w:r>
        <w:rPr>
          <w:rFonts w:hint="eastAsia" w:ascii="仿宋" w:hAnsi="仿宋" w:eastAsia="仿宋" w:cs="仿宋"/>
          <w:sz w:val="30"/>
          <w:szCs w:val="30"/>
          <w:lang w:val="en-US" w:eastAsia="zh-CN"/>
        </w:rPr>
        <w:t>2</w:t>
      </w:r>
      <w:r>
        <w:rPr>
          <w:rFonts w:hint="eastAsia" w:ascii="仿宋" w:hAnsi="仿宋" w:eastAsia="仿宋" w:cs="仿宋"/>
          <w:sz w:val="30"/>
          <w:szCs w:val="30"/>
        </w:rPr>
        <w:t>. 总结实践经验：系统梳理我国运用《反外国制裁法》《不可靠实体清单规定》《阻断办法》等法律工具的实践案例。分析反制措施的实施效果、存在问题和改进方向，提炼可复制、可推广的最佳实践，形成具有中国特色的反制裁工作方法论。</w:t>
      </w:r>
    </w:p>
    <w:p w14:paraId="624958AF">
      <w:pPr>
        <w:rPr>
          <w:rFonts w:hint="eastAsia" w:ascii="仿宋" w:hAnsi="仿宋" w:eastAsia="仿宋" w:cs="仿宋"/>
          <w:sz w:val="30"/>
          <w:szCs w:val="30"/>
        </w:rPr>
      </w:pPr>
      <w:r>
        <w:rPr>
          <w:rFonts w:hint="eastAsia" w:ascii="仿宋" w:hAnsi="仿宋" w:eastAsia="仿宋" w:cs="仿宋"/>
          <w:sz w:val="30"/>
          <w:szCs w:val="30"/>
          <w:lang w:val="en-US" w:eastAsia="zh-CN"/>
        </w:rPr>
        <w:t>3</w:t>
      </w:r>
      <w:r>
        <w:rPr>
          <w:rFonts w:hint="eastAsia" w:ascii="仿宋" w:hAnsi="仿宋" w:eastAsia="仿宋" w:cs="仿宋"/>
          <w:sz w:val="30"/>
          <w:szCs w:val="30"/>
        </w:rPr>
        <w:t>. 推动国际交流：通过双边对话、多边论坛、学术研讨等渠道，主动分享我国反制工作理念与实践。揭露单边制裁对全球经贸秩序的危害，倡导构建更加公正合理的国际经贸规则体系。加强与广大发展中国家沟通协调，凝聚反对霸权主义、维护多边主义的国际共识，推动形成反制单边制裁的国际合力。</w:t>
      </w:r>
    </w:p>
    <w:p w14:paraId="0CA0B892">
      <w:pPr>
        <w:rPr>
          <w:rFonts w:hint="eastAsia" w:ascii="仿宋" w:hAnsi="仿宋" w:eastAsia="仿宋" w:cs="仿宋"/>
          <w:sz w:val="30"/>
          <w:szCs w:val="30"/>
        </w:rPr>
      </w:pPr>
    </w:p>
    <w:p w14:paraId="64F78667">
      <w:pPr>
        <w:rPr>
          <w:rFonts w:hint="eastAsia" w:ascii="仿宋" w:hAnsi="仿宋" w:eastAsia="仿宋" w:cs="仿宋"/>
          <w:sz w:val="30"/>
          <w:szCs w:val="30"/>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CF8D1">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4D9BC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24D9BC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36CFD"/>
    <w:rsid w:val="1AA36CFD"/>
    <w:rsid w:val="3A6B7304"/>
    <w:rsid w:val="3E102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6557</Words>
  <Characters>6838</Characters>
  <Lines>0</Lines>
  <Paragraphs>0</Paragraphs>
  <TotalTime>21</TotalTime>
  <ScaleCrop>false</ScaleCrop>
  <LinksUpToDate>false</LinksUpToDate>
  <CharactersWithSpaces>6849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2026-04-03T11:50:00Z</dcterms:created>
  <dc:creator>Mo</dc:creator>
  <cp:lastModifiedBy>Mo</cp:lastModifiedBy>
  <dcterms:modified xsi:type="dcterms:W3CDTF">2026-04-10T13:20:49Z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1F4A97A771DA429886222E71CC38DDCB_11</vt:lpwstr>
  </property>
  <property fmtid="{D5CDD505-2E9C-101B-9397-08002B2CF9AE}" pid="4" name="KSOTemplateDocerSaveRecord">
    <vt:lpwstr>eyJoZGlkIjoiNDE3ZjU4ZjUxZGY1ODljOGQzNzUyMDM2Y2M0ODM3ZWIiLCJ1c2VySWQiOiIzOTUyMjM1MTQifQ==</vt:lpwstr>
  </property>
</Properties>
</file>