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36B0C">
      <w:pPr>
        <w:spacing w:after="360"/>
        <w:jc w:val="center"/>
      </w:pPr>
      <w:bookmarkStart w:id="0" w:name="_GoBack"/>
      <w:bookmarkEnd w:id="0"/>
      <w:r>
        <w:rPr>
          <w:rFonts w:ascii="黑体" w:hAnsi="黑体" w:eastAsia="黑体"/>
          <w:b/>
          <w:sz w:val="36"/>
        </w:rPr>
        <w:t>新形势下出口管制博弈中的海关监管难点与应对路径研究</w:t>
      </w:r>
    </w:p>
    <w:p w14:paraId="678DFF1C">
      <w:pPr>
        <w:spacing w:before="120" w:line="360" w:lineRule="auto"/>
        <w:ind w:firstLine="0"/>
      </w:pPr>
      <w:r>
        <w:rPr>
          <w:rFonts w:ascii="黑体" w:hAnsi="黑体" w:eastAsia="黑体"/>
          <w:b/>
          <w:sz w:val="24"/>
        </w:rPr>
        <w:t>摘要：</w:t>
      </w:r>
      <w:r>
        <w:rPr>
          <w:rFonts w:ascii="宋体" w:hAnsi="宋体" w:eastAsia="宋体"/>
          <w:b w:val="0"/>
          <w:sz w:val="24"/>
        </w:rPr>
        <w:t>2020年以来，全球出口管制进入"法律武器化"与"供应链重构"并行的新阶段。中国构建起从《出口管制法》到专项管制条例的完整法律体系，美欧日韩则启动千亿美元级"反管制"投资计划，形成前所未有的博弈格局。海关作为出口管制执法的第一道关口，面临信息不对称、技术识别困难、企业合规冲突、跨部门协同不足等多重挑战。本文系统分析全球出口管制博弈新形势，剖析海关监管的主要难点与堵点，探索人工智能赋能监管的实践路径，并提出完善出口管制海关监管的对策建议。黄埔海关AI Agent全球情报采集项目的实践表明，智能技术能够有效提升情报采集效率、增强风险识别精度、压缩预警响应时间，为破解监管难题提供了可行方案。</w:t>
      </w:r>
    </w:p>
    <w:p w14:paraId="0F3EB492">
      <w:pPr>
        <w:spacing w:after="240" w:line="360" w:lineRule="auto"/>
        <w:ind w:firstLine="0"/>
      </w:pPr>
      <w:r>
        <w:rPr>
          <w:rFonts w:ascii="黑体" w:hAnsi="黑体" w:eastAsia="黑体"/>
          <w:b/>
          <w:sz w:val="24"/>
        </w:rPr>
        <w:t>关键词：</w:t>
      </w:r>
      <w:r>
        <w:rPr>
          <w:rFonts w:ascii="宋体" w:hAnsi="宋体" w:eastAsia="宋体"/>
          <w:b w:val="0"/>
          <w:sz w:val="24"/>
        </w:rPr>
        <w:t>出口管制；反管制；海关监管；人工智能；风险防控</w:t>
      </w:r>
    </w:p>
    <w:p w14:paraId="1D98F5FC">
      <w:pPr>
        <w:spacing w:after="0" w:line="360" w:lineRule="auto"/>
        <w:ind w:firstLine="480"/>
      </w:pPr>
      <w:r>
        <w:rPr>
          <w:rFonts w:ascii="宋体" w:hAnsi="宋体" w:eastAsia="宋体"/>
          <w:b w:val="0"/>
          <w:sz w:val="24"/>
        </w:rPr>
        <w:t>引言</w:t>
      </w:r>
    </w:p>
    <w:p w14:paraId="0DF8DDCE">
      <w:pPr>
        <w:spacing w:after="0" w:line="360" w:lineRule="auto"/>
        <w:ind w:firstLine="480"/>
      </w:pPr>
      <w:r>
        <w:rPr>
          <w:rFonts w:ascii="宋体" w:hAnsi="宋体" w:eastAsia="宋体"/>
          <w:b w:val="0"/>
          <w:sz w:val="24"/>
        </w:rPr>
        <w:t>出口管制是国家维护政治安全、经济安全和科技安全的重要政策工具。2020年《中华人民共和国出口管制法》颁布实施，标志着我国出口管制进入法治化、系统化的新阶段。此后，商务部、海关总署等部门陆续出台关键矿产、两用物项、核等领域的专项管制措施，构建起覆盖全面、响应迅速的管制体系。与此同时，美欧日韩等主要经济体将中国出口管制视为"供应链武器化"，启动史上最大规模的关键矿产供应链重构计划，投资总额超千亿美元，形成"管制-反管制"的复杂博弈格局。</w:t>
      </w:r>
    </w:p>
    <w:p w14:paraId="20C756C0">
      <w:pPr>
        <w:spacing w:after="0" w:line="360" w:lineRule="auto"/>
        <w:ind w:firstLine="480"/>
      </w:pPr>
      <w:r>
        <w:rPr>
          <w:rFonts w:ascii="宋体" w:hAnsi="宋体" w:eastAsia="宋体"/>
          <w:b w:val="0"/>
          <w:sz w:val="24"/>
        </w:rPr>
        <w:t>海关是出口管制执法的第一道关口，承担着对出口货物、物品进行查验、监管和处置的法定职责。面对日益复杂的国际形势和不断升级的博弈烈度,海关监管既要确保国家管制政策有效落地，又要兼顾企业合法权益和贸易便利化需求，还要应对信息获取、技术识别、法律适用等多重挑战。传统"人工审单+现场查验"的监管模式，在数据规模、响应速度、穿透能力上已难以适应新形势要求。如何借助人工智能、大数据等先进技术提升监管效能，成为海关风险防控领域亟待破解的重大课题。</w:t>
      </w:r>
    </w:p>
    <w:p w14:paraId="279336BE">
      <w:pPr>
        <w:spacing w:after="0" w:line="360" w:lineRule="auto"/>
        <w:ind w:firstLine="480"/>
      </w:pPr>
      <w:r>
        <w:rPr>
          <w:rFonts w:ascii="宋体" w:hAnsi="宋体" w:eastAsia="宋体"/>
          <w:b w:val="0"/>
          <w:sz w:val="24"/>
        </w:rPr>
        <w:t>本文以2023-2026年全球出口管制博弈为背景，系统梳理中国管制体系演进与美欧日韩"反管制"措施最新动态，深入剖析海关监管面临的信息不对称、技术识别困难、企业合规冲突、跨部门协同不足等主要难点与堵点，探索人工智能赋能海关监管的理论基础与实践路径，并结合黄埔海关AI Agent全球情报采集项目的探索实践，提出完善出口管制海关监管的对策建议，力求为新形势下海关履职尽责提供理论参考和实践借鉴。</w:t>
      </w:r>
    </w:p>
    <w:p w14:paraId="4C1CA209">
      <w:pPr>
        <w:spacing w:before="360" w:after="120"/>
        <w:ind w:firstLine="0"/>
        <w:jc w:val="left"/>
      </w:pPr>
      <w:r>
        <w:rPr>
          <w:rFonts w:ascii="黑体" w:hAnsi="黑体" w:eastAsia="黑体"/>
          <w:b/>
          <w:sz w:val="28"/>
        </w:rPr>
        <w:t>一、全球出口管制博弈新形势分析</w:t>
      </w:r>
    </w:p>
    <w:p w14:paraId="1B6BD0FC">
      <w:pPr>
        <w:spacing w:before="240" w:after="120"/>
        <w:ind w:firstLine="0"/>
      </w:pPr>
      <w:r>
        <w:rPr>
          <w:rFonts w:ascii="黑体" w:hAnsi="黑体" w:eastAsia="黑体"/>
          <w:b/>
          <w:sz w:val="24"/>
        </w:rPr>
        <w:t>（一）中国出口管制法律体系的完善与执行</w:t>
      </w:r>
    </w:p>
    <w:p w14:paraId="62422B6F">
      <w:pPr>
        <w:spacing w:after="0" w:line="360" w:lineRule="auto"/>
        <w:ind w:firstLine="480"/>
      </w:pPr>
      <w:r>
        <w:rPr>
          <w:rFonts w:ascii="宋体" w:hAnsi="宋体" w:eastAsia="宋体"/>
          <w:b w:val="0"/>
          <w:sz w:val="24"/>
        </w:rPr>
        <w:t>2020年《出口管制法》的颁布，确立了我国出口管制的基本法律框架。该法共五章49条，明确了管制物项范围、管制清单制度、最终用户和最终用途管理、许可证制度、域外适用条款等核心内容，特别是第44条规定的"任何国家或者地区滥用出口管制措施危害中华人民共和国国家安全和利益的，中华人民共和国可以根据实际情况对该国家或者地区对等采取措施"，为反制域外管辖提供了法律依据。</w:t>
      </w:r>
    </w:p>
    <w:p w14:paraId="5CAE16B2">
      <w:pPr>
        <w:spacing w:after="0" w:line="360" w:lineRule="auto"/>
        <w:ind w:firstLine="480"/>
      </w:pPr>
      <w:r>
        <w:rPr>
          <w:rFonts w:ascii="宋体" w:hAnsi="宋体" w:eastAsia="宋体"/>
          <w:b w:val="0"/>
          <w:sz w:val="24"/>
        </w:rPr>
        <w:t>在执行层面，2023年8月至2025年10月，商务部、海关总署联合发布系列公告，分阶段对镓、锗、锑、钨、石墨和7种中重稀土（镝、铽、钆、钬、铒、镱、镥及其化合物）实施出口管制。管制措施产生了即时市场效应：镓出口量骤降97%，欧洲市场价格上涨365%；锑出口量下降97%，全球价格飙升437%；2025年4月重稀土管制实施后，欧洲市场价格达到中国国内价格的6倍。特别值得关注的是0.1%含量规则的设定，将管制范围延伸至全球所有含中国管制矿产成分的产品，显著提升了管制的域外约束力和系统性影响。</w:t>
      </w:r>
    </w:p>
    <w:p w14:paraId="27D70A08">
      <w:pPr>
        <w:spacing w:after="0" w:line="360" w:lineRule="auto"/>
        <w:ind w:firstLine="480"/>
      </w:pPr>
      <w:r>
        <w:rPr>
          <w:rFonts w:ascii="宋体" w:hAnsi="宋体" w:eastAsia="宋体"/>
          <w:b w:val="0"/>
          <w:sz w:val="24"/>
        </w:rPr>
        <w:t>2024年《两用物项出口管制条例》完成修订，细化了操作规则和执法程序。2026年4月，商务部第834号令建立供应链安全调查制度，第835号令完善反域外管辖措施，进一步补齐法律闭环。至此，中国出口管制已形成从框架性立法到精准执法的完整体系，实现了从"政策工具"向"法律武器"的转变。</w:t>
      </w:r>
    </w:p>
    <w:p w14:paraId="2BE65F3F">
      <w:pPr>
        <w:spacing w:before="240" w:after="120"/>
        <w:ind w:firstLine="0"/>
      </w:pPr>
      <w:r>
        <w:rPr>
          <w:rFonts w:ascii="黑体" w:hAnsi="黑体" w:eastAsia="黑体"/>
          <w:b/>
          <w:sz w:val="24"/>
        </w:rPr>
        <w:t>（二）美欧日韩"反管制"措施的系统化推进</w:t>
      </w:r>
    </w:p>
    <w:p w14:paraId="6717F86C">
      <w:pPr>
        <w:spacing w:after="0" w:line="360" w:lineRule="auto"/>
        <w:ind w:firstLine="480"/>
      </w:pPr>
      <w:r>
        <w:rPr>
          <w:rFonts w:ascii="宋体" w:hAnsi="宋体" w:eastAsia="宋体"/>
          <w:b w:val="0"/>
          <w:sz w:val="24"/>
        </w:rPr>
        <w:t>面对中国出口管制措施的即时冲击，美欧日韩启动了史上最大规模的关键矿产供应链重构计划，呈现"全政府动员、多边协同、产业链重构"三大特征。</w:t>
      </w:r>
    </w:p>
    <w:p w14:paraId="5A0334BC">
      <w:pPr>
        <w:spacing w:after="0" w:line="360" w:lineRule="auto"/>
        <w:ind w:firstLine="480"/>
      </w:pPr>
      <w:r>
        <w:rPr>
          <w:rFonts w:ascii="宋体" w:hAnsi="宋体" w:eastAsia="宋体"/>
          <w:b w:val="0"/>
          <w:sz w:val="24"/>
        </w:rPr>
        <w:t>美国方面，采取"全政府动员"模式激活国防、财政和贸易权力组合。2026年启动的Project Vault项目投资120亿美元，成为美国进出口银行92年历史上最大单笔融资，专项支持关键矿产供应链建设。五角大楼通过《国防生产法》（DPA）向MP Materials稀土公司投资4亿美元并获取15%股权，设定110美元/公斤的NdPr（钕镨合金）价格底线，为市场提供政策性托底。截至2026年6月，DPA关键矿产投资累计超过28亿美元，覆盖稀土、锂、石墨、钴等多个品类。</w:t>
      </w:r>
    </w:p>
    <w:p w14:paraId="0B536180">
      <w:pPr>
        <w:spacing w:after="0" w:line="360" w:lineRule="auto"/>
        <w:ind w:firstLine="480"/>
      </w:pPr>
      <w:r>
        <w:rPr>
          <w:rFonts w:ascii="宋体" w:hAnsi="宋体" w:eastAsia="宋体"/>
          <w:b w:val="0"/>
          <w:sz w:val="24"/>
        </w:rPr>
        <w:t>欧盟方面，2023年通过的《关键原材料法案》（CRMA）设定了2030年目标：欧盟境内开采至少满足10%需求、加工至少满足40%需求、回收至少满足15%需求、单一来源国依赖度不超过65%。为实现上述目标，CRMA驱动47个战略项目、225亿欧元投资框架正在推进。法国Solvay公司La Rochelle重稀土分离项目于2025年5月实现商业化生产，成为中国以外首个重稀土分离设施，具有重要标志性意义。德国、波兰等国加快推进本土精炼产能建设。</w:t>
      </w:r>
    </w:p>
    <w:p w14:paraId="4D233B9C">
      <w:pPr>
        <w:spacing w:after="0" w:line="360" w:lineRule="auto"/>
        <w:ind w:firstLine="480"/>
      </w:pPr>
      <w:r>
        <w:rPr>
          <w:rFonts w:ascii="宋体" w:hAnsi="宋体" w:eastAsia="宋体"/>
          <w:b w:val="0"/>
          <w:sz w:val="24"/>
        </w:rPr>
        <w:t>日本通过JOGMEC（石油天然气金属矿物资源机构）管理的国家战略储备价值已达3.897亿美元，覆盖34种稀有金属，储备目标为60天国内标准消费量，对高地缘政治风险材料可达180天。日本还锁定了澳大利亚Lynas公司的供应协议至2038年，形成长期稳定供应关系。韩国设立2500亿韩元关键矿产稳定基金，并担任2024年矿产安全伙伴关系（MSP）主席国，积极参与多边协作。</w:t>
      </w:r>
    </w:p>
    <w:p w14:paraId="0683BAE0">
      <w:pPr>
        <w:spacing w:before="240" w:after="120"/>
        <w:ind w:firstLine="0"/>
      </w:pPr>
      <w:r>
        <w:rPr>
          <w:rFonts w:ascii="黑体" w:hAnsi="黑体" w:eastAsia="黑体"/>
          <w:b/>
          <w:sz w:val="24"/>
        </w:rPr>
        <w:t>（三）多边合作机制的快速成网与贸易规则重塑</w:t>
      </w:r>
    </w:p>
    <w:p w14:paraId="53D43DD9">
      <w:pPr>
        <w:spacing w:after="0" w:line="360" w:lineRule="auto"/>
        <w:ind w:firstLine="480"/>
      </w:pPr>
      <w:r>
        <w:rPr>
          <w:rFonts w:ascii="宋体" w:hAnsi="宋体" w:eastAsia="宋体"/>
          <w:b w:val="0"/>
          <w:sz w:val="24"/>
        </w:rPr>
        <w:t>在双边投资之外，美欧日韩等国加速构建多边合作网络，试图从项目融资向贸易规则制定升级。矿产安全伙伴关系（MSP）自2022年成立以来已扩展至14国加欧盟，其下设的Finance Network汇聚30余家开发金融机构，为项目提供融资支持。2026年2月，54国与欧盟签署关键矿产供应框架（FORGE），标志着从单纯的项目融资向贸易规则、标准制定的战略升级。</w:t>
      </w:r>
    </w:p>
    <w:p w14:paraId="26A75FEF">
      <w:pPr>
        <w:spacing w:after="0" w:line="360" w:lineRule="auto"/>
        <w:ind w:firstLine="480"/>
      </w:pPr>
      <w:r>
        <w:rPr>
          <w:rFonts w:ascii="宋体" w:hAnsi="宋体" w:eastAsia="宋体"/>
          <w:b w:val="0"/>
          <w:sz w:val="24"/>
        </w:rPr>
        <w:t>区域层面，美澳签署85亿美元框架协议，日澳达成16.7亿澳元合作，沙特Ma'aden与美国MP Materials成立中东首个稀土精炼合资企业，共同构成"供应链联盟"的区域骨架。Quad（美日印澳）关键矿产倡议于2025年7月启动，动员目标200亿美元。非洲Lobito走廊项目获得60亿美元基础设施投资，旨在打通刚果（金）铜钴矿产的出海通道。</w:t>
      </w:r>
    </w:p>
    <w:p w14:paraId="42D359D4">
      <w:pPr>
        <w:spacing w:before="240" w:after="120"/>
        <w:ind w:firstLine="0"/>
      </w:pPr>
      <w:r>
        <w:rPr>
          <w:rFonts w:ascii="黑体" w:hAnsi="黑体" w:eastAsia="黑体"/>
          <w:b/>
          <w:sz w:val="24"/>
        </w:rPr>
        <w:t>（四）法律工具对称化与"合规不可能三角"的形成</w:t>
      </w:r>
    </w:p>
    <w:p w14:paraId="1964E109">
      <w:pPr>
        <w:spacing w:after="0" w:line="360" w:lineRule="auto"/>
        <w:ind w:firstLine="480"/>
      </w:pPr>
      <w:r>
        <w:rPr>
          <w:rFonts w:ascii="宋体" w:hAnsi="宋体" w:eastAsia="宋体"/>
          <w:b w:val="0"/>
          <w:sz w:val="24"/>
        </w:rPr>
        <w:t>中国与美国的法律工具呈现高度对称化趋势。美国外国直接产品规则（FDPR）对应中国《出口管制法》第49条域外适用条款，美国实体清单对应中国不可靠实体清单，美国出口管制改革法（ECRA）对应中国《两用物项出口管制条例》。这种法律工具的对称化，产生了"合规不可能三角"：跨国企业面临同时满足美国、中国、欧盟三方相互冲突的合规要求的技术性不可能。</w:t>
      </w:r>
    </w:p>
    <w:p w14:paraId="1ACECF31">
      <w:pPr>
        <w:spacing w:after="0" w:line="360" w:lineRule="auto"/>
        <w:ind w:firstLine="480"/>
      </w:pPr>
      <w:r>
        <w:rPr>
          <w:rFonts w:ascii="宋体" w:hAnsi="宋体" w:eastAsia="宋体"/>
          <w:b w:val="0"/>
          <w:sz w:val="24"/>
        </w:rPr>
        <w:t>以稀土供应链为例，一家欧洲磁体制造商若使用中国稀土原料，需遵守中国出口管制法规；若向美国军工企业供货，需满足美国国防授权法（NDAA）对中国来源的限制；若在欧盟境内生产，需符合CRMA的本地化比例要求。三方要求相互矛盾，企业无论如何选择都将面临至少一方的合规风险。这种困境迫使跨国企业进行痛苦的供应链调整，客观上推动了全球供应链的"去中国化"与"区域化"重构。</w:t>
      </w:r>
    </w:p>
    <w:p w14:paraId="4FDF5193">
      <w:pPr>
        <w:spacing w:before="360" w:after="120"/>
        <w:ind w:firstLine="0"/>
        <w:jc w:val="left"/>
      </w:pPr>
      <w:r>
        <w:rPr>
          <w:rFonts w:ascii="黑体" w:hAnsi="黑体" w:eastAsia="黑体"/>
          <w:b/>
          <w:sz w:val="28"/>
        </w:rPr>
        <w:t>二、海关监管面临的主要难点与堵点</w:t>
      </w:r>
    </w:p>
    <w:p w14:paraId="240E76B3">
      <w:pPr>
        <w:spacing w:before="240" w:after="120"/>
        <w:ind w:firstLine="0"/>
      </w:pPr>
      <w:r>
        <w:rPr>
          <w:rFonts w:ascii="黑体" w:hAnsi="黑体" w:eastAsia="黑体"/>
          <w:b/>
          <w:sz w:val="24"/>
        </w:rPr>
        <w:t>（一）信息不对称：管制物项识别的"黑箱困境"</w:t>
      </w:r>
    </w:p>
    <w:p w14:paraId="26F4559A">
      <w:pPr>
        <w:spacing w:after="0" w:line="360" w:lineRule="auto"/>
        <w:ind w:firstLine="480"/>
      </w:pPr>
      <w:r>
        <w:rPr>
          <w:rFonts w:ascii="宋体" w:hAnsi="宋体" w:eastAsia="宋体"/>
          <w:b w:val="0"/>
          <w:sz w:val="24"/>
        </w:rPr>
        <w:t>出口管制物项具有高度专业性和技术复杂性。以稀土为例，《关于加强部分两用物项出口管制的公告》（2023年第38号）管制的7种中重稀土，在化学性质、物理形态、商品编码上存在大量交叉和重叠。镝（Dy）、铽（Tb）等元素常以氧化物、金属、合金等多种形态存在，且0.1%含量规则意味着任何含痕量中重稀土的产品（如钕铁硼磁体、抛光材料、荧光粉）都属于管制范围。</w:t>
      </w:r>
    </w:p>
    <w:p w14:paraId="64C2B346">
      <w:pPr>
        <w:spacing w:after="0" w:line="360" w:lineRule="auto"/>
        <w:ind w:firstLine="480"/>
      </w:pPr>
      <w:r>
        <w:rPr>
          <w:rFonts w:ascii="宋体" w:hAnsi="宋体" w:eastAsia="宋体"/>
          <w:b w:val="0"/>
          <w:sz w:val="24"/>
        </w:rPr>
        <w:t>海关申报环节，企业提供的商品编码、商品名称、成分含量往往无法准确反映管制物项的真实属性。部分企业出于对管制政策的误解或规避意图，采取模糊申报、拆分申报、低报含量等方式，增加了海关识别难度。而海关关员即使具备丰富的查验经验，面对数以万计的化工品、金属制品、电子元器件，仅凭肉眼观察和单证审核，也难以准确判定是否属于管制物项。</w:t>
      </w:r>
    </w:p>
    <w:p w14:paraId="4CE8E4C6">
      <w:pPr>
        <w:spacing w:after="0" w:line="360" w:lineRule="auto"/>
        <w:ind w:firstLine="480"/>
      </w:pPr>
      <w:r>
        <w:rPr>
          <w:rFonts w:ascii="宋体" w:hAnsi="宋体" w:eastAsia="宋体"/>
          <w:b w:val="0"/>
          <w:sz w:val="24"/>
        </w:rPr>
        <w:t>更深层的信息不对称来自全球供应链的隐蔽性。以石墨为例,中国管制的是高纯、高强、高密石墨及其制品,但一块石墨经过初级加工后出口至第三国,再经深加工后转口至最终目的地,海关在出口环节难以掌握后续流向和最终用途,形成监管"黑箱"。美欧日韩"反管制"措施中大量采用第三国中转、成分洗白、来源混淆等手段，进一步加剧了信息不对称。</w:t>
      </w:r>
    </w:p>
    <w:p w14:paraId="587C2C01">
      <w:pPr>
        <w:spacing w:before="240" w:after="120"/>
        <w:ind w:firstLine="0"/>
      </w:pPr>
      <w:r>
        <w:rPr>
          <w:rFonts w:ascii="黑体" w:hAnsi="黑体" w:eastAsia="黑体"/>
          <w:b/>
          <w:sz w:val="24"/>
        </w:rPr>
        <w:t>（二）技术识别困难：传统查验手段的能力瓶颈</w:t>
      </w:r>
    </w:p>
    <w:p w14:paraId="24EE8E41">
      <w:pPr>
        <w:spacing w:after="0" w:line="360" w:lineRule="auto"/>
        <w:ind w:firstLine="480"/>
      </w:pPr>
      <w:r>
        <w:rPr>
          <w:rFonts w:ascii="宋体" w:hAnsi="宋体" w:eastAsia="宋体"/>
          <w:b w:val="0"/>
          <w:sz w:val="24"/>
        </w:rPr>
        <w:t>传统海关查验手段主要依赖X光机、人工取样、实验室检测。X光机能够识别货物的形状、密度，但无法准确判定化学成分和含量。人工取样送检虽然准确，但面临三大瓶颈：一是时间成本高，从取样到出具检测报告通常需要数日甚至数周，与快速通关的要求相矛盾；二是覆盖面窄，海关每日通关货物数以万计，不可能对每票货物取样检测；三是技术门槛高，稀土、两用物项的检测需要专业设备和人员，基层海关普遍不具备条件。</w:t>
      </w:r>
    </w:p>
    <w:p w14:paraId="38A010B2">
      <w:pPr>
        <w:spacing w:after="0" w:line="360" w:lineRule="auto"/>
        <w:ind w:firstLine="480"/>
      </w:pPr>
      <w:r>
        <w:rPr>
          <w:rFonts w:ascii="宋体" w:hAnsi="宋体" w:eastAsia="宋体"/>
          <w:b w:val="0"/>
          <w:sz w:val="24"/>
        </w:rPr>
        <w:t>以中重稀土检测为例，准确测定镝、铽在磁体中的含量，需要使用电感耦合等离子体质谱仪（ICP-MS）等高端设备，单台设备价值数百万元，检测费用每样品数千元，且需要专业人员操作。在高频次、大批量的通关环境下，这种"慢工出细活"的检测模式显然不现实。</w:t>
      </w:r>
    </w:p>
    <w:p w14:paraId="6E4C7A8E">
      <w:pPr>
        <w:spacing w:after="0" w:line="360" w:lineRule="auto"/>
        <w:ind w:firstLine="480"/>
      </w:pPr>
      <w:r>
        <w:rPr>
          <w:rFonts w:ascii="宋体" w:hAnsi="宋体" w:eastAsia="宋体"/>
          <w:b w:val="0"/>
          <w:sz w:val="24"/>
        </w:rPr>
        <w:t>此外，管制物项的形态千变万化。石墨可以是粉末、块状、薄膜、纤维、复合材料；稀土可以是氧化物、氯化物、硝酸盐、金属、合金、磁体、荧光粉。同一种元素在不同应用场景下的管制要求也不同，海关关员即使接受过专业培训，面对实际货物时也常常难以准确判定。</w:t>
      </w:r>
    </w:p>
    <w:p w14:paraId="348F9C51">
      <w:pPr>
        <w:spacing w:before="240" w:after="120"/>
        <w:ind w:firstLine="0"/>
      </w:pPr>
      <w:r>
        <w:rPr>
          <w:rFonts w:ascii="黑体" w:hAnsi="黑体" w:eastAsia="黑体"/>
          <w:b/>
          <w:sz w:val="24"/>
        </w:rPr>
        <w:t>（三）企业合规冲突：多重法律义务的两难选择</w:t>
      </w:r>
    </w:p>
    <w:p w14:paraId="01A7802E">
      <w:pPr>
        <w:spacing w:after="0" w:line="360" w:lineRule="auto"/>
        <w:ind w:firstLine="480"/>
      </w:pPr>
      <w:r>
        <w:rPr>
          <w:rFonts w:ascii="宋体" w:hAnsi="宋体" w:eastAsia="宋体"/>
          <w:b w:val="0"/>
          <w:sz w:val="24"/>
        </w:rPr>
        <w:t>如前所述，"合规不可能三角"使跨国企业陷入两难。更现实的问题是，企业对出口管制政策的理解和执行能力参差不齐。大型跨国公司通常设有专门的合规部门，配备法律顾问和技术专家，能够较好地应对复杂的管制要求。但中小型出口企业，特别是民营企业，往往缺乏专业合规团队，对管制清单、许可程序、豁免条款的理解存在偏差，导致无意识违规。</w:t>
      </w:r>
    </w:p>
    <w:p w14:paraId="5EE665D9">
      <w:pPr>
        <w:spacing w:after="0" w:line="360" w:lineRule="auto"/>
        <w:ind w:firstLine="480"/>
      </w:pPr>
      <w:r>
        <w:rPr>
          <w:rFonts w:ascii="宋体" w:hAnsi="宋体" w:eastAsia="宋体"/>
          <w:b w:val="0"/>
          <w:sz w:val="24"/>
        </w:rPr>
        <w:t>以两用物项为例，某些商品既有民用途径，也可能被用于军事用途或大规模杀伤性武器研发。企业在签订出口合同时，往往无法准确判定最终用户和最终用途，而海关在审核许可证时，也难以核实企业提供的最终用户证明的真实性。实践中存在大量"挂羊头卖狗肉"的情况：合同上声称民用，实际流向军工企业或敏感国家。</w:t>
      </w:r>
    </w:p>
    <w:p w14:paraId="7FFB04C7">
      <w:pPr>
        <w:spacing w:after="0" w:line="360" w:lineRule="auto"/>
        <w:ind w:firstLine="480"/>
      </w:pPr>
      <w:r>
        <w:rPr>
          <w:rFonts w:ascii="宋体" w:hAnsi="宋体" w:eastAsia="宋体"/>
          <w:b w:val="0"/>
          <w:sz w:val="24"/>
        </w:rPr>
        <w:t>另一个冲突来自贸易便利化与管制严格化之间的张力。海关总署近年来大力推进"单一窗口"、"提前申报"、"两步申报"等改革，目标是压缩通关时间、提升贸易便利。但出口管制的本质是"严格审查、从严把关"，需要对敏感物项进行详细审核、现场查验、取样检测。两者在价值取向和操作流程上存在内在矛盾。如何在守住安全底线的前提下兼顾通关效率，是海关监管的长期课题。</w:t>
      </w:r>
    </w:p>
    <w:p w14:paraId="64555B54">
      <w:pPr>
        <w:spacing w:before="240" w:after="120"/>
        <w:ind w:firstLine="0"/>
      </w:pPr>
      <w:r>
        <w:rPr>
          <w:rFonts w:ascii="黑体" w:hAnsi="黑体" w:eastAsia="黑体"/>
          <w:b/>
          <w:sz w:val="24"/>
        </w:rPr>
        <w:t>（四）跨部门协同不足：监管链条的断裂风险</w:t>
      </w:r>
    </w:p>
    <w:p w14:paraId="1623A737">
      <w:pPr>
        <w:spacing w:after="0" w:line="360" w:lineRule="auto"/>
        <w:ind w:firstLine="480"/>
      </w:pPr>
      <w:r>
        <w:rPr>
          <w:rFonts w:ascii="宋体" w:hAnsi="宋体" w:eastAsia="宋体"/>
          <w:b w:val="0"/>
          <w:sz w:val="24"/>
        </w:rPr>
        <w:t>出口管制是一项系统工程，涉及商务、海关、公安、工信、国防科工等多个部门。商务部负责管制清单制定和许可证审批，海关负责出口环节监管，公安负责走私案件侦办，工信部负责生产环节监管。各部门虽有法定职责分工，但在信息共享、联合执法、风险研判等方面的协同机制尚不健全。</w:t>
      </w:r>
    </w:p>
    <w:p w14:paraId="4187D868">
      <w:pPr>
        <w:spacing w:after="0" w:line="360" w:lineRule="auto"/>
        <w:ind w:firstLine="480"/>
      </w:pPr>
      <w:r>
        <w:rPr>
          <w:rFonts w:ascii="宋体" w:hAnsi="宋体" w:eastAsia="宋体"/>
          <w:b w:val="0"/>
          <w:sz w:val="24"/>
        </w:rPr>
        <w:t>典型问题包括：一是信息孤岛。商务部掌握许可证发放数据，海关掌握实际出口数据，公安掌握走私案件线索，但三方数据未实现实时共享和自动比对，导致许可证被重复使用、超额使用等问题难以及时发现。二是执法标准不统一。同一票货物，商务部认定为需许可，海关可能认定为无需许可；海关认定为涉嫌违规，公安可能认定为不构成犯罪。标准差异影响执法效果。三是风险预警滞后。当国际形势发生重大变化（如某国被列入制裁名单）时，从政策调整到传导至一线海关，往往存在时间差，导致监管真空。</w:t>
      </w:r>
    </w:p>
    <w:p w14:paraId="5D24CAED">
      <w:pPr>
        <w:spacing w:after="0" w:line="360" w:lineRule="auto"/>
        <w:ind w:firstLine="480"/>
      </w:pPr>
      <w:r>
        <w:rPr>
          <w:rFonts w:ascii="宋体" w:hAnsi="宋体" w:eastAsia="宋体"/>
          <w:b w:val="0"/>
          <w:sz w:val="24"/>
        </w:rPr>
        <w:t>在地方层面，关区之间的协同也存在不足。同一家企业可能在多个关区申报出口，如果各关区之间缺乏信息共享，企业的总体出口情况难以掌握，为"化整为零"规避监管提供了可乘之机。</w:t>
      </w:r>
    </w:p>
    <w:p w14:paraId="7E46A7D5">
      <w:pPr>
        <w:spacing w:before="360" w:after="120"/>
        <w:ind w:firstLine="0"/>
        <w:jc w:val="left"/>
      </w:pPr>
      <w:r>
        <w:rPr>
          <w:rFonts w:ascii="黑体" w:hAnsi="黑体" w:eastAsia="黑体"/>
          <w:b/>
          <w:sz w:val="28"/>
        </w:rPr>
        <w:t>三、人工智能赋能海关监管的路径探索</w:t>
      </w:r>
    </w:p>
    <w:p w14:paraId="56365895">
      <w:pPr>
        <w:spacing w:before="240" w:after="120"/>
        <w:ind w:firstLine="0"/>
      </w:pPr>
      <w:r>
        <w:rPr>
          <w:rFonts w:ascii="黑体" w:hAnsi="黑体" w:eastAsia="黑体"/>
          <w:b/>
          <w:sz w:val="24"/>
        </w:rPr>
        <w:t>（一）理论基础：智能技术突破传统监管瓶颈的机理</w:t>
      </w:r>
    </w:p>
    <w:p w14:paraId="401AC216">
      <w:pPr>
        <w:spacing w:after="0" w:line="360" w:lineRule="auto"/>
        <w:ind w:firstLine="480"/>
      </w:pPr>
      <w:r>
        <w:rPr>
          <w:rFonts w:ascii="宋体" w:hAnsi="宋体" w:eastAsia="宋体"/>
          <w:b w:val="0"/>
          <w:sz w:val="24"/>
        </w:rPr>
        <w:t>人工智能技术对海关监管的赋能，本质上是通过机器智能突破人类认知和处理能力的边界，实现从"人海战术"向"智能精准"的转变。这一转变的理论基础可从三个维度理解。</w:t>
      </w:r>
    </w:p>
    <w:p w14:paraId="34FDED4B">
      <w:pPr>
        <w:spacing w:after="0" w:line="360" w:lineRule="auto"/>
        <w:ind w:firstLine="480"/>
      </w:pPr>
      <w:r>
        <w:rPr>
          <w:rFonts w:ascii="宋体" w:hAnsi="宋体" w:eastAsia="宋体"/>
          <w:b w:val="0"/>
          <w:sz w:val="24"/>
        </w:rPr>
        <w:t>一是数据处理能力的指数级提升。传统监管模式下，关员每天处理的单证、审核的申报数量有限，面对海量数据只能采取抽查方式。人工智能特别是大语言模型，能够7×24小时不间断处理海量多源异构数据，从文本、图像、视频中提取关键信息，实现全样本而非抽样的智能审核。以黄埔海关为例，人工模式下情报人员每日可处理的外文资讯不超过50篇，而AI Agent系统日均处理量可达数千篇，实现数量级跃升。</w:t>
      </w:r>
    </w:p>
    <w:p w14:paraId="4DADF843">
      <w:pPr>
        <w:spacing w:after="0" w:line="360" w:lineRule="auto"/>
        <w:ind w:firstLine="480"/>
      </w:pPr>
      <w:r>
        <w:rPr>
          <w:rFonts w:ascii="宋体" w:hAnsi="宋体" w:eastAsia="宋体"/>
          <w:b w:val="0"/>
          <w:sz w:val="24"/>
        </w:rPr>
        <w:t>二是跨语言跨模态的语义理解能力。出口管制物项的信息分散在各国政府公告、企业财报、行业资讯、社交媒体等多语种、多模态来源中。大语言模型具备多语种理解、自动翻译、语义关联、摘要生成能力，能够将分散、碎片化的信息整合为结构化情报。例如，当美国商务部发布新的实体清单，AI系统可自动抓取英文公告、翻译为中文、提取实体名称、关联企业画像、生成风险预警，全流程无需人工干预。</w:t>
      </w:r>
    </w:p>
    <w:p w14:paraId="54E49AC5">
      <w:pPr>
        <w:spacing w:after="0" w:line="360" w:lineRule="auto"/>
        <w:ind w:firstLine="480"/>
      </w:pPr>
      <w:r>
        <w:rPr>
          <w:rFonts w:ascii="宋体" w:hAnsi="宋体" w:eastAsia="宋体"/>
          <w:b w:val="0"/>
          <w:sz w:val="24"/>
        </w:rPr>
        <w:t>三是模式识别与异常检测的自学习能力。传统监管依赖人工经验和规则引擎，面对新型走私手段反应滞后。机器学习算法能够从历史案件中学习违规模式，自动识别申报异常、单证矛盾、价格偏离等风险特征。随着案件数据的积累，模型的识别准确率不断提升，形成"数据-模型-实战-反馈"的正向循环。</w:t>
      </w:r>
    </w:p>
    <w:p w14:paraId="7C9C8142">
      <w:pPr>
        <w:spacing w:before="240" w:after="120"/>
        <w:ind w:firstLine="0"/>
      </w:pPr>
      <w:r>
        <w:rPr>
          <w:rFonts w:ascii="黑体" w:hAnsi="黑体" w:eastAsia="黑体"/>
          <w:b/>
          <w:sz w:val="24"/>
        </w:rPr>
        <w:t>（二）技术应用：构建全链条智能监管体系</w:t>
      </w:r>
    </w:p>
    <w:p w14:paraId="2C184D49">
      <w:pPr>
        <w:spacing w:after="0" w:line="360" w:lineRule="auto"/>
        <w:ind w:firstLine="480"/>
      </w:pPr>
      <w:r>
        <w:rPr>
          <w:rFonts w:ascii="宋体" w:hAnsi="宋体" w:eastAsia="宋体"/>
          <w:b w:val="0"/>
          <w:sz w:val="24"/>
        </w:rPr>
        <w:t>基于上述理论基础，人工智能在海关出口管制监管中的应用可贯穿"情报采集-风险研判-精准布控-现场查验-后续追踪"全链条。</w:t>
      </w:r>
    </w:p>
    <w:p w14:paraId="2E7ACA3C">
      <w:pPr>
        <w:spacing w:before="120" w:after="60"/>
        <w:ind w:firstLine="0"/>
      </w:pPr>
      <w:r>
        <w:rPr>
          <w:rFonts w:ascii="黑体" w:hAnsi="黑体" w:eastAsia="黑体"/>
          <w:b w:val="0"/>
          <w:sz w:val="24"/>
        </w:rPr>
        <w:t>1. 智能情报采集：AI Agent的7×24小时全球监测</w:t>
      </w:r>
    </w:p>
    <w:p w14:paraId="146E353B">
      <w:pPr>
        <w:spacing w:after="0" w:line="360" w:lineRule="auto"/>
        <w:ind w:firstLine="480"/>
      </w:pPr>
      <w:r>
        <w:rPr>
          <w:rFonts w:ascii="宋体" w:hAnsi="宋体" w:eastAsia="宋体"/>
          <w:b w:val="0"/>
          <w:sz w:val="24"/>
        </w:rPr>
        <w:t>传统情报采集依赖人工检索和专家研判,覆盖面窄、时效性差。AI Agent（智能体）技术为情报工作带来革命性变化。智能体是能够自主感知环境、制定计划、调用工具、执行任务的人工智能系统，具备目标导向、工具使用、连续作业的能力。</w:t>
      </w:r>
    </w:p>
    <w:p w14:paraId="6542C48C">
      <w:pPr>
        <w:spacing w:after="0" w:line="360" w:lineRule="auto"/>
        <w:ind w:firstLine="480"/>
      </w:pPr>
      <w:r>
        <w:rPr>
          <w:rFonts w:ascii="宋体" w:hAnsi="宋体" w:eastAsia="宋体"/>
          <w:b w:val="0"/>
          <w:sz w:val="24"/>
        </w:rPr>
        <w:t>在出口管制情报采集场景中，可为智能体设定明确目标："监测美欧日韩关键矿产供应链重构的最新进展"。智能体会自主分解任务：确定监测对象（MP Materials、Lynas等企业）、识别信息源（Bloomberg、Mining.com、企业财报等）、抓取最新资讯、翻译为中文、提取关键信息（投资金额、产能计划、供应合同）、生成结构化情报。整个过程无需人工介入，7×24小时持续运行。</w:t>
      </w:r>
    </w:p>
    <w:p w14:paraId="54162468">
      <w:pPr>
        <w:spacing w:after="0" w:line="360" w:lineRule="auto"/>
        <w:ind w:firstLine="480"/>
      </w:pPr>
      <w:r>
        <w:rPr>
          <w:rFonts w:ascii="宋体" w:hAnsi="宋体" w:eastAsia="宋体"/>
          <w:b w:val="0"/>
          <w:sz w:val="24"/>
        </w:rPr>
        <w:t>智能采集的优势在于：一是覆盖面广，可同时监测数百个网站、数千个关键词；二是时效性强，新信息发布后数分钟内即可完成采集和初步分析；三是多语种能力，可处理英、法、德、日、韩等十余种语言；四是多模态能力，不仅处理文本，还可解析图表、提取视频字幕。</w:t>
      </w:r>
    </w:p>
    <w:p w14:paraId="074AF445">
      <w:pPr>
        <w:spacing w:before="120" w:after="60"/>
        <w:ind w:firstLine="0"/>
      </w:pPr>
      <w:r>
        <w:rPr>
          <w:rFonts w:ascii="黑体" w:hAnsi="黑体" w:eastAsia="黑体"/>
          <w:b w:val="0"/>
          <w:sz w:val="24"/>
        </w:rPr>
        <w:t>2. 智能风险研判：大模型驱动的深度分析</w:t>
      </w:r>
    </w:p>
    <w:p w14:paraId="6E14F505">
      <w:pPr>
        <w:spacing w:after="0" w:line="360" w:lineRule="auto"/>
        <w:ind w:firstLine="480"/>
      </w:pPr>
      <w:r>
        <w:rPr>
          <w:rFonts w:ascii="宋体" w:hAnsi="宋体" w:eastAsia="宋体"/>
          <w:b w:val="0"/>
          <w:sz w:val="24"/>
        </w:rPr>
        <w:t>情报采集只是第一步，更关键的是从海量信息中识别真正的风险信号。大语言模型在风险研判中发挥三方面作用。</w:t>
      </w:r>
    </w:p>
    <w:p w14:paraId="0EB707C8">
      <w:pPr>
        <w:spacing w:after="0" w:line="360" w:lineRule="auto"/>
        <w:ind w:firstLine="480"/>
      </w:pPr>
      <w:r>
        <w:rPr>
          <w:rFonts w:ascii="宋体" w:hAnsi="宋体" w:eastAsia="宋体"/>
          <w:b w:val="0"/>
          <w:sz w:val="24"/>
        </w:rPr>
        <w:t>一是自动分类与标注。AI系统可将采集的资讯自动归类为"立法动态""投资项目""技术突破""企业动向""地缘政治"等类别，并标注风险等级（高/中/低）。例如，当监测到"美国防部向MP Materials追加投资"，系统自动标注为"高风险-供应链重构-稀土"，推送至相关情报人员。</w:t>
      </w:r>
    </w:p>
    <w:p w14:paraId="4FF4B441">
      <w:pPr>
        <w:spacing w:after="0" w:line="360" w:lineRule="auto"/>
        <w:ind w:firstLine="480"/>
      </w:pPr>
      <w:r>
        <w:rPr>
          <w:rFonts w:ascii="宋体" w:hAnsi="宋体" w:eastAsia="宋体"/>
          <w:b w:val="0"/>
          <w:sz w:val="24"/>
        </w:rPr>
        <w:t>二是关联分析与图谱构建。出口管制风险往往隐藏在复杂的企业关系、供应链网络中。AI系统可从工商注册、股权结构、贸易数据中自动构建企业关系图谱，识别隐蔽的关联方。例如，某企业A申报出口稀土至B公司，B公司表面上是民营贸易商，但通过图谱分析发现B的实际控制人C同时控制着军工企业D，系统自动预警"疑似军民两用风险"。</w:t>
      </w:r>
    </w:p>
    <w:p w14:paraId="5C93793B">
      <w:pPr>
        <w:spacing w:after="0" w:line="360" w:lineRule="auto"/>
        <w:ind w:firstLine="480"/>
      </w:pPr>
      <w:r>
        <w:rPr>
          <w:rFonts w:ascii="宋体" w:hAnsi="宋体" w:eastAsia="宋体"/>
          <w:b w:val="0"/>
          <w:sz w:val="24"/>
        </w:rPr>
        <w:t>三是趋势预测与情景模拟。基于历史数据和当前态势，AI可预测未来走势。例如，当系统监测到"欧盟CRMA项目密集上马+中国稀土出口持续下降+欧洲库存处于低位"三个信号叠加时，可预警"未来3-6个月欧洲可能出现稀土短缺，走私风险上升"，为前置部署监管力量提供决策支持。</w:t>
      </w:r>
    </w:p>
    <w:p w14:paraId="6B0FF894">
      <w:pPr>
        <w:spacing w:before="120" w:after="60"/>
        <w:ind w:firstLine="0"/>
      </w:pPr>
      <w:r>
        <w:rPr>
          <w:rFonts w:ascii="黑体" w:hAnsi="黑体" w:eastAsia="黑体"/>
          <w:b w:val="0"/>
          <w:sz w:val="24"/>
        </w:rPr>
        <w:t>3. 智能精准布控：从"大海捞针"到"精确打击"</w:t>
      </w:r>
    </w:p>
    <w:p w14:paraId="64EB1A86">
      <w:pPr>
        <w:spacing w:after="0" w:line="360" w:lineRule="auto"/>
        <w:ind w:firstLine="480"/>
      </w:pPr>
      <w:r>
        <w:rPr>
          <w:rFonts w:ascii="宋体" w:hAnsi="宋体" w:eastAsia="宋体"/>
          <w:b w:val="0"/>
          <w:sz w:val="24"/>
        </w:rPr>
        <w:t>传统布控依赖关键字匹配和人工审核，存在高误报率（大量正常货物被拦截）和高漏报率（真正的风险货物漏网）的"两高"困境。智能布控通过多维特征综合研判，实现精准识别。</w:t>
      </w:r>
    </w:p>
    <w:p w14:paraId="153D1D16">
      <w:pPr>
        <w:spacing w:after="0" w:line="360" w:lineRule="auto"/>
        <w:ind w:firstLine="480"/>
      </w:pPr>
      <w:r>
        <w:rPr>
          <w:rFonts w:ascii="宋体" w:hAnsi="宋体" w:eastAsia="宋体"/>
          <w:b w:val="0"/>
          <w:sz w:val="24"/>
        </w:rPr>
        <w:t>具体而言，系统整合申报要素（商品编码、品名、成分）、贸易主体（出口商、进口商、收货人）、贸易模式（贸易方式、运输路线、支付方式）、历史记录（企业信用、以往违规）等多维信息，通过机器学习模型计算风险评分。评分高于阈值的自动布控，评分处于灰色地带的推送人工研判，评分低的快速放行。</w:t>
      </w:r>
    </w:p>
    <w:p w14:paraId="76BAF473">
      <w:pPr>
        <w:spacing w:after="0" w:line="360" w:lineRule="auto"/>
        <w:ind w:firstLine="480"/>
      </w:pPr>
      <w:r>
        <w:rPr>
          <w:rFonts w:ascii="宋体" w:hAnsi="宋体" w:eastAsia="宋体"/>
          <w:b w:val="0"/>
          <w:sz w:val="24"/>
        </w:rPr>
        <w:t>以稀土出口为例，系统不仅检查申报的商品编码是否在管制清单内，还会检查：企业是否有稀土出口资质、许可证是否在有效期内、申报数量是否与许可证额度匹配、收货人是否在敏感名单中、目的国是否为高风险地区、价格是否明显偏离市场均价、运输路线是否合理。只有通过全部检查的货物才予放行，任何一项存疑都会触发布控。</w:t>
      </w:r>
    </w:p>
    <w:p w14:paraId="41AD1C84">
      <w:pPr>
        <w:spacing w:before="120" w:after="60"/>
        <w:ind w:firstLine="0"/>
      </w:pPr>
      <w:r>
        <w:rPr>
          <w:rFonts w:ascii="黑体" w:hAnsi="黑体" w:eastAsia="黑体"/>
          <w:b w:val="0"/>
          <w:sz w:val="24"/>
        </w:rPr>
        <w:t>4. 智能辅助查验：非侵入式快速检测</w:t>
      </w:r>
    </w:p>
    <w:p w14:paraId="4617CFF2">
      <w:pPr>
        <w:spacing w:after="0" w:line="360" w:lineRule="auto"/>
        <w:ind w:firstLine="480"/>
      </w:pPr>
      <w:r>
        <w:rPr>
          <w:rFonts w:ascii="宋体" w:hAnsi="宋体" w:eastAsia="宋体"/>
          <w:b w:val="0"/>
          <w:sz w:val="24"/>
        </w:rPr>
        <w:t>针对技术识别困难的痛点，可探索将光谱分析、成分检测等技术与AI结合，实现现场快速鉴定。例如，手持式X射线荧光光谱仪（XRF）可在数秒内测定金属样品的元素组成，AI模型根据光谱特征自动判定是否含有管制的稀土元素。虽然精度不及实验室检测，但对于现场快速筛查已足够。</w:t>
      </w:r>
    </w:p>
    <w:p w14:paraId="664CC17B">
      <w:pPr>
        <w:spacing w:after="0" w:line="360" w:lineRule="auto"/>
        <w:ind w:firstLine="480"/>
      </w:pPr>
      <w:r>
        <w:rPr>
          <w:rFonts w:ascii="宋体" w:hAnsi="宋体" w:eastAsia="宋体"/>
          <w:b w:val="0"/>
          <w:sz w:val="24"/>
        </w:rPr>
        <w:t>此外，AI图像识别技术可辅助X光机审图。传统审图依赖关员肉眼判断，效率低且易疲劳。AI系统经过训练后，可自动识别货物形态、标注可疑区域，将"关员看片"变为"AI初筛+关员复核"，大幅提升效率。</w:t>
      </w:r>
    </w:p>
    <w:p w14:paraId="6A2874C5">
      <w:pPr>
        <w:spacing w:before="240" w:after="120"/>
        <w:ind w:firstLine="0"/>
      </w:pPr>
      <w:r>
        <w:rPr>
          <w:rFonts w:ascii="黑体" w:hAnsi="黑体" w:eastAsia="黑体"/>
          <w:b/>
          <w:sz w:val="24"/>
        </w:rPr>
        <w:t>（三）实践案例：黄埔海关AI Agent全球情报采集项目</w:t>
      </w:r>
    </w:p>
    <w:p w14:paraId="126BEEF4">
      <w:pPr>
        <w:spacing w:after="0" w:line="360" w:lineRule="auto"/>
        <w:ind w:firstLine="480"/>
      </w:pPr>
      <w:r>
        <w:rPr>
          <w:rFonts w:ascii="宋体" w:hAnsi="宋体" w:eastAsia="宋体"/>
          <w:b w:val="0"/>
          <w:sz w:val="24"/>
        </w:rPr>
        <w:t>黄埔海关风险防控局信息情报科于2025年启动"AI Agent全球情报采集"试点项目，聚焦出口管制和对外反制重点领域，探索智能技术赋能情报工作的实践路径。</w:t>
      </w:r>
    </w:p>
    <w:p w14:paraId="0D122FD5">
      <w:pPr>
        <w:spacing w:before="120" w:after="60"/>
        <w:ind w:firstLine="0"/>
      </w:pPr>
      <w:r>
        <w:rPr>
          <w:rFonts w:ascii="黑体" w:hAnsi="黑体" w:eastAsia="黑体"/>
          <w:b w:val="0"/>
          <w:sz w:val="24"/>
        </w:rPr>
        <w:t>1. 项目设计：目标驱动的智能体架构</w:t>
      </w:r>
    </w:p>
    <w:p w14:paraId="1DBF5C80">
      <w:pPr>
        <w:spacing w:after="0" w:line="360" w:lineRule="auto"/>
        <w:ind w:firstLine="480"/>
      </w:pPr>
      <w:r>
        <w:rPr>
          <w:rFonts w:ascii="宋体" w:hAnsi="宋体" w:eastAsia="宋体"/>
          <w:b w:val="0"/>
          <w:sz w:val="24"/>
        </w:rPr>
        <w:t>项目采用"目标-工具-反馈"三层架构。目标层设定具体采集任务，例如"监测美国DPA关键矿产项目最新进展""追踪Lynas稀土产能扩张动态""收集欧盟CRMA实施细则"。工具层为智能体配备网页抓取、文本翻译、信息提取、数据库查询等工具。反馈层将情报人员的复核结果回流至系统，不断优化采集策略。</w:t>
      </w:r>
    </w:p>
    <w:p w14:paraId="7EAE96B1">
      <w:pPr>
        <w:spacing w:after="0" w:line="360" w:lineRule="auto"/>
        <w:ind w:firstLine="480"/>
      </w:pPr>
      <w:r>
        <w:rPr>
          <w:rFonts w:ascii="宋体" w:hAnsi="宋体" w:eastAsia="宋体"/>
          <w:b w:val="0"/>
          <w:sz w:val="24"/>
        </w:rPr>
        <w:t>智能体的工作流程为：接收任务→分析任务目标→规划执行步骤→调用工具采集信息→清洗去重→翻译为中文→提取关键字段→生成结构化情报→推送至情报人员→接收反馈→优化策略。整个流程实现端到端自动化。</w:t>
      </w:r>
    </w:p>
    <w:p w14:paraId="7C72BEBF">
      <w:pPr>
        <w:spacing w:before="120" w:after="60"/>
        <w:ind w:firstLine="0"/>
      </w:pPr>
      <w:r>
        <w:rPr>
          <w:rFonts w:ascii="黑体" w:hAnsi="黑体" w:eastAsia="黑体"/>
          <w:b w:val="0"/>
          <w:sz w:val="24"/>
        </w:rPr>
        <w:t>2. 技术实现：多语言多模态采集能力</w:t>
      </w:r>
    </w:p>
    <w:p w14:paraId="5FEE79BD">
      <w:pPr>
        <w:spacing w:after="0" w:line="360" w:lineRule="auto"/>
        <w:ind w:firstLine="480"/>
      </w:pPr>
      <w:r>
        <w:rPr>
          <w:rFonts w:ascii="宋体" w:hAnsi="宋体" w:eastAsia="宋体"/>
          <w:b w:val="0"/>
          <w:sz w:val="24"/>
        </w:rPr>
        <w:t>项目部署的智能体具备以下核心能力：</w:t>
      </w:r>
    </w:p>
    <w:p w14:paraId="0ABA14E0">
      <w:pPr>
        <w:spacing w:after="0" w:line="360" w:lineRule="auto"/>
        <w:ind w:firstLine="480"/>
      </w:pPr>
      <w:r>
        <w:rPr>
          <w:rFonts w:ascii="宋体" w:hAnsi="宋体" w:eastAsia="宋体"/>
          <w:b w:val="0"/>
          <w:sz w:val="24"/>
        </w:rPr>
        <w:t>多语言处理：支持英语、法语、德语、日语、韩语等十余种语言的自动翻译和语义理解。当监测到法国政府发布稀土战略文件，系统自动下载PDF、提取文本、翻译为中文、生成摘要。</w:t>
      </w:r>
    </w:p>
    <w:p w14:paraId="0D56A1F1">
      <w:pPr>
        <w:spacing w:after="0" w:line="360" w:lineRule="auto"/>
        <w:ind w:firstLine="480"/>
      </w:pPr>
      <w:r>
        <w:rPr>
          <w:rFonts w:ascii="宋体" w:hAnsi="宋体" w:eastAsia="宋体"/>
          <w:b w:val="0"/>
          <w:sz w:val="24"/>
        </w:rPr>
        <w:t>多模态解析：不仅处理文字资讯，还可解析图表、提取表格数据。例如，企业财报中的产能数据通常以图表形式呈现，系统可自动识别图表类型、提取数值、转化为结构化数据。</w:t>
      </w:r>
    </w:p>
    <w:p w14:paraId="488EDA0E">
      <w:pPr>
        <w:spacing w:after="0" w:line="360" w:lineRule="auto"/>
        <w:ind w:firstLine="480"/>
      </w:pPr>
      <w:r>
        <w:rPr>
          <w:rFonts w:ascii="宋体" w:hAnsi="宋体" w:eastAsia="宋体"/>
          <w:b w:val="0"/>
          <w:sz w:val="24"/>
        </w:rPr>
        <w:t>动态监测：对重点网站（如美国商务部、欧盟委员会官网）设置定时巡检，一旦发现新公告立即抓取分析。对重点企业（如MP Materials）设置股价、新闻、财报全方位监测。</w:t>
      </w:r>
    </w:p>
    <w:p w14:paraId="2FC0C5B5">
      <w:pPr>
        <w:spacing w:after="0" w:line="360" w:lineRule="auto"/>
        <w:ind w:firstLine="480"/>
      </w:pPr>
      <w:r>
        <w:rPr>
          <w:rFonts w:ascii="宋体" w:hAnsi="宋体" w:eastAsia="宋体"/>
          <w:b w:val="0"/>
          <w:sz w:val="24"/>
        </w:rPr>
        <w:t>关联分析:当采集到某企业获得政府补贴的信息时,自动查询该企业的工商注册、股权结构、历史贸易记录,构建企业画像。</w:t>
      </w:r>
    </w:p>
    <w:p w14:paraId="5A62A5AA">
      <w:pPr>
        <w:spacing w:before="120" w:after="60"/>
        <w:ind w:firstLine="0"/>
      </w:pPr>
      <w:r>
        <w:rPr>
          <w:rFonts w:ascii="黑体" w:hAnsi="黑体" w:eastAsia="黑体"/>
          <w:b w:val="0"/>
          <w:sz w:val="24"/>
        </w:rPr>
        <w:t>3. 应用成效:从"信息黑洞"到"情报富矿"</w:t>
      </w:r>
    </w:p>
    <w:p w14:paraId="273BE186">
      <w:pPr>
        <w:spacing w:after="0" w:line="360" w:lineRule="auto"/>
        <w:ind w:firstLine="480"/>
      </w:pPr>
      <w:r>
        <w:rPr>
          <w:rFonts w:ascii="宋体" w:hAnsi="宋体" w:eastAsia="宋体"/>
          <w:b w:val="0"/>
          <w:sz w:val="24"/>
        </w:rPr>
        <w:t>项目运行以来,取得以下实效:</w:t>
      </w:r>
    </w:p>
    <w:p w14:paraId="5F10A3BF">
      <w:pPr>
        <w:spacing w:after="0" w:line="360" w:lineRule="auto"/>
        <w:ind w:firstLine="480"/>
      </w:pPr>
      <w:r>
        <w:rPr>
          <w:rFonts w:ascii="宋体" w:hAnsi="宋体" w:eastAsia="宋体"/>
          <w:b w:val="0"/>
          <w:sz w:val="24"/>
        </w:rPr>
        <w:t>采集效率数量级提升。人工模式下,科室3名情报人员每日可处理外文资讯约50篇,AI Agent系统日均处理量达3000余篇,效率提升60倍。覆盖信息源从原来的十余个重点网站扩展至200余个政府、企业、媒体网站。</w:t>
      </w:r>
    </w:p>
    <w:p w14:paraId="10820D09">
      <w:pPr>
        <w:spacing w:after="0" w:line="360" w:lineRule="auto"/>
        <w:ind w:firstLine="480"/>
      </w:pPr>
      <w:r>
        <w:rPr>
          <w:rFonts w:ascii="宋体" w:hAnsi="宋体" w:eastAsia="宋体"/>
          <w:b w:val="0"/>
          <w:sz w:val="24"/>
        </w:rPr>
        <w:t>风险线索发现能力增强。系统在重点国别和商品监测中,发现多条疑似规避出口管制的风险线索。例如,监测到某欧洲企业在第三国设立离岸公司,从中国采购稀土后转口至美国,疑似规避来源国限制。又如,发现某日本企业申报进口"磁性材料",但根据其官网披露,该企业主营防务电子产品,存在军民两用风险。这些线索经情报人员深度研判后,转化为风险布控参数或移交缉私部门。</w:t>
      </w:r>
    </w:p>
    <w:p w14:paraId="13169EC6">
      <w:pPr>
        <w:spacing w:after="0" w:line="360" w:lineRule="auto"/>
        <w:ind w:firstLine="480"/>
      </w:pPr>
      <w:r>
        <w:rPr>
          <w:rFonts w:ascii="宋体" w:hAnsi="宋体" w:eastAsia="宋体"/>
          <w:b w:val="0"/>
          <w:sz w:val="24"/>
        </w:rPr>
        <w:t>预警时效性显著压缩。当美国商务部2026年5月更新实体清单时,传统模式下需人工检索、翻译、比对,通常需2-3天。AI系统在清单发布后30分钟内完成抓取、翻译、实体提取、与海关企业库比对,自动生成预警报告推送至业务部门,为及时布控争取了宝贵时间。</w:t>
      </w:r>
    </w:p>
    <w:p w14:paraId="43B5BD4B">
      <w:pPr>
        <w:spacing w:after="0" w:line="360" w:lineRule="auto"/>
        <w:ind w:firstLine="480"/>
      </w:pPr>
      <w:r>
        <w:rPr>
          <w:rFonts w:ascii="宋体" w:hAnsi="宋体" w:eastAsia="宋体"/>
          <w:b w:val="0"/>
          <w:sz w:val="24"/>
        </w:rPr>
        <w:t>人机协同模式初步形成。AI承担海量信息的采集、翻译、初筛,情报人员聚焦高价值情报的深度分析、定性研判和决策建议。实践表明,这种分工能够充分发挥人和机器的比较优势:机器速度快、覆盖面广、不知疲倦,人类善于逻辑推理、因果分析、战略判断。两者结合,实现"1+1&gt;2"的效果。</w:t>
      </w:r>
    </w:p>
    <w:p w14:paraId="4995C02E">
      <w:pPr>
        <w:spacing w:before="120" w:after="60"/>
        <w:ind w:firstLine="0"/>
      </w:pPr>
      <w:r>
        <w:rPr>
          <w:rFonts w:ascii="黑体" w:hAnsi="黑体" w:eastAsia="黑体"/>
          <w:b w:val="0"/>
          <w:sz w:val="24"/>
        </w:rPr>
        <w:t>4. 挑战与改进方向</w:t>
      </w:r>
    </w:p>
    <w:p w14:paraId="64598D04">
      <w:pPr>
        <w:spacing w:after="0" w:line="360" w:lineRule="auto"/>
        <w:ind w:firstLine="480"/>
      </w:pPr>
      <w:r>
        <w:rPr>
          <w:rFonts w:ascii="宋体" w:hAnsi="宋体" w:eastAsia="宋体"/>
          <w:b w:val="0"/>
          <w:sz w:val="24"/>
        </w:rPr>
        <w:t>项目在取得成效的同时,也暴露出一些问题。一是信息真实性甄别难度大。互联网上充斥大量虚假信息、过时信息、营销软文,AI系统难以自动判断真伪,需要情报人员人工核实。二是深度分析能力有限。AI擅长信息提取和模式识别,但对于需要专业知识、行业经验、战略眼光的深度分析,目前仍力不从心。三是数据安全与合规问题。采集境外信息需遵守数据跨境传输、个人隐私保护等法律法规,如何在合规前提下最大化情报价值,需要审慎把握。</w:t>
      </w:r>
    </w:p>
    <w:p w14:paraId="30C7043C">
      <w:pPr>
        <w:spacing w:after="0" w:line="360" w:lineRule="auto"/>
        <w:ind w:firstLine="480"/>
      </w:pPr>
      <w:r>
        <w:rPr>
          <w:rFonts w:ascii="宋体" w:hAnsi="宋体" w:eastAsia="宋体"/>
          <w:b w:val="0"/>
          <w:sz w:val="24"/>
        </w:rPr>
        <w:t>下一步改进方向包括:扩展数据源覆盖,纳入暗网、社交媒体、卫星图像等非传统来源;引入知识图谱技术,构建出口管制领域的专业知识库;强化模型训练,提升对专业术语、行业黑话的理解能力;建立情报质量评估机制,对AI生成的情报进行人工打分,持续优化模型。</w:t>
      </w:r>
    </w:p>
    <w:p w14:paraId="3C0271F6">
      <w:pPr>
        <w:spacing w:before="360" w:after="120"/>
        <w:ind w:firstLine="0"/>
        <w:jc w:val="left"/>
      </w:pPr>
      <w:r>
        <w:rPr>
          <w:rFonts w:ascii="黑体" w:hAnsi="黑体" w:eastAsia="黑体"/>
          <w:b/>
          <w:sz w:val="28"/>
        </w:rPr>
        <w:t>四、完善出口管制海关监管的对策建议</w:t>
      </w:r>
    </w:p>
    <w:p w14:paraId="79D7C32E">
      <w:pPr>
        <w:spacing w:before="240" w:after="120"/>
        <w:ind w:firstLine="0"/>
      </w:pPr>
      <w:r>
        <w:rPr>
          <w:rFonts w:ascii="黑体" w:hAnsi="黑体" w:eastAsia="黑体"/>
          <w:b/>
          <w:sz w:val="24"/>
        </w:rPr>
        <w:t>（一）法律层面：完善协同执法与信息共享机制</w:t>
      </w:r>
    </w:p>
    <w:p w14:paraId="0F603ED9">
      <w:pPr>
        <w:spacing w:after="0" w:line="360" w:lineRule="auto"/>
        <w:ind w:firstLine="480"/>
      </w:pPr>
      <w:r>
        <w:rPr>
          <w:rFonts w:ascii="宋体" w:hAnsi="宋体" w:eastAsia="宋体"/>
          <w:b w:val="0"/>
          <w:sz w:val="24"/>
        </w:rPr>
        <w:t>出口管制是跨部门协同执法的典型领域，需要从立法层面明确各部门职责边界和协作机制。建议推动《海关法》与《出口管制法》的衔接修订，明确海关在出口管制执法中的法定权力和程序规范。</w:t>
      </w:r>
    </w:p>
    <w:p w14:paraId="5C77E496">
      <w:pPr>
        <w:spacing w:after="0" w:line="360" w:lineRule="auto"/>
        <w:ind w:firstLine="480"/>
      </w:pPr>
      <w:r>
        <w:rPr>
          <w:rFonts w:ascii="宋体" w:hAnsi="宋体" w:eastAsia="宋体"/>
          <w:b w:val="0"/>
          <w:sz w:val="24"/>
        </w:rPr>
        <w:t>具体而言，一是建立商务、海关、公安等部门的信息共享平台，实现许可证数据、企业信用数据、案件线索数据的实时共享和自动比对。许可证一经签发，数据即时推送至海关系统；货物一经放行，数据即时反馈至商务部门；发现违规线索，自动流转至公安机关。打破信息孤岛，形成监管闭环。</w:t>
      </w:r>
    </w:p>
    <w:p w14:paraId="33C96629">
      <w:pPr>
        <w:spacing w:after="0" w:line="360" w:lineRule="auto"/>
        <w:ind w:firstLine="480"/>
      </w:pPr>
      <w:r>
        <w:rPr>
          <w:rFonts w:ascii="宋体" w:hAnsi="宋体" w:eastAsia="宋体"/>
          <w:b w:val="0"/>
          <w:sz w:val="24"/>
        </w:rPr>
        <w:t>二是建立联合执法和协调会商机制。对重大疑难案件，由商务、海关、公安、工信等部门组成联合专案组，统一执法标准、协调侦查行动。定期召开部际协调会议，通报管制政策调整、风险形势研判、典型案例分析。</w:t>
      </w:r>
    </w:p>
    <w:p w14:paraId="6CCCD373">
      <w:pPr>
        <w:spacing w:after="0" w:line="360" w:lineRule="auto"/>
        <w:ind w:firstLine="480"/>
      </w:pPr>
      <w:r>
        <w:rPr>
          <w:rFonts w:ascii="宋体" w:hAnsi="宋体" w:eastAsia="宋体"/>
          <w:b w:val="0"/>
          <w:sz w:val="24"/>
        </w:rPr>
        <w:t>三是完善法律责任体系。当前《出口管制法》对违法行为的处罚主要集中在行政处罚和刑事责任，对海关、商务等执法部门的渎职、失职责任规定不够明确。建议明确执法部门的尽职免责条款和失职追责机制，既保护依法履职的执法人员，也震慑不作为、乱作为。</w:t>
      </w:r>
    </w:p>
    <w:p w14:paraId="19579973">
      <w:pPr>
        <w:spacing w:before="240" w:after="120"/>
        <w:ind w:firstLine="0"/>
      </w:pPr>
      <w:r>
        <w:rPr>
          <w:rFonts w:ascii="黑体" w:hAnsi="黑体" w:eastAsia="黑体"/>
          <w:b/>
          <w:sz w:val="24"/>
        </w:rPr>
        <w:t>（二）技术层面：加快智能监管系统的全国推广</w:t>
      </w:r>
    </w:p>
    <w:p w14:paraId="0B05BBDA">
      <w:pPr>
        <w:spacing w:after="0" w:line="360" w:lineRule="auto"/>
        <w:ind w:firstLine="480"/>
      </w:pPr>
      <w:r>
        <w:rPr>
          <w:rFonts w:ascii="宋体" w:hAnsi="宋体" w:eastAsia="宋体"/>
          <w:b w:val="0"/>
          <w:sz w:val="24"/>
        </w:rPr>
        <w:t>黄埔海关AI Agent项目的实践表明，智能技术能够有效破解传统监管瓶颈。建议海关总署将类似实践在全国海关推广，构建全国统一的出口管制智能监管平台。</w:t>
      </w:r>
    </w:p>
    <w:p w14:paraId="38C4B064">
      <w:pPr>
        <w:spacing w:after="0" w:line="360" w:lineRule="auto"/>
        <w:ind w:firstLine="480"/>
      </w:pPr>
      <w:r>
        <w:rPr>
          <w:rFonts w:ascii="宋体" w:hAnsi="宋体" w:eastAsia="宋体"/>
          <w:b w:val="0"/>
          <w:sz w:val="24"/>
        </w:rPr>
        <w:t>平台应具备以下核心功能：一是全球情报采集网络，覆盖主要国家政府网站、重点企业动态、行业资讯、社交媒体，形成7×24小时全球监测能力。二是智能风险研判引擎，整合申报数据、许可证数据、企业画像、历史案件，通过机器学习模型自动计算风险评分、生成布控指令。三是企业关系图谱系统，基于工商注册、股权结构、贸易往来自动构建企业关联网络，识别隐蔽的关联交易和利益输送。四是可视化指挥调度系统，实时展示全国出口管制货物的通关态势、风险分布、案件进展，为总署决策提供数据支撑。</w:t>
      </w:r>
    </w:p>
    <w:p w14:paraId="3AF7473D">
      <w:pPr>
        <w:spacing w:after="0" w:line="360" w:lineRule="auto"/>
        <w:ind w:firstLine="480"/>
      </w:pPr>
      <w:r>
        <w:rPr>
          <w:rFonts w:ascii="宋体" w:hAnsi="宋体" w:eastAsia="宋体"/>
          <w:b w:val="0"/>
          <w:sz w:val="24"/>
        </w:rPr>
        <w:t>在技术路线上，建议采用"总署统筹、关区部署、数据共享"的模式。总署负责顶层设计、算法研发、模型训练，各关区负责系统部署、数据采集、实战应用。数据向总署集中，实现全国"一盘棋"。避免各关区各自为战、重复建设。</w:t>
      </w:r>
    </w:p>
    <w:p w14:paraId="0B1F905D">
      <w:pPr>
        <w:spacing w:after="0" w:line="360" w:lineRule="auto"/>
        <w:ind w:firstLine="480"/>
      </w:pPr>
      <w:r>
        <w:rPr>
          <w:rFonts w:ascii="宋体" w:hAnsi="宋体" w:eastAsia="宋体"/>
          <w:b w:val="0"/>
          <w:sz w:val="24"/>
        </w:rPr>
        <w:t>在技术选型上，优先选择国产自主可控的大模型和AI平台，避免对国外技术的依赖。出口管制涉及国家安全和商业秘密，数据不能流向境外，必须确保技术安全可控。</w:t>
      </w:r>
    </w:p>
    <w:p w14:paraId="0B4ABB0A">
      <w:pPr>
        <w:spacing w:before="240" w:after="120"/>
        <w:ind w:firstLine="0"/>
      </w:pPr>
      <w:r>
        <w:rPr>
          <w:rFonts w:ascii="黑体" w:hAnsi="黑体" w:eastAsia="黑体"/>
          <w:b/>
          <w:sz w:val="24"/>
        </w:rPr>
        <w:t>（三）机制层面：建立动态调整与应急响应机制</w:t>
      </w:r>
    </w:p>
    <w:p w14:paraId="6F6BDDCE">
      <w:pPr>
        <w:spacing w:after="0" w:line="360" w:lineRule="auto"/>
        <w:ind w:firstLine="480"/>
      </w:pPr>
      <w:r>
        <w:rPr>
          <w:rFonts w:ascii="宋体" w:hAnsi="宋体" w:eastAsia="宋体"/>
          <w:b w:val="0"/>
          <w:sz w:val="24"/>
        </w:rPr>
        <w:t>出口管制的对象、范围、强度需要根据国际形势动态调整。当前从政策调整到执行落地存在时间差，导致监管真空。建议建立快速响应机制。</w:t>
      </w:r>
    </w:p>
    <w:p w14:paraId="2B187024">
      <w:pPr>
        <w:spacing w:after="0" w:line="360" w:lineRule="auto"/>
        <w:ind w:firstLine="480"/>
      </w:pPr>
      <w:r>
        <w:rPr>
          <w:rFonts w:ascii="宋体" w:hAnsi="宋体" w:eastAsia="宋体"/>
          <w:b w:val="0"/>
          <w:sz w:val="24"/>
        </w:rPr>
        <w:t>一是建立管制清单动态更新机制。当商务部调整管制清单时，海关系统同步更新商品编码库、风险布控参数。实现"政策发布-系统更新-一线执行"的无缝衔接，压缩响应时间至小时级。</w:t>
      </w:r>
    </w:p>
    <w:p w14:paraId="48A9623E">
      <w:pPr>
        <w:spacing w:after="0" w:line="360" w:lineRule="auto"/>
        <w:ind w:firstLine="480"/>
      </w:pPr>
      <w:r>
        <w:rPr>
          <w:rFonts w:ascii="宋体" w:hAnsi="宋体" w:eastAsia="宋体"/>
          <w:b w:val="0"/>
          <w:sz w:val="24"/>
        </w:rPr>
        <w:t>二是建立应急预案和情景演练机制。针对可能出现的突发情况（如某关键矿产突然列入管制、某国突然被列入制裁名单），提前制定应急预案，明确各部门职责、启动程序、处置流程。定期组织情景演练，检验预案可行性。</w:t>
      </w:r>
    </w:p>
    <w:p w14:paraId="5376387B">
      <w:pPr>
        <w:spacing w:after="0" w:line="360" w:lineRule="auto"/>
        <w:ind w:firstLine="480"/>
      </w:pPr>
      <w:r>
        <w:rPr>
          <w:rFonts w:ascii="宋体" w:hAnsi="宋体" w:eastAsia="宋体"/>
          <w:b w:val="0"/>
          <w:sz w:val="24"/>
        </w:rPr>
        <w:t>三是建立企业合规辅导机制。出口管制政策专业性强，许多企业特别是中小企业理解困难。海关可联合商务部门，定期举办政策宣讲会、发布合规指引、提供在线咨询，帮助企业准确理解政策、规范申报。既严格执法，也主动服务。</w:t>
      </w:r>
    </w:p>
    <w:p w14:paraId="4ADFE56C">
      <w:pPr>
        <w:spacing w:before="240" w:after="120"/>
        <w:ind w:firstLine="0"/>
      </w:pPr>
      <w:r>
        <w:rPr>
          <w:rFonts w:ascii="黑体" w:hAnsi="黑体" w:eastAsia="黑体"/>
          <w:b/>
          <w:sz w:val="24"/>
        </w:rPr>
        <w:t>（四）能力层面：锻造复合型专业化监管队伍</w:t>
      </w:r>
    </w:p>
    <w:p w14:paraId="4B211D1A">
      <w:pPr>
        <w:spacing w:after="0" w:line="360" w:lineRule="auto"/>
        <w:ind w:firstLine="480"/>
      </w:pPr>
      <w:r>
        <w:rPr>
          <w:rFonts w:ascii="宋体" w:hAnsi="宋体" w:eastAsia="宋体"/>
          <w:b w:val="0"/>
          <w:sz w:val="24"/>
        </w:rPr>
        <w:t>出口管制监管对海关关员的综合素质提出很高要求，既要懂法律法规，又要懂化学、材料、电子等专业知识，还要懂数据分析、智能工具使用。当前基层海关普遍面临"人员少、任务重、专业化不足"的困境。</w:t>
      </w:r>
    </w:p>
    <w:p w14:paraId="637F6D63">
      <w:pPr>
        <w:spacing w:after="0" w:line="360" w:lineRule="auto"/>
        <w:ind w:firstLine="480"/>
      </w:pPr>
      <w:r>
        <w:rPr>
          <w:rFonts w:ascii="宋体" w:hAnsi="宋体" w:eastAsia="宋体"/>
          <w:b w:val="0"/>
          <w:sz w:val="24"/>
        </w:rPr>
        <w:t>建议从三方面加强队伍建设：一是专业培训。组织关员系统学习出口管制法律法规、管制物项技术特征、风险识别方法、智能工具使用。邀请行业专家、科研院所开展专题培训，提升关员专业素养。二是人才引进。面向化学、材料、电子、人工智能等专业招录高校毕业生，充实专业力量。探索柔性引才机制，聘请专家学者担任兼职顾问。三是经验传承。将优秀关员的查验经验、典型案例总结提炼，转化为培训教材、案例库、知识图谱，实现隐性知识显性化、个人经验组织化。</w:t>
      </w:r>
    </w:p>
    <w:p w14:paraId="5E1245A8">
      <w:pPr>
        <w:spacing w:after="0" w:line="360" w:lineRule="auto"/>
        <w:ind w:firstLine="480"/>
      </w:pPr>
      <w:r>
        <w:rPr>
          <w:rFonts w:ascii="宋体" w:hAnsi="宋体" w:eastAsia="宋体"/>
          <w:b w:val="0"/>
          <w:sz w:val="24"/>
        </w:rPr>
        <w:t>同时，建立容错纠错机制。出口管制执法面临信息不对称、技术复杂等客观困难，关员难免出现判断失误。对于尽职履责但因客观原因导致失误的，应免予追责；对于不作为、乱作为的，应严肃问责。保护关员依法履职的积极性，营造敢于担当的执法环境。</w:t>
      </w:r>
    </w:p>
    <w:p w14:paraId="6711E945">
      <w:pPr>
        <w:spacing w:before="240" w:after="120"/>
        <w:ind w:firstLine="0"/>
      </w:pPr>
      <w:r>
        <w:rPr>
          <w:rFonts w:ascii="黑体" w:hAnsi="黑体" w:eastAsia="黑体"/>
          <w:b/>
          <w:sz w:val="24"/>
        </w:rPr>
        <w:t>（五）国际层面：积极参与全球出口管制规则制定</w:t>
      </w:r>
    </w:p>
    <w:p w14:paraId="0E67DF37">
      <w:pPr>
        <w:spacing w:after="0" w:line="360" w:lineRule="auto"/>
        <w:ind w:firstLine="480"/>
      </w:pPr>
      <w:r>
        <w:rPr>
          <w:rFonts w:ascii="宋体" w:hAnsi="宋体" w:eastAsia="宋体"/>
          <w:b w:val="0"/>
          <w:sz w:val="24"/>
        </w:rPr>
        <w:t>全球出口管制正从单边行动向多边协调演变。美欧日韩通过MSP、FORGE等机制试图构建"西方联盟"规则体系，将中国排斥在外。我国应主动作为，积极参与国际规则制定，维护自身合法权益。</w:t>
      </w:r>
    </w:p>
    <w:p w14:paraId="7ABC1255">
      <w:pPr>
        <w:spacing w:after="0" w:line="360" w:lineRule="auto"/>
        <w:ind w:firstLine="480"/>
      </w:pPr>
      <w:r>
        <w:rPr>
          <w:rFonts w:ascii="宋体" w:hAnsi="宋体" w:eastAsia="宋体"/>
          <w:b w:val="0"/>
          <w:sz w:val="24"/>
        </w:rPr>
        <w:t>一是加强与"一带一路"沿线国家、上合组织成员国、金砖国家的出口管制合作，推动建立发展中国家的合作网络，形成对西方规则的制衡。二是在WTO框架下，推动出口管制的多边规则谈判，反对单边制裁和长臂管辖，主张基于规则的多边贸易体系。三是与周边国家建立出口管制执法合作机制，开展信息交流、联合执法、人员培训，深化区域协作。</w:t>
      </w:r>
    </w:p>
    <w:p w14:paraId="6FF78B1B">
      <w:pPr>
        <w:spacing w:after="0" w:line="360" w:lineRule="auto"/>
        <w:ind w:firstLine="480"/>
      </w:pPr>
      <w:r>
        <w:rPr>
          <w:rFonts w:ascii="宋体" w:hAnsi="宋体" w:eastAsia="宋体"/>
          <w:b w:val="0"/>
          <w:sz w:val="24"/>
        </w:rPr>
        <w:t>海关作为国际贸易的重要参与者，应积极参与世界海关组织（WCO）框架下的出口管制技术交流，分享中国经验，学习先进做法，提升国际话语权。</w:t>
      </w:r>
    </w:p>
    <w:p w14:paraId="7C05EC52">
      <w:pPr>
        <w:spacing w:after="0" w:line="360" w:lineRule="auto"/>
        <w:ind w:firstLine="480"/>
      </w:pPr>
      <w:r>
        <w:rPr>
          <w:rFonts w:ascii="宋体" w:hAnsi="宋体" w:eastAsia="宋体"/>
          <w:b w:val="0"/>
          <w:sz w:val="24"/>
        </w:rPr>
        <w:t>结语</w:t>
      </w:r>
    </w:p>
    <w:p w14:paraId="2AF28625">
      <w:pPr>
        <w:spacing w:after="0" w:line="360" w:lineRule="auto"/>
        <w:ind w:firstLine="480"/>
      </w:pPr>
      <w:r>
        <w:rPr>
          <w:rFonts w:ascii="宋体" w:hAnsi="宋体" w:eastAsia="宋体"/>
          <w:b w:val="0"/>
          <w:sz w:val="24"/>
        </w:rPr>
        <w:t>出口管制是大国博弈的前沿阵地，海关是守好这道防线的第一责任人。面对信息不对称、技术识别困难、企业合规冲突、跨部门协同不足等多重挑战，传统监管模式已难以适应新形势要求。人工智能等先进技术为破解难题提供了新路径。黄埔海关AI Agent全球情报采集项目的实践表明，智能技术能够在情报采集、风险研判、精准布控等环节显著提升监管效能，为构建"平战结合、快速响应、精准高效"的出口管制监管体系提供了技术支撑。</w:t>
      </w:r>
    </w:p>
    <w:p w14:paraId="19C80C84">
      <w:pPr>
        <w:spacing w:after="0" w:line="360" w:lineRule="auto"/>
        <w:ind w:firstLine="480"/>
      </w:pPr>
      <w:r>
        <w:rPr>
          <w:rFonts w:ascii="宋体" w:hAnsi="宋体" w:eastAsia="宋体"/>
          <w:b w:val="0"/>
          <w:sz w:val="24"/>
        </w:rPr>
        <w:t>当前，全球出口管制博弈正处于2025-2030年的高风险期，中国管制工具已经成熟，美欧日韩替代供应尚未建成，任何地缘政治事件都可能引发供应链剧烈震荡。海关必须保持高度警惕，既要守住安全底线，防止管制物项非法外流，又要兼顾企业合法权益和贸易便利化需求，在严格监管与优化服务之间找到平衡点。</w:t>
      </w:r>
    </w:p>
    <w:p w14:paraId="6367145A">
      <w:pPr>
        <w:spacing w:after="0" w:line="360" w:lineRule="auto"/>
        <w:ind w:firstLine="480"/>
      </w:pPr>
      <w:r>
        <w:rPr>
          <w:rFonts w:ascii="宋体" w:hAnsi="宋体" w:eastAsia="宋体"/>
          <w:b w:val="0"/>
          <w:sz w:val="24"/>
        </w:rPr>
        <w:t>展望未来，出口管制海关监管应在法律完善、技术赋能、机制创新、队伍建设、国际合作等方面持续发力，构建"法律-技术-机制-人才"四位一体的监管体系。唯有如此，才能在日益复杂的国际博弈中立于不败之地，为维护国家安全、服务高质量发展作出海关应有的贡献。</w:t>
      </w:r>
    </w:p>
    <w:p w14:paraId="49C9B173">
      <w:pPr>
        <w:spacing w:after="0" w:line="360" w:lineRule="auto"/>
        <w:ind w:firstLine="480"/>
      </w:pPr>
      <w:r>
        <w:rPr>
          <w:rFonts w:ascii="宋体" w:hAnsi="宋体" w:eastAsia="宋体"/>
          <w:b w:val="0"/>
          <w:sz w:val="24"/>
        </w:rPr>
        <w:t>参考文献（略）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FB74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10969</Words>
  <Characters>11410</Characters>
  <Lines>0</Lines>
  <Paragraphs>0</Paragraphs>
  <TotalTime>0</TotalTime>
  <ScaleCrop>false</ScaleCrop>
  <LinksUpToDate>false</LinksUpToDate>
  <CharactersWithSpaces>11436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落花吹雪</cp:lastModifiedBy>
  <dcterms:modified xsi:type="dcterms:W3CDTF">2026-06-26T03:54:45Z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AC55942826114F6EA2DCD4FF62F34311_13</vt:lpwstr>
  </property>
</Properties>
</file>