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압축기 정기 점검 절차</w:t>
      </w:r>
    </w:p>
    <w:p>
      <w:r>
        <w:rPr>
          <w:sz w:val="18"/>
        </w:rPr>
        <w:t>문서번호 QP-2026-014 · 개정 3차 · 제3공장 설비팀</w:t>
      </w:r>
    </w:p>
    <w:p>
      <w:pPr>
        <w:pStyle w:val="Heading2"/>
      </w:pPr>
      <w:r>
        <w:t>1. 적용 범위</w:t>
      </w:r>
    </w:p>
    <w:p>
      <w:r>
        <w:t>제3공장에 설치된 왕복동 압축기 전 호기에 적용한다. 임대 설비와 예비기는 별도 절차(QP-2026-021)를 따른다.</w:t>
      </w:r>
    </w:p>
    <w:p>
      <w:pPr>
        <w:pStyle w:val="Heading2"/>
      </w:pPr>
      <w:r>
        <w:t>2. 점검 주기 및 기준값</w:t>
      </w:r>
    </w:p>
    <w:p>
      <w:r>
        <w:t>주기는 아래 표를 기준으로 하며, 연속 운전 시간이 기준을 초과하면 주기를 단축한다.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설비코드</w:t>
            </w:r>
          </w:p>
        </w:tc>
        <w:tc>
          <w:tcPr>
            <w:tcW w:type="dxa" w:w="2160"/>
          </w:tcPr>
          <w:p>
            <w:r>
              <w:t>점검 항목</w:t>
            </w:r>
          </w:p>
        </w:tc>
        <w:tc>
          <w:tcPr>
            <w:tcW w:type="dxa" w:w="2160"/>
          </w:tcPr>
          <w:p>
            <w:r>
              <w:t>기준값</w:t>
            </w:r>
          </w:p>
        </w:tc>
        <w:tc>
          <w:tcPr>
            <w:tcW w:type="dxa" w:w="2160"/>
          </w:tcPr>
          <w:p>
            <w:r>
              <w:t>주기</w:t>
            </w:r>
          </w:p>
        </w:tc>
      </w:tr>
      <w:tr>
        <w:tc>
          <w:tcPr>
            <w:tcW w:type="dxa" w:w="2160"/>
          </w:tcPr>
          <w:p>
            <w:r>
              <w:t>CMP-02</w:t>
            </w:r>
          </w:p>
        </w:tc>
        <w:tc>
          <w:tcPr>
            <w:tcW w:type="dxa" w:w="2160"/>
          </w:tcPr>
          <w:p>
            <w:r>
              <w:t>토출 압력</w:t>
            </w:r>
          </w:p>
        </w:tc>
        <w:tc>
          <w:tcPr>
            <w:tcW w:type="dxa" w:w="2160"/>
          </w:tcPr>
          <w:p>
            <w:r>
              <w:t>7.0 ± 0.3 bar</w:t>
            </w:r>
          </w:p>
        </w:tc>
        <w:tc>
          <w:tcPr>
            <w:tcW w:type="dxa" w:w="2160"/>
          </w:tcPr>
          <w:p>
            <w:r>
              <w:t>6개월 1회</w:t>
            </w:r>
          </w:p>
        </w:tc>
      </w:tr>
      <w:tr>
        <w:tc>
          <w:tcPr>
            <w:tcW w:type="dxa" w:w="2160"/>
          </w:tcPr>
          <w:p>
            <w:r>
              <w:t>CMP-02</w:t>
            </w:r>
          </w:p>
        </w:tc>
        <w:tc>
          <w:tcPr>
            <w:tcW w:type="dxa" w:w="2160"/>
          </w:tcPr>
          <w:p>
            <w:r>
              <w:t>윤활유 온도</w:t>
            </w:r>
          </w:p>
        </w:tc>
        <w:tc>
          <w:tcPr>
            <w:tcW w:type="dxa" w:w="2160"/>
          </w:tcPr>
          <w:p>
            <w:r>
              <w:t>55 ~ 70 ℃</w:t>
            </w:r>
          </w:p>
        </w:tc>
        <w:tc>
          <w:tcPr>
            <w:tcW w:type="dxa" w:w="2160"/>
          </w:tcPr>
          <w:p>
            <w:r>
              <w:t>3개월 1회</w:t>
            </w:r>
          </w:p>
        </w:tc>
      </w:tr>
      <w:tr>
        <w:tc>
          <w:tcPr>
            <w:tcW w:type="dxa" w:w="2160"/>
          </w:tcPr>
          <w:p>
            <w:r>
              <w:t>CMP-03</w:t>
            </w:r>
          </w:p>
        </w:tc>
        <w:tc>
          <w:tcPr>
            <w:tcW w:type="dxa" w:w="2160"/>
          </w:tcPr>
          <w:p>
            <w:r>
              <w:t>진동 속도</w:t>
            </w:r>
          </w:p>
        </w:tc>
        <w:tc>
          <w:tcPr>
            <w:tcW w:type="dxa" w:w="2160"/>
          </w:tcPr>
          <w:p>
            <w:r>
              <w:t>4.5 mm/s 이하</w:t>
            </w:r>
          </w:p>
        </w:tc>
        <w:tc>
          <w:tcPr>
            <w:tcW w:type="dxa" w:w="2160"/>
          </w:tcPr>
          <w:p>
            <w:r>
              <w:t>6개월 1회</w:t>
            </w:r>
          </w:p>
        </w:tc>
      </w:tr>
      <w:tr>
        <w:tc>
          <w:tcPr>
            <w:tcW w:type="dxa" w:w="2160"/>
          </w:tcPr>
          <w:p>
            <w:r>
              <w:t>CMP-03</w:t>
            </w:r>
          </w:p>
        </w:tc>
        <w:tc>
          <w:tcPr>
            <w:tcW w:type="dxa" w:w="2160"/>
          </w:tcPr>
          <w:p>
            <w:r>
              <w:t>누설 시험</w:t>
            </w:r>
          </w:p>
        </w:tc>
        <w:tc>
          <w:tcPr>
            <w:tcW w:type="dxa" w:w="2160"/>
          </w:tcPr>
          <w:p>
            <w:r>
              <w:t>0.5 % 이하</w:t>
            </w:r>
          </w:p>
        </w:tc>
        <w:tc>
          <w:tcPr>
            <w:tcW w:type="dxa" w:w="2160"/>
          </w:tcPr>
          <w:p>
            <w:r>
              <w:t>12개월 1회</w:t>
            </w:r>
          </w:p>
        </w:tc>
      </w:tr>
    </w:tbl>
    <w:p>
      <w:pPr>
        <w:pStyle w:val="Heading2"/>
      </w:pPr>
      <w:r>
        <w:t>3. 점검 전 준비</w:t>
      </w:r>
    </w:p>
    <w:p>
      <w:pPr>
        <w:pStyle w:val="ListBullet"/>
      </w:pPr>
      <w:r>
        <w:t>운전 정지 후 압력이 완전히 해소될 때까지 30분 이상 대기한다.</w:t>
      </w:r>
    </w:p>
    <w:p>
      <w:pPr>
        <w:pStyle w:val="ListBullet"/>
      </w:pPr>
      <w:r>
        <w:t>차단기를 개방하고 잠금 표찰(LOTO)을 부착한다.</w:t>
      </w:r>
    </w:p>
    <w:p>
      <w:pPr>
        <w:pStyle w:val="ListBullet"/>
      </w:pPr>
      <w:r>
        <w:t>점검 기록지와 교정 유효기간 내 계측기를 준비한다.</w:t>
      </w:r>
    </w:p>
    <w:p>
      <w:pPr>
        <w:pStyle w:val="Heading2"/>
      </w:pPr>
      <w:r>
        <w:t>4. 계통 구성</w:t>
      </w:r>
    </w:p>
    <w:p>
      <w:r>
        <w:t>압축기 계통은 흡입 - 압축 - 토출 3단으로 구성된다.</w:t>
      </w:r>
    </w:p>
    <w:p>
      <w:r>
        <w:drawing>
          <wp:inline xmlns:a="http://schemas.openxmlformats.org/drawingml/2006/main" xmlns:pic="http://schemas.openxmlformats.org/drawingml/2006/picture">
            <wp:extent cx="3960000" cy="1446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4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이상 시 조치</w:t>
      </w:r>
    </w:p>
    <w:p>
      <w:r>
        <w:t>기준값을 벗어난 항목이 발견되면 즉시 운전을 정지하고 설비팀장에게 보고한다. 재기동은 원인 조치 확인 후 팀장 승인으로만 가능하다.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