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Notes for November 10: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Aiden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Search for any algorithm that is suitable for current demand.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Idea direction{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Neighbourhood- (top3-5)- Bus schedule #of Type reported -Timestamp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#case of study - Timestamp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Sequential anomaly for seasonal/annual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Shika: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 whole 3 gb file.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Bar charts maybe, separate it by the size of the frequent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 = the group size, 1 temsets, 2 itemsets etc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1-itemset: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St.Johns, 10: meaning entire the whole data set st. johns appears 10 times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Gargabge Pickup, 4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2-itemsets: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St.Johns, Garbage Pickup,  3 :meaning these two pairs happen 3 times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Pre data manipulation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-Use the whole data set(3gb file), create the initial charts,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-Create charts separated by neighbourhoods, maybe type, etc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Basically make a bunch of charts for various scenarios, upload it to folder , and select ones to use based on presentation needs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-Get useful data from the WP visualise tool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After data manipulation: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-Figure out best way to visualise the data, such as bar charts, double bar charts etc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Kelvin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frequent pattern results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Separate items by comma, last column is support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 them by ascending k (cardinality)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(Confirm with Carson on running FP growth on entire dataset rather than by neighbourhood, ask abt suitable k and minsup  to use)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to shared drive for Shika to visualize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analysis on FPs found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in methodology sections in report draft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Mei: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algorithms for anomaly detections?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references for introduction and other parts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