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bj1r5s7z4ml" w:id="0"/>
      <w:bookmarkEnd w:id="0"/>
      <w:r w:rsidDel="00000000" w:rsidR="00000000" w:rsidRPr="00000000">
        <w:rPr>
          <w:rtl w:val="0"/>
        </w:rPr>
        <w:t xml:space="preserve">How to find min sup for 311 requests?</w:t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3"/>
        </w:numPr>
        <w:ind w:left="720" w:hanging="360"/>
        <w:rPr/>
      </w:pPr>
      <w:bookmarkStart w:colFirst="0" w:colLast="0" w:name="_hboezeki0la9" w:id="1"/>
      <w:bookmarkEnd w:id="1"/>
      <w:r w:rsidDel="00000000" w:rsidR="00000000" w:rsidRPr="00000000">
        <w:rPr>
          <w:rtl w:val="0"/>
        </w:rPr>
        <w:t xml:space="preserve">Analyze Data: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(some requests are not taken into account because they do not have a neighborhood assigned)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There are 243 different neighborhoods in Winnipeg, the neighborhoods receiving the most requests is: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3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5"/>
        <w:gridCol w:w="3605"/>
        <w:tblGridChange w:id="0">
          <w:tblGrid>
            <w:gridCol w:w="2705"/>
            <w:gridCol w:w="360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William Whyte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73,431</w:t>
            </w:r>
          </w:p>
        </w:tc>
      </w:tr>
    </w:tbl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And the neighborhood receiving the least request is: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3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5"/>
        <w:gridCol w:w="3605"/>
        <w:tblGridChange w:id="0">
          <w:tblGrid>
            <w:gridCol w:w="2705"/>
            <w:gridCol w:w="360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West Perimeter South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  <w:t xml:space="preserve">In each neighborhood we can calculate the median and mean of each type of requests, using Agassiz as an example: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576888" cy="4352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Since the mean is really high(rule out every other request type except for the top 3, or do we want that?)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We could use Minsup = median/total requests per neighborhood for the minimum support for this neighborhood.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 case minsup = 46/3575 = 0.0128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We could also use Minsup = mean/total requests per neighborhood for the minimum support for this neighborhood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 case minsup = 275/3575 = 0.076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For more data refer to: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https://docs.google.com/spreadsheets/d/1hkuQD_pZqRjt8_2ZrWkNUmNvHiFVfaw5/edit?gid=149167380#gid=149167380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auto adjust minsup for different sizes of data?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We can use a formula to set minsup higher when the data size is lower.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Refer to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https://data-mining.philippe-fournier-viger.com/how-to-auto-adjust-the-minimum-support-threshold-according-to-the-data-size/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spreadsheets/d/1hkuQD_pZqRjt8_2ZrWkNUmNvHiFVfaw5/edit?gid=149167380#gid=149167380" TargetMode="External"/><Relationship Id="rId8" Type="http://schemas.openxmlformats.org/officeDocument/2006/relationships/hyperlink" Target="https://data-mining.philippe-fournier-viger.com/how-to-auto-adjust-the-minimum-support-threshold-according-to-the-data-siz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