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G06 - Frequent Pattern mining and anomaly detection of service requests to identify major community concerns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Reviewer 1:</w:t>
        <w:br w:type="textWrapping"/>
        <w:t xml:space="preserve">Interesting extension to previous 4710 project (Wang et al. 2021). Pls make sure you find new information/ knowledge (e.g., anomalies) beyond what have been reported in Wang et al.'s work (2021). Adding visualization (e.g., maps showing frequent and/or rare service requests) could be helpful.</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Reviewer 2:</w:t>
        <w:br w:type="textWrapping"/>
        <w:t xml:space="preserve">Good dataset choice.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Focus on the contribution of the work rather than the implementation. The FP-growth algorithm will take some time to implement, use a library instead. For e.g., SPMF library has an implementation of the algorithm for Java, and MLExtend may have one for Python, depending on the language of choice. Be sure to investigate the results, applying the algorithm and showing the results would not be enough for the final report.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For the final report have a references section using in-text citations.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Question to consider: How will the minimum support threshold be selected?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Reviewer 3:</w:t>
        <w:br w:type="textWrapping"/>
        <w:t xml:space="preserve">The motivation is clear, addressing an important issue in urban planning with practical benefits. The outcome of this topic can benefit and improve public services, as well as the people living in those neighborhoods. The group contribution is also clear, identifying the differences compared to the existing work.</w:t>
        <w:br w:type="textWrapping"/>
        <w:t xml:space="preserve">As for the analysis, data patterns such as type of service, location of service, timestamp of service, neighborhood population density, environmental factors that may influence the service delivery, etc. can be taken into consideration to strengthen your project.</w:t>
      </w:r>
    </w:p>
    <w:p w:rsidR="00000000" w:rsidDel="00000000" w:rsidP="00000000" w:rsidRDefault="00000000" w:rsidRPr="00000000" w14:paraId="00000008">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