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80"/>
      </w:pPr>
      <w:r>
        <w:rPr>
          <w:color w:val="17324D"/>
          <w:sz w:val="42"/>
        </w:rPr>
        <w:t xml:space="preserve">ORION</w:t>
      </w:r>
    </w:p>
    <w:p>
      <w:pPr>
        <w:pStyle w:val="Subtitle"/>
        <w:spacing w:after="240"/>
      </w:pPr>
      <w:r>
        <w:rPr>
          <w:color w:val="3F6788"/>
          <w:sz w:val="28"/>
        </w:rPr>
        <w:t xml:space="preserve">POC Functional Specification</w:t>
      </w:r>
    </w:p>
    <w:p>
      <w:pPr>
        <w:pStyle w:val="Heading1"/>
        <w:spacing w:after="140"/>
      </w:pPr>
      <w:r>
        <w:rPr/>
        <w:t xml:space="preserve">Purpose</w:t>
      </w:r>
    </w:p>
    <w:p>
      <w:pPr>
        <w:spacing w:after="140"/>
      </w:pPr>
      <w:r>
        <w:rPr/>
        <w:t xml:space="preserve">A concise description of the functionality currently present in the locally run Orion proof of concept. It is written to support user-story refinement. It does not propose roles, permissions, workflows, or features that are not shown in the POC.</w:t>
      </w:r>
    </w:p>
    <w:p>
      <w:pPr>
        <w:pStyle w:val="Heading2"/>
        <w:spacing w:after="140"/>
      </w:pPr>
      <w:r>
        <w:rPr/>
        <w:t xml:space="preserve">Demonstration data</w:t>
      </w:r>
    </w:p>
    <w:p>
      <w:pPr>
        <w:spacing w:after="140"/>
      </w:pPr>
      <w:r>
        <w:rPr/>
        <w:t xml:space="preserve">Screens use a locally created demonstration case named “Demo case — Pep Mangione” and the supplied username “lnmangione”. These are display examples only; this document makes no claims about people or accounts.</w:t>
      </w:r>
    </w:p>
    <w:p>
      <w:pPr>
        <w:spacing w:after="240"/>
      </w:pPr>
      <w:r>
        <w:rPr>
          <w:color w:val="666666"/>
        </w:rPr>
        <w:t xml:space="preserve">Prepared 2026-08-08</w:t>
      </w:r>
    </w:p>
    <w:p>
      <w:pPr>
        <w:pStyle w:val="Heading1"/>
        <w:spacing w:after="140"/>
      </w:pPr>
      <w:r>
        <w:rPr/>
        <w:t xml:space="preserve">1. What the POC does</w:t>
      </w:r>
    </w:p>
    <w:p>
      <w:pPr>
        <w:spacing w:after="140"/>
      </w:pPr>
      <w:r>
        <w:rPr/>
        <w:t xml:space="preserve">Orion is organised around investigation cases. From a case, the user can run Recon, set collection targets and dates, review returned posts, switch between analysis views, maintain a case file, capture evidence, export a PDF report, and adjust local settings.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700"/>
        <w:gridCol w:w="74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management</w:t>
            </w:r>
          </w:p>
        </w:tc>
        <w:tc>
          <w:tcPr/>
          <w:p>
            <w:pPr>
              <w:spacing w:after="60"/>
            </w:pPr>
            <w:r>
              <w:rPr/>
              <w:t xml:space="preserve">Create, search, filter, sort, open, edit, and delete cases. Case tiles show status, threat level, location, and case number.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Recon</w:t>
            </w:r>
          </w:p>
        </w:tc>
        <w:tc>
          <w:tcPr/>
          <w:p>
            <w:pPr>
              <w:spacing w:after="60"/>
            </w:pPr>
            <w:r>
              <w:rPr/>
              <w:t xml:space="preserve">Enter one or more typed selectors, run Recon, review resulting profiles/selectors, and use active profiles for collection when available.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Add targets, load collection-ready profiles, choose a date range, and start collection. The overview tracks collection streams and retry/refresh actions.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Review</w:t>
            </w:r>
          </w:p>
        </w:tc>
        <w:tc>
          <w:tcPr/>
          <w:p>
            <w:pPr>
              <w:spacing w:after="60"/>
            </w:pPr>
            <w:r>
              <w:rPr/>
              <w:t xml:space="preserve">Search, sort, and filter posts by source, post type, and signals. Open post details, add manual content, and capture cited evidence.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Analysis</w:t>
            </w:r>
          </w:p>
        </w:tc>
        <w:tc>
          <w:tcPr/>
          <w:p>
            <w:pPr>
              <w:spacing w:after="60"/>
            </w:pPr>
            <w:r>
              <w:rPr/>
              <w:t xml:space="preserve">View profiles, pattern of life, timeline, entity graph, geo/entities, and threat-assessment panels.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file</w:t>
            </w:r>
          </w:p>
        </w:tc>
        <w:tc>
          <w:tcPr/>
          <w:p>
            <w:pPr>
              <w:spacing w:after="60"/>
            </w:pPr>
            <w:r>
              <w:rPr/>
              <w:t xml:space="preserve">Record subject/context/risk notes, selectors, profiles, and cited posts; save notes or export PDF.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Settings/session</w:t>
            </w:r>
          </w:p>
        </w:tc>
        <w:tc>
          <w:tcPr/>
          <w:p>
            <w:pPr>
              <w:spacing w:after="60"/>
            </w:pPr>
            <w:r>
              <w:rPr/>
              <w:t xml:space="preserve">Set local defaults/custom keywords and use the Exit Session choices.</w:t>
            </w:r>
          </w:p>
        </w:tc>
      </w:tr>
    </w:tbl>
    <w:p>
      <w:pPr>
        <w:pStyle w:val="Heading1"/>
        <w:spacing w:after="140"/>
      </w:pPr>
      <w:r>
        <w:rPr/>
        <w:t xml:space="preserve">2. Case management</w:t>
      </w:r>
    </w:p>
    <w:p>
      <w:pPr>
        <w:spacing w:after="140"/>
      </w:pPr>
      <w:r>
        <w:rPr/>
        <w:t xml:space="preserve">The Case Management screen is the entry point.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New Case</w:t>
            </w:r>
          </w:p>
        </w:tc>
        <w:tc>
          <w:tcPr/>
          <w:p>
            <w:pPr>
              <w:spacing w:after="60"/>
            </w:pPr>
            <w:r>
              <w:rPr/>
              <w:t xml:space="preserve">Creates a new case and opens the case-details form.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Search</w:t>
            </w:r>
          </w:p>
        </w:tc>
        <w:tc>
          <w:tcPr/>
          <w:p>
            <w:pPr>
              <w:spacing w:after="60"/>
            </w:pPr>
            <w:r>
              <w:rPr/>
              <w:t xml:space="preserve">Searches case name, case number, or location.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Status filter</w:t>
            </w:r>
          </w:p>
        </w:tc>
        <w:tc>
          <w:tcPr/>
          <w:p>
            <w:pPr>
              <w:spacing w:after="60"/>
            </w:pPr>
            <w:r>
              <w:rPr/>
              <w:t xml:space="preserve">Shows All status, Open, Under Investigation, Closed, or Watchlist.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Threat filter</w:t>
            </w:r>
          </w:p>
        </w:tc>
        <w:tc>
          <w:tcPr/>
          <w:p>
            <w:pPr>
              <w:spacing w:after="60"/>
            </w:pPr>
            <w:r>
              <w:rPr/>
              <w:t xml:space="preserve">Shows All threat levels or a selected named threat level.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Sort</w:t>
            </w:r>
          </w:p>
        </w:tc>
        <w:tc>
          <w:tcPr/>
          <w:p>
            <w:pPr>
              <w:spacing w:after="60"/>
            </w:pPr>
            <w:r>
              <w:rPr/>
              <w:t xml:space="preserve">Orders by last edited, opened date, threat, or case name.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tile</w:t>
            </w:r>
          </w:p>
        </w:tc>
        <w:tc>
          <w:tcPr/>
          <w:p>
            <w:pPr>
              <w:spacing w:after="60"/>
            </w:pPr>
            <w:r>
              <w:rPr/>
              <w:t xml:space="preserve">Opens the selected case. The settings icon edits it; the delete icon removes it.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Settings</w:t>
            </w:r>
          </w:p>
        </w:tc>
        <w:tc>
          <w:tcPr/>
          <w:p>
            <w:pPr>
              <w:spacing w:after="60"/>
            </w:pPr>
            <w:r>
              <w:rPr/>
              <w:t xml:space="preserve">Opens the POC settings modal.</w:t>
            </w:r>
          </w:p>
        </w:tc>
      </w:tr>
    </w:tbl>
    <w:p>
      <w:pPr>
        <w:pStyle w:val="Heading2"/>
        <w:spacing w:after="140"/>
      </w:pPr>
      <w:r>
        <w:rPr/>
        <w:t xml:space="preserve">Case details</w:t>
      </w:r>
    </w:p>
    <w:p>
      <w:pPr>
        <w:spacing w:after="140"/>
      </w:pPr>
      <w:r>
        <w:rPr/>
        <w:t xml:space="preserve">The create/edit forms expose case title, known location, case image URL, status, threat level, data-retention period, and—when Watchlist is selected—monitoring refresh cadence. Save Changes persists edits; Cancel/Close exits the form.</w:t>
      </w:r>
    </w:p>
    <w:p>
      <w:pPr>
        <w:pStyle w:val="Heading1"/>
        <w:spacing w:after="140"/>
      </w:pPr>
      <w:r>
        <w:rPr/>
        <w:t xml:space="preserve">3. Open-case workspace</w:t>
      </w:r>
    </w:p>
    <w:p>
      <w:pPr>
        <w:spacing w:after="140"/>
      </w:pPr>
      <w:r>
        <w:rPr/>
        <w:t xml:space="preserve">The case header provides Cases, Save &amp; Quit Case, New Search / Collection, and Exit Session. The toolbar groups the available views: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700"/>
        <w:gridCol w:w="74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Views / actions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Overview</w:t>
            </w:r>
          </w:p>
        </w:tc>
        <w:tc>
          <w:tcPr/>
          <w:p>
            <w:pPr>
              <w:spacing w:after="60"/>
            </w:pPr>
            <w:r>
              <w:rPr/>
              <w:t xml:space="preserve">Overview and Guide.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Posts and Media.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Digital Footprint</w:t>
            </w:r>
          </w:p>
        </w:tc>
        <w:tc>
          <w:tcPr/>
          <w:p>
            <w:pPr>
              <w:spacing w:after="60"/>
            </w:pPr>
            <w:r>
              <w:rPr/>
              <w:t xml:space="preserve">Profiles, Pattern of Life, Timeline, and Entity Graph.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Reporting</w:t>
            </w:r>
          </w:p>
        </w:tc>
        <w:tc>
          <w:tcPr/>
          <w:p>
            <w:pPr>
              <w:spacing w:after="60"/>
            </w:pPr>
            <w:r>
              <w:rPr/>
              <w:t xml:space="preserve">Case Notes.</w:t>
            </w:r>
          </w:p>
        </w:tc>
      </w:tr>
    </w:tbl>
    <w:p>
      <w:pPr>
        <w:spacing w:after="140"/>
      </w:pPr>
      <w:r>
        <w:rPr/>
        <w:t xml:space="preserve">The Posts view includes a text search, newest/oldest sort, source filters (Twitter, Reddit, TikTok, Bluesky, Instagram, YouTube), post-type filters, and signal filters. The same filter panel includes the action and confidence control for facial recognition.</w:t>
      </w:r>
    </w:p>
    <w:p>
      <w:pPr>
        <w:pStyle w:val="Heading1"/>
        <w:spacing w:after="140"/>
      </w:pPr>
      <w:r>
        <w:rPr/>
        <w:t xml:space="preserve">4. Recon and collection</w:t>
      </w:r>
    </w:p>
    <w:p>
      <w:pPr>
        <w:spacing w:after="140"/>
      </w:pPr>
      <w:r>
        <w:rPr/>
        <w:t xml:space="preserve">New Search / Collection opens a choice between Recon and Collection.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Workflow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behaviour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Recon</w:t>
            </w:r>
          </w:p>
        </w:tc>
        <w:tc>
          <w:tcPr/>
          <w:p>
            <w:pPr>
              <w:spacing w:after="60"/>
            </w:pPr>
            <w:r>
              <w:rPr/>
              <w:t xml:space="preserve">Selector rows support a selector type and value; + adds a row; × removes a row; Run Recon starts the operation. Results can expose Use Active Profiles for Collection and Go to Assessment.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The user can Load Collection-Ready Profiles, Add Target, Autofill Usernames, choose Start Date and End Date, then select Collect and Open.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Overview</w:t>
            </w:r>
          </w:p>
        </w:tc>
        <w:tc>
          <w:tcPr/>
          <w:p>
            <w:pPr>
              <w:spacing w:after="60"/>
            </w:pPr>
            <w:r>
              <w:rPr/>
              <w:t xml:space="preserve">Collection Overview shows stream status and includes refresh-streams and rerun-failed actions.</w:t>
            </w:r>
          </w:p>
        </w:tc>
      </w:tr>
    </w:tbl>
    <w:p>
      <w:pPr>
        <w:pStyle w:val="Heading1"/>
        <w:spacing w:after="140"/>
      </w:pPr>
      <w:r>
        <w:rPr/>
        <w:t xml:space="preserve">5. Review, analysis, and reporting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Manual Content Insert</w:t>
            </w:r>
          </w:p>
        </w:tc>
        <w:tc>
          <w:tcPr/>
          <w:p>
            <w:pPr>
              <w:spacing w:after="60"/>
            </w:pPr>
            <w:r>
              <w:rPr/>
              <w:t xml:space="preserve">Saves freeform text or a supported file as a post with optional author, platform, source URL, and date details.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Post / evidence</w:t>
            </w:r>
          </w:p>
        </w:tc>
        <w:tc>
          <w:tcPr/>
          <w:p>
            <w:pPr>
              <w:spacing w:after="60"/>
            </w:pPr>
            <w:r>
              <w:rPr/>
              <w:t xml:space="preserve">Post Details opens an item. Capture Evidence adds it to the Cited Posts area with an analyst note.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Geo / Entities</w:t>
            </w:r>
          </w:p>
        </w:tc>
        <w:tc>
          <w:tcPr/>
          <w:p>
            <w:pPr>
              <w:spacing w:after="60"/>
            </w:pPr>
            <w:r>
              <w:rPr/>
              <w:t xml:space="preserve">Shows Location Map, Entity Mentions, Selector Parse, and Custom Keyword Parse.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Threat Assessment</w:t>
            </w:r>
          </w:p>
        </w:tc>
        <w:tc>
          <w:tcPr/>
          <w:p>
            <w:pPr>
              <w:spacing w:after="60"/>
            </w:pPr>
            <w:r>
              <w:rPr/>
              <w:t xml:space="preserve">Shows assessment coverage, the Run AI Threat Assessment action, warning-behaviour visualisations, themes, ideological indicators, and threat-keyword parse.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Digital Footprint</w:t>
            </w:r>
          </w:p>
        </w:tc>
        <w:tc>
          <w:tcPr/>
          <w:p>
            <w:pPr>
              <w:spacing w:after="60"/>
            </w:pPr>
            <w:r>
              <w:rPr/>
              <w:t xml:space="preserve">Profiles provides discovered selectors; Pattern of Life offers location/rhythm views; Timeline shows events; Entity Graph supports entity search and Reset View.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Notes</w:t>
            </w:r>
          </w:p>
        </w:tc>
        <w:tc>
          <w:tcPr/>
          <w:p>
            <w:pPr>
              <w:spacing w:after="60"/>
            </w:pPr>
            <w:r>
              <w:rPr/>
              <w:t xml:space="preserve">Contains identity, context, threat/risk assessment, personal details, selectors, cited posts, and profiles. It provides Save Notes and Export PDF.</w:t>
            </w:r>
          </w:p>
        </w:tc>
      </w:tr>
    </w:tbl>
    <w:p>
      <w:pPr>
        <w:pStyle w:val="Heading1"/>
        <w:spacing w:after="140"/>
      </w:pPr>
      <w:r>
        <w:rPr/>
        <w:t xml:space="preserve">6. Settings and session controls</w:t>
      </w:r>
    </w:p>
    <w:p>
      <w:pPr>
        <w:spacing w:after="140"/>
      </w:pPr>
      <w:r>
        <w:rPr/>
        <w:t xml:space="preserve">Settings exposes fields for configured service keys/tokens, default data-retention period, and custom keywords. Exit Session offers Exit Only, Exit and Save, and Exit and Wipe. The POC also exposes optional demo-case and LLM sandbox controls when enabled.</w:t>
      </w:r>
    </w:p>
    <w:p>
      <w:pPr>
        <w:pStyle w:val="Heading1"/>
        <w:spacing w:after="140"/>
      </w:pPr>
      <w:r>
        <w:rPr/>
        <w:t xml:space="preserve">7. Real POC screenshots</w:t>
      </w:r>
    </w:p>
    <w:p>
      <w:pPr>
        <w:spacing w:after="140"/>
      </w:pPr>
      <w:r>
        <w:rPr/>
        <w:t xml:space="preserve">The following captures were taken from a temporary local POC run for this document—not generated images.</w:t>
      </w:r>
    </w:p>
    <w:p>
      <w:pPr>
        <w:pStyle w:val="Heading2"/>
        <w:spacing w:after="140"/>
      </w:pPr>
      <w:r>
        <w:rPr/>
        <w:t xml:space="preserve">Case management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1" name="POC screensho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1. Actual Orion POC: case list and case-management controls.</w:t>
      </w:r>
    </w:p>
    <w:p>
      <w:pPr>
        <w:pStyle w:val="Heading2"/>
        <w:spacing w:after="140"/>
      </w:pPr>
      <w:r>
        <w:rPr/>
        <w:t xml:space="preserve">Active case workspace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2" name="POC screenshot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2. Actual Orion POC: an opened demonstration case and its workspace navigation.</w:t>
      </w:r>
    </w:p>
    <w:p>
      <w:pPr>
        <w:pStyle w:val="Heading2"/>
        <w:spacing w:after="140"/>
      </w:pPr>
      <w:r>
        <w:rPr/>
        <w:t xml:space="preserve">Recon setup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3" name="POC screenshot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3. Actual Orion POC: Recon setup using the supplied demonstration username, lnmangione.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default="1" w:styleId="Normal">
    <w:name w:val="Normal"/>
    <w:rPr>
      <w:sz w:val="20"/>
    </w:rPr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  <w:rPr>
      <w:b/>
      <w:color w:val="17324D"/>
      <w:sz w:val="30"/>
    </w:rPr>
  </w:style>
  <w:style w:type="paragraph" w:styleId="Heading2">
    <w:name w:val="heading 2"/>
    <w:rPr>
      <w:b/>
      <w:color w:val="3F6788"/>
      <w:sz w:val="24"/>
    </w:rPr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