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36"/>
        </w:rPr>
        <w:t>Request: End-to-End Transaction Workflow Specification</w:t>
      </w:r>
    </w:p>
    <w:p>
      <w:r>
        <w:rPr>
          <w:b/>
        </w:rPr>
        <w:t xml:space="preserve">To: </w:t>
      </w:r>
      <w:r>
        <w:t>Thomas</w:t>
      </w:r>
    </w:p>
    <w:p>
      <w:r>
        <w:rPr>
          <w:b/>
        </w:rPr>
        <w:t xml:space="preserve">From: </w:t>
      </w:r>
      <w:r>
        <w:t>Monirul</w:t>
      </w:r>
    </w:p>
    <w:p>
      <w:r>
        <w:rPr>
          <w:b/>
        </w:rPr>
        <w:t xml:space="preserve">Date: </w:t>
      </w:r>
      <w:r>
        <w:t>2026-05-05</w:t>
      </w:r>
    </w:p>
    <w:p>
      <w:r>
        <w:rPr>
          <w:b/>
        </w:rPr>
        <w:t xml:space="preserve">Re: </w:t>
      </w:r>
      <w:r>
        <w:t>Defining the user-facing data entry workflow for each transaction type</w:t>
      </w:r>
    </w:p>
    <w:p/>
    <w:p>
      <w:pPr>
        <w:pStyle w:val="Heading1"/>
      </w:pPr>
      <w:r>
        <w:t>1. Why I need this</w:t>
      </w:r>
    </w:p>
    <w:p>
      <w:r>
        <w:t>The existing blueprint defines the rules a transaction must satisfy and the layers it passes through. To build the entry screens, AI proposal logic, and approval flows, I also need the step-by-step user journey per transaction type — what the preparer sees, what AI is allowed to propose, what is mandatory, who approves at what threshold, what happens on edge cases.</w:t>
      </w:r>
    </w:p>
    <w:p>
      <w:r>
        <w:t>Without that, I will guess — and a guess on workflow becomes a guess on accounting control, which I do not want to ship under your name.</w:t>
      </w:r>
    </w:p>
    <w:p>
      <w:pPr>
        <w:pStyle w:val="Heading1"/>
      </w:pPr>
      <w:r>
        <w:t>2. What is already documented (so I don't ask twice)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color w:val="FFFFFF"/>
              </w:rPr>
              <w:t>What it covers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color w:val="FFFFFF"/>
              </w:rPr>
              <w:t>What it does not cover</w:t>
            </w:r>
          </w:p>
        </w:tc>
      </w:tr>
      <w:tr>
        <w:tc>
          <w:tcPr>
            <w:tcW w:type="dxa" w:w="3249"/>
          </w:tcPr>
          <w:p>
            <w:r>
              <w:t>2026 04 17-DRAFT-CoA-Wealth management v2.xlsx</w:t>
            </w:r>
          </w:p>
        </w:tc>
        <w:tc>
          <w:tcPr>
            <w:tcW w:type="dxa" w:w="3249"/>
          </w:tcPr>
          <w:p>
            <w:r>
              <w:t>3-layer model (Accounts / Masters / Posting rules); 09_Dimension_Validation_Rules gate; 3 canonical posting examples (school fees, equity buy, mortgage interest); per-account dimension requirements; controlled lists.</w:t>
            </w:r>
          </w:p>
        </w:tc>
        <w:tc>
          <w:tcPr>
            <w:tcW w:type="dxa" w:w="3249"/>
          </w:tcPr>
          <w:p>
            <w:r>
              <w:t>The user journey to create those postings; approval routing; AI proposal scope; reversal / period rules; subledger workflow.</w:t>
            </w:r>
          </w:p>
        </w:tc>
      </w:tr>
      <w:tr>
        <w:tc>
          <w:tcPr>
            <w:tcW w:type="dxa" w:w="3249"/>
          </w:tcPr>
          <w:p>
            <w:r>
              <w:t>2026 04 30-Beakon-Architecture.pdf</w:t>
            </w:r>
          </w:p>
        </w:tc>
        <w:tc>
          <w:tcPr>
            <w:tcW w:type="dxa" w:w="3249"/>
          </w:tcPr>
          <w:p>
            <w:r>
              <w:t>16-layer model; AI-assists / humans-approve / engine-validates separation; high-level Upload → Classify → Extract → Suggest flow.</w:t>
            </w:r>
          </w:p>
        </w:tc>
        <w:tc>
          <w:tcPr>
            <w:tcW w:type="dxa" w:w="3249"/>
          </w:tcPr>
          <w:p>
            <w:r>
              <w:t>Per-transaction-type flow; thresholds; mandatory fields beyond the CoA gate; UX.</w:t>
            </w:r>
          </w:p>
        </w:tc>
      </w:tr>
      <w:tr>
        <w:tc>
          <w:tcPr>
            <w:tcW w:type="dxa" w:w="3249"/>
          </w:tcPr>
          <w:p>
            <w:r>
              <w:t>2026 04 17-Beakon Founder Working Paper.pdf</w:t>
            </w:r>
          </w:p>
        </w:tc>
        <w:tc>
          <w:tcPr>
            <w:tcW w:type="dxa" w:w="3249"/>
          </w:tcPr>
          <w:p>
            <w:r>
              <w:t>Phase-1 build priorities, decision rules, "must not be built yet" list.</w:t>
            </w:r>
          </w:p>
        </w:tc>
        <w:tc>
          <w:tcPr>
            <w:tcW w:type="dxa" w:w="3249"/>
          </w:tcPr>
          <w:p>
            <w:r>
              <w:t>Workflow at all.</w:t>
            </w:r>
          </w:p>
        </w:tc>
      </w:tr>
      <w:tr>
        <w:tc>
          <w:tcPr>
            <w:tcW w:type="dxa" w:w="3249"/>
          </w:tcPr>
          <w:p>
            <w:r>
              <w:t>thomas.ogg / thomas2.ogg / thomas3.ogg / thomas 4.ogg</w:t>
            </w:r>
          </w:p>
        </w:tc>
        <w:tc>
          <w:tcPr>
            <w:tcW w:type="dxa" w:w="3249"/>
          </w:tcPr>
          <w:p>
            <w:r>
              <w:t>Voice memos on prior topics.</w:t>
            </w:r>
          </w:p>
        </w:tc>
        <w:tc>
          <w:tcPr>
            <w:tcW w:type="dxa" w:w="3249"/>
          </w:tcPr>
          <w:p>
            <w:r>
              <w:t>If any of the questions below are already answered in these, please point me to the file — I will re-read before re-asking.</w:t>
            </w:r>
          </w:p>
        </w:tc>
      </w:tr>
    </w:tbl>
    <w:p>
      <w:pPr>
        <w:pStyle w:val="Heading1"/>
      </w:pPr>
      <w:r>
        <w:t>3. What I still need from you</w:t>
      </w:r>
    </w:p>
    <w:p>
      <w:r>
        <w:t>A filled-in answer per transaction type, using the template in §5.</w:t>
      </w:r>
    </w:p>
    <w:p>
      <w:pPr>
        <w:pStyle w:val="Heading2"/>
      </w:pPr>
      <w:r>
        <w:t>3.1 Transaction types — please confirm which are in Phase 1 scope</w:t>
      </w:r>
    </w:p>
    <w:p>
      <w:r>
        <w:t>Tick / cross / "later":</w:t>
      </w:r>
    </w:p>
    <w:p>
      <w:pPr>
        <w:pStyle w:val="ListParagraph"/>
      </w:pPr>
      <w:r>
        <w:t>☐  1. General journal entry (manual)</w:t>
      </w:r>
    </w:p>
    <w:p>
      <w:pPr>
        <w:pStyle w:val="ListParagraph"/>
      </w:pPr>
      <w:r>
        <w:t>☐  2. AP — supplier bill / receipt</w:t>
      </w:r>
    </w:p>
    <w:p>
      <w:pPr>
        <w:pStyle w:val="ListParagraph"/>
      </w:pPr>
      <w:r>
        <w:t>☐  3. AR — client invoice / disbursement</w:t>
      </w:r>
    </w:p>
    <w:p>
      <w:pPr>
        <w:pStyle w:val="ListParagraph"/>
      </w:pPr>
      <w:r>
        <w:t>☐  4. Bank / credit-card transaction + reconciliation</w:t>
      </w:r>
    </w:p>
    <w:p>
      <w:pPr>
        <w:pStyle w:val="ListParagraph"/>
      </w:pPr>
      <w:r>
        <w:t>☐  5. Portfolio trade (buy / sell / corporate action)</w:t>
      </w:r>
    </w:p>
    <w:p>
      <w:pPr>
        <w:pStyle w:val="ListParagraph"/>
      </w:pPr>
      <w:r>
        <w:t>☐  6. Loan transaction (drawdown, interest, repayment)</w:t>
      </w:r>
    </w:p>
    <w:p>
      <w:pPr>
        <w:pStyle w:val="ListParagraph"/>
      </w:pPr>
      <w:r>
        <w:t>☐  7. Fixed asset (acquisition, depreciation, disposal)</w:t>
      </w:r>
    </w:p>
    <w:p>
      <w:pPr>
        <w:pStyle w:val="ListParagraph"/>
      </w:pPr>
      <w:r>
        <w:t>☐  8. Payroll posting</w:t>
      </w:r>
    </w:p>
    <w:p>
      <w:pPr>
        <w:pStyle w:val="ListParagraph"/>
      </w:pPr>
      <w:r>
        <w:t>☐  9. Period-end adjustments (accruals, prepayments, FX revaluation, IC elimination)</w:t>
      </w:r>
    </w:p>
    <w:p>
      <w:pPr>
        <w:pStyle w:val="ListParagraph"/>
      </w:pPr>
      <w:r>
        <w:t>☐  10. Period close &amp; lock</w:t>
      </w:r>
    </w:p>
    <w:p>
      <w:pPr>
        <w:pStyle w:val="ListParagraph"/>
      </w:pPr>
      <w:r>
        <w:t>☐  11. Anything I am missing? __________________________</w:t>
      </w:r>
    </w:p>
    <w:p>
      <w:r>
        <w:t>If a type is "later", I will not build the entry screen yet — but I will still need to know whether the data model must accommodate it from day one.</w:t>
      </w:r>
    </w:p>
    <w:p>
      <w:pPr>
        <w:pStyle w:val="Heading1"/>
      </w:pPr>
      <w:r>
        <w:t>4. Cross-cutting questions (answer once, applies to all flows)</w:t>
      </w:r>
    </w:p>
    <w:p>
      <w:pPr>
        <w:pStyle w:val="ListNumber"/>
      </w:pPr>
      <w:r>
        <w:t>1. Default approval threshold — at what amount / account class does a second approver kick in? Same threshold across entities, or entity-specific?</w:t>
      </w:r>
    </w:p>
    <w:p>
      <w:pPr>
        <w:pStyle w:val="ListNumber"/>
      </w:pPr>
      <w:r>
        <w:t>2. Roles in scope for Phase 1 — which of {client user, accounting team, controller, senior reviewer, auditor (read-only), family-office manager, admin} can prepare? approve? override? I will use this to wire RBAC.</w:t>
      </w:r>
    </w:p>
    <w:p>
      <w:pPr>
        <w:pStyle w:val="ListNumber"/>
      </w:pPr>
      <w:r>
        <w:t>3. AI citation policy — when AI proposes a treatment, must it cite (a) a prior similar posting, (b) the accounting standard + principle (per the per-entity standard rule), (c) the engine rule it is following, or all three?</w:t>
      </w:r>
    </w:p>
    <w:p>
      <w:pPr>
        <w:pStyle w:val="ListNumber"/>
      </w:pPr>
      <w:r>
        <w:t>4. AI never-do list — what must AI never auto-propose under any flow? (e.g. prior-period postings, cross-entity / IC entries, anything touching tax lots, anything in a closed period.)</w:t>
      </w:r>
    </w:p>
    <w:p>
      <w:pPr>
        <w:pStyle w:val="ListNumber"/>
      </w:pPr>
      <w:r>
        <w:t>5. Period rules — once a period is locked, are corrections done via (a) reopen + edit, (b) prior-period adjustment in current period, or (c) both, depending on materiality?</w:t>
      </w:r>
    </w:p>
    <w:p>
      <w:pPr>
        <w:pStyle w:val="ListNumber"/>
      </w:pPr>
      <w:r>
        <w:t>6. FX rate source — single source per entity (e.g. ECB end-of-day), or per-transaction-type? Tolerance for manual override?</w:t>
      </w:r>
    </w:p>
    <w:p>
      <w:pPr>
        <w:pStyle w:val="ListNumber"/>
      </w:pPr>
      <w:r>
        <w:t>7. Source-document mandatory? — is a linked document required to post, or only required to approve? Different per transaction type?</w:t>
      </w:r>
    </w:p>
    <w:p>
      <w:pPr>
        <w:pStyle w:val="ListNumber"/>
      </w:pPr>
      <w:r>
        <w:t>8. Reversal pattern — full reversing entry vs. edit-with-audit-trail vs. void? Single rule or per-type?</w:t>
      </w:r>
    </w:p>
    <w:p>
      <w:pPr>
        <w:pStyle w:val="Heading1"/>
      </w:pPr>
      <w:r>
        <w:t>5. Template — please fill once per transaction type</w:t>
      </w:r>
    </w:p>
    <w:p>
      <w:pPr>
        <w:pStyle w:val="IntenseQuote"/>
      </w:pPr>
      <w:r>
        <w:t>Copy-paste this block once per type and fill in. Short answers fine.</w:t>
      </w:r>
    </w:p>
    <w:p>
      <w:r>
        <w:rPr>
          <w:rFonts w:ascii="Consolas" w:hAnsi="Consolas"/>
          <w:sz w:val="19"/>
        </w:rPr>
        <w:t>Transaction type: ______________________________</w:t>
        <w:br/>
        <w:br/>
        <w:t>A. Trigger / source document</w:t>
        <w:br/>
        <w:t xml:space="preserve">   - What event starts the flow? (upload, bank feed, manual, scheduled, …)</w:t>
        <w:br/>
        <w:t xml:space="preserve">   - Are source documents mandatory before posting? Before approving?</w:t>
        <w:br/>
        <w:t xml:space="preserve">   - Where do the documents come from? (email, portal upload, integration)</w:t>
        <w:br/>
        <w:br/>
        <w:t>B. Roles</w:t>
        <w:br/>
        <w:t xml:space="preserve">   - Initiator role(s):</w:t>
        <w:br/>
        <w:t xml:space="preserve">   - First-level approver:</w:t>
        <w:br/>
        <w:t xml:space="preserve">   - Second-level approver (and the threshold that triggers it):</w:t>
        <w:br/>
        <w:t xml:space="preserve">   - Override / exception authority:</w:t>
        <w:br/>
        <w:br/>
        <w:t>C. Mandatory fields beyond the CoA workbook rules</w:t>
        <w:br/>
        <w:t xml:space="preserve">   - The workbook already enforces per-account dimensions. List anything additional this transaction type needs, e.g.:</w:t>
        <w:br/>
        <w:t xml:space="preserve">       AP    → supplier ID, due date, payment method, VAT code</w:t>
        <w:br/>
        <w:t xml:space="preserve">       Trade → trade date, settlement date, custodian, tax-lot method (FIFO/LIFO/avg)</w:t>
        <w:br/>
        <w:t xml:space="preserve">   - Field-level defaults the system should pre-fill:</w:t>
        <w:br/>
        <w:br/>
        <w:t>D. AI proposal scope</w:t>
        <w:br/>
        <w:t xml:space="preserve">   - What MAY AI propose automatically?</w:t>
        <w:br/>
        <w:t xml:space="preserve">   - What MUST AI never propose for this type?</w:t>
        <w:br/>
        <w:t xml:space="preserve">   - What MUST every AI proposal cite? (prior entry / accounting standard / engine rule)</w:t>
        <w:br/>
        <w:br/>
        <w:t>E. Engine validation (beyond debits=credits + dimension completeness)</w:t>
        <w:br/>
        <w:t xml:space="preserve">   - Examples: 3-way match for AP, tax-lot availability for sell, open-period check,</w:t>
        <w:br/>
        <w:t xml:space="preserve">     FX-rate-within-tolerance, loan-balance-not-negative.</w:t>
        <w:br/>
        <w:br/>
        <w:t>F. Posting outcomes</w:t>
        <w:br/>
        <w:t xml:space="preserve">   - Subledgers touched: AP / AR / Bank / FA / Tax Lots / Loan / Inventory / …</w:t>
        <w:br/>
        <w:t xml:space="preserve">   - Reversal / cancel path:</w:t>
        <w:br/>
        <w:t xml:space="preserve">   - Source-document linking — automatic or manual?</w:t>
        <w:br/>
        <w:br/>
        <w:t>G. Edge cases that need explicit handling</w:t>
        <w:br/>
        <w:t xml:space="preserve">   - Multi-currency / FX rate override</w:t>
        <w:br/>
        <w:t xml:space="preserve">   - Multi-entity / intercompany side-effects</w:t>
        <w:br/>
        <w:t xml:space="preserve">   - Rebillable flag → what additional posting fires?</w:t>
        <w:br/>
        <w:t xml:space="preserve">   - Partial payments / partial matches</w:t>
        <w:br/>
        <w:t xml:space="preserve">   - Missing-document state — queue, alert, or block?</w:t>
        <w:br/>
        <w:t xml:space="preserve">   - Anything else specific to this type:</w:t>
        <w:br/>
        <w:br/>
        <w:t>H. UX preferences (optional — I will choose if you have no preference)</w:t>
        <w:br/>
        <w:t xml:space="preserve">   - Single-screen vs. wizard</w:t>
        <w:br/>
        <w:t xml:space="preserve">   - AI proposal as pre-filled fields vs. side-by-side proposal/final view</w:t>
        <w:br/>
        <w:t xml:space="preserve">   - Save-draft vs. submit-for-approval — separate states?</w:t>
        <w:br/>
      </w:r>
    </w:p>
    <w:p>
      <w:pPr>
        <w:pStyle w:val="Heading1"/>
      </w:pPr>
      <w:r>
        <w:t>6. One worked example I would like first</w:t>
      </w:r>
    </w:p>
    <w:p>
      <w:r>
        <w:t>If you only have time for one, the AP supplier invoice flow — the same example used in the architecture PDF ("From One Supplier Invoice to Reviewed Financial Reporting"). If you walk me through that one end-to-end with concrete numbers, dimensions, approval thresholds, and edge cases, I can extrapolate the others and bring them back to you for sign-off rather than starting from a blank page each time.</w:t>
      </w:r>
    </w:p>
    <w:p>
      <w:r>
        <w:t>A 30-minute live walkthrough or a single voice memo would be ideal.</w:t>
      </w:r>
    </w:p>
    <w:p>
      <w:pPr>
        <w:pStyle w:val="Heading1"/>
      </w:pPr>
      <w:r>
        <w:t>7. How to deliver — whatever is fastest for you</w:t>
      </w:r>
    </w:p>
    <w:p>
      <w:pPr>
        <w:pStyle w:val="ListBullet"/>
      </w:pPr>
      <w:r>
        <w:t>Annotate this document directly (Word / PDF / handwritten — any of those work).</w:t>
      </w:r>
    </w:p>
    <w:p>
      <w:pPr>
        <w:pStyle w:val="ListBullet"/>
      </w:pPr>
      <w:r>
        <w:t>Voice memo per transaction type (same format as thomas.ogg); I will transcribe and structure.</w:t>
      </w:r>
    </w:p>
    <w:p>
      <w:pPr>
        <w:pStyle w:val="ListBullet"/>
      </w:pPr>
      <w:r>
        <w:t>One live walkthrough on AP, then I draft the rest and you review.</w:t>
      </w:r>
    </w:p>
    <w:p>
      <w:pPr>
        <w:pStyle w:val="Heading1"/>
      </w:pPr>
      <w:r>
        <w:t>8. What I will produce from your answer</w:t>
      </w:r>
    </w:p>
    <w:p>
      <w:pPr>
        <w:pStyle w:val="ListBullet"/>
      </w:pPr>
      <w:r>
        <w:t>docs/blueprint/transaction_workflows.md — companion to instructions_dump.md, one section per transaction type, in the same verbatim-blueprint style.</w:t>
      </w:r>
    </w:p>
    <w:p>
      <w:pPr>
        <w:pStyle w:val="ListBullet"/>
      </w:pPr>
      <w:r>
        <w:t>A small per-flow diagram (preparer → AI proposal → engine validation → approver → post → reporting) for each type, for sign-off before I implement.</w:t>
      </w:r>
    </w:p>
    <w:p>
      <w:pPr>
        <w:pStyle w:val="ListBullet"/>
      </w:pPr>
      <w:r>
        <w:t>A mapping from each flow to the 16 layers, so we can confirm no layer boundary is being crossed.</w:t>
      </w:r>
    </w:p>
    <w:p>
      <w:r>
        <w:t>I will not start UI implementation on any transaction type until the workflow for it is signed off.</w:t>
      </w:r>
    </w:p>
    <w:p/>
    <w:p>
      <w:r>
        <w:rPr>
          <w:b/>
        </w:rPr>
        <w:t xml:space="preserve">One ask: </w:t>
      </w:r>
      <w:r>
        <w:t>if the answer to any question is "I have not decided yet", please mark it that way explicitly. That is more useful to me than a tentative answer I might lock into the schema and have to undo later.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