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Độc lập – Tự do – Hạnh phúc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───────────────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32"/>
        </w:rPr>
        <w:t>HỢP ĐỒNG DỊCH VỤ</w:t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(Template HDDV chung 2026 — mẫu demo hiển thị trên FE)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Số: ………/20…/HĐDV</w:t>
      </w:r>
    </w:p>
    <w:p/>
    <w:p>
      <w:pPr>
        <w:jc w:val="both"/>
      </w:pPr>
      <w:r>
        <w:rPr>
          <w:rFonts w:ascii="Times New Roman" w:hAnsi="Times New Roman"/>
          <w:b w:val="0"/>
          <w:sz w:val="24"/>
        </w:rPr>
        <w:t>Hôm nay, ngày …. tháng …. năm 20…, tại ……………………, chúng tôi gồm:</w:t>
      </w:r>
    </w:p>
    <w:p>
      <w:pPr>
        <w:jc w:val="both"/>
      </w:pPr>
      <w:r>
        <w:rPr>
          <w:rFonts w:ascii="Times New Roman" w:hAnsi="Times New Roman"/>
          <w:b/>
          <w:sz w:val="24"/>
        </w:rPr>
        <w:t>BÊN A (Bên thuê dịch vụ): CÔNG TY TNHH SAINT-GOBAIN VIỆT NAM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Địa chỉ: ………………………………………………………………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Đại diện: ……………………………… Chức vụ: ……………………</w:t>
      </w:r>
    </w:p>
    <w:p>
      <w:pPr>
        <w:jc w:val="both"/>
      </w:pPr>
      <w:r>
        <w:rPr>
          <w:rFonts w:ascii="Times New Roman" w:hAnsi="Times New Roman"/>
          <w:b/>
          <w:sz w:val="24"/>
        </w:rPr>
        <w:t>BÊN B (Bên cung cấp dịch vụ): …………………………………………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Địa chỉ: ………………………………………………………………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Đại diện: ……………………………… Chức vụ: ……………………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ĐIỀU 1. ĐỐI TƯỢNG HỢP ĐỒNG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Bên B cung cấp dịch vụ theo phạm vi nêu tại Phụ lục 01 đính kèm Hợp đồng này.</w:t>
      </w:r>
    </w:p>
    <w:p>
      <w:pPr>
        <w:jc w:val="both"/>
      </w:pPr>
      <w:r>
        <w:rPr>
          <w:rFonts w:ascii="Times New Roman" w:hAnsi="Times New Roman"/>
          <w:b/>
          <w:sz w:val="24"/>
        </w:rPr>
        <w:t>ĐIỀU 2. GIÁ TRỊ HỢP ĐỒNG VÀ PHÍ DỊCH VỤ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Tổng giá trị hợp đồng: 2.500.000.000 VND (chưa bao gồm VAT).</w:t>
      </w:r>
    </w:p>
    <w:p>
      <w:pPr>
        <w:jc w:val="both"/>
      </w:pPr>
      <w:r>
        <w:rPr>
          <w:rFonts w:ascii="Times New Roman" w:hAnsi="Times New Roman"/>
          <w:b/>
          <w:sz w:val="24"/>
        </w:rPr>
        <w:t>ĐIỀU 3. THANH TOÁN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Bên A thanh toán 100% trong vòng 90 ngày kể từ ngày nhận hóa đơn hợp lệ.</w:t>
      </w:r>
    </w:p>
    <w:p>
      <w:pPr>
        <w:jc w:val="both"/>
      </w:pPr>
      <w:r>
        <w:rPr>
          <w:rFonts w:ascii="Times New Roman" w:hAnsi="Times New Roman"/>
          <w:b/>
          <w:sz w:val="24"/>
        </w:rPr>
        <w:t>ĐIỀU 4. BẢO MẬT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Hai bên cam kết bảo mật thông tin trong thời hạn 2 năm.</w:t>
      </w:r>
    </w:p>
    <w:p>
      <w:pPr>
        <w:jc w:val="both"/>
      </w:pPr>
      <w:r>
        <w:rPr>
          <w:rFonts w:ascii="Times New Roman" w:hAnsi="Times New Roman"/>
          <w:b/>
          <w:sz w:val="24"/>
        </w:rPr>
        <w:t>ĐIỀU 5. CHẤM DỨT HỢP ĐỒNG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Mỗi bên được đơn phương chấm dứt với thông báo trước 15 ngày.</w:t>
      </w:r>
    </w:p>
    <w:p>
      <w:pPr>
        <w:jc w:val="both"/>
      </w:pPr>
      <w:r>
        <w:rPr>
          <w:rFonts w:ascii="Times New Roman" w:hAnsi="Times New Roman"/>
          <w:b/>
          <w:sz w:val="24"/>
        </w:rPr>
        <w:t>ĐIỀU 6. LUẬT ÁP DỤNG VÀ GIẢI QUYẾT TRANH CHẤP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Hợp đồng này được điều chỉnh bởi pháp luật Việt Nam. Tranh chấp được giải quyết trước hết bằng thương lượng; nếu không thành, đưa ra Tòa án có thẩm quyền tại Việt Nam.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ĐẠI DIỆN BÊN A                                      ĐẠI DIỆN BÊN 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