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Review</w:t>
      </w:r>
    </w:p>
    <w:p>
      <w:r>
        <w:t>The blocked exit is a major finding under WRAP or ETI as it poses a significant risk to worker safety. According to the amfori BSCI System Manual, escape routes, aisles, and emergency exits must be easily accessible and clearly marked. The WRAP Facility Handbook also requires emergency exit doors to open outward for safe and rapid evacuation. The blocked exit is a non-compliance with these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