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Lustria" w:cs="Lustria" w:eastAsia="Lustria" w:hAnsi="Lustria"/>
          <w:b w:val="1"/>
          <w:bCs w:val="1"/>
          <w:sz w:val="32"/>
          <w:szCs w:val="32"/>
        </w:rPr>
      </w:pPr>
      <w:r w:rsidDel="00000000" w:rsidR="00000000" w:rsidRPr="00000000">
        <w:rPr>
          <w:rFonts w:ascii="Lustria" w:cs="Lustria" w:eastAsia="Lustria" w:hAnsi="Lustria"/>
          <w:b w:val="1"/>
          <w:bCs w:val="1"/>
          <w:sz w:val="32"/>
          <w:szCs w:val="32"/>
          <w:rtl w:val="0"/>
        </w:rPr>
        <w:t xml:space="preserve">Cambodia University of Technology and Science</w:t>
      </w:r>
    </w:p>
    <w:p w:rsidR="00000000" w:rsidDel="00000000" w:rsidP="00000000" w:rsidRDefault="00000000" w:rsidRPr="00000000" w14:paraId="00000002">
      <w:pPr>
        <w:spacing w:after="200" w:lineRule="auto"/>
        <w:jc w:val="center"/>
        <w:rPr>
          <w:rFonts w:ascii="Lustria" w:cs="Lustria" w:eastAsia="Lustria" w:hAnsi="Lustria"/>
          <w:b w:val="1"/>
          <w:bCs w:val="1"/>
          <w:sz w:val="32"/>
          <w:szCs w:val="32"/>
        </w:rPr>
      </w:pPr>
      <w:r w:rsidDel="00000000" w:rsidR="00000000" w:rsidRPr="00000000">
        <w:rPr>
          <w:rFonts w:ascii="Lustria" w:cs="Lustria" w:eastAsia="Lustria" w:hAnsi="Lustria"/>
          <w:b w:val="1"/>
          <w:bCs w:val="1"/>
          <w:sz w:val="32"/>
          <w:szCs w:val="32"/>
          <w:rtl w:val="0"/>
        </w:rPr>
        <w:t xml:space="preserve">School of Graduate Studies</w:t>
      </w:r>
    </w:p>
    <w:p w:rsidR="00000000" w:rsidDel="00000000" w:rsidP="00000000" w:rsidRDefault="00000000" w:rsidRPr="00000000" w14:paraId="00000003">
      <w:pPr>
        <w:spacing w:after="200"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Academic Year: 2025 - 2026</w:t>
      </w:r>
    </w:p>
    <w:p w:rsidR="00000000" w:rsidDel="00000000" w:rsidP="00000000" w:rsidRDefault="00000000" w:rsidRPr="00000000" w14:paraId="00000004">
      <w:pPr>
        <w:spacing w:after="200" w:lineRule="auto"/>
        <w:jc w:val="center"/>
        <w:rPr>
          <w:rFonts w:ascii="Lustria" w:cs="Lustria" w:eastAsia="Lustria" w:hAnsi="Lustria"/>
          <w:b w:val="1"/>
          <w:bCs w:val="1"/>
          <w:highlight w:val="white"/>
        </w:rPr>
      </w:pPr>
      <w:r w:rsidDel="00000000" w:rsidR="00000000" w:rsidRPr="00000000">
        <w:rPr>
          <w:rFonts w:ascii="Lustria" w:cs="Lustria" w:eastAsia="Lustria" w:hAnsi="Lustria"/>
          <w:b w:val="1"/>
          <w:bCs w:val="1"/>
          <w:highlight w:val="white"/>
          <w:rtl w:val="0"/>
        </w:rPr>
        <w:t xml:space="preserve">14 Feb 2026 to 31 May  2026</w:t>
      </w:r>
    </w:p>
    <w:p w:rsidR="00000000" w:rsidDel="00000000" w:rsidP="00000000" w:rsidRDefault="00000000" w:rsidRPr="00000000" w14:paraId="00000005">
      <w:pPr>
        <w:numPr>
          <w:ilvl w:val="0"/>
          <w:numId w:val="1"/>
        </w:numPr>
        <w:ind w:left="720" w:hanging="360"/>
        <w:jc w:val="both"/>
        <w:rPr>
          <w:rFonts w:ascii="Lustria" w:cs="Lustria" w:eastAsia="Lustria" w:hAnsi="Lustria"/>
          <w:b w:val="1"/>
          <w:bCs w:val="1"/>
          <w:u w:val="none"/>
        </w:rPr>
      </w:pPr>
      <w:r w:rsidDel="00000000" w:rsidR="00000000" w:rsidRPr="00000000">
        <w:rPr>
          <w:rFonts w:ascii="Lustria" w:cs="Lustria" w:eastAsia="Lustria" w:hAnsi="Lustria"/>
          <w:b w:val="1"/>
          <w:bCs w:val="1"/>
          <w:rtl w:val="0"/>
        </w:rPr>
        <w:t xml:space="preserve">List of Courses </w:t>
      </w:r>
      <w:r w:rsidDel="00000000" w:rsidR="00000000" w:rsidRPr="00000000">
        <w:rPr>
          <w:rtl w:val="0"/>
        </w:rPr>
      </w:r>
    </w:p>
    <w:p w:rsidR="00000000" w:rsidDel="00000000" w:rsidP="00000000" w:rsidRDefault="00000000" w:rsidRPr="00000000" w14:paraId="00000006">
      <w:pPr>
        <w:ind w:left="0" w:firstLine="0"/>
        <w:jc w:val="both"/>
        <w:rPr>
          <w:rFonts w:ascii="Lustria" w:cs="Lustria" w:eastAsia="Lustria" w:hAnsi="Lustria"/>
          <w:b w:val="1"/>
          <w:bCs w:val="1"/>
        </w:rPr>
      </w:pPr>
      <w:r w:rsidDel="00000000" w:rsidR="00000000" w:rsidRPr="00000000">
        <w:rPr>
          <w:rtl w:val="0"/>
        </w:rPr>
      </w:r>
    </w:p>
    <w:tbl>
      <w:tblPr>
        <w:tblStyle w:val="Table1"/>
        <w:tblW w:w="1105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990"/>
        <w:gridCol w:w="1260"/>
        <w:gridCol w:w="1320"/>
        <w:gridCol w:w="3900"/>
        <w:gridCol w:w="2355"/>
        <w:tblGridChange w:id="0">
          <w:tblGrid>
            <w:gridCol w:w="1230"/>
            <w:gridCol w:w="990"/>
            <w:gridCol w:w="1260"/>
            <w:gridCol w:w="1320"/>
            <w:gridCol w:w="3900"/>
            <w:gridCol w:w="2355"/>
          </w:tblGrid>
        </w:tblGridChange>
      </w:tblGrid>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7">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Program</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8">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Term</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Type of Course</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A">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Course Code</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B">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Course/Activities</w:t>
            </w:r>
          </w:p>
        </w:tc>
        <w:tc>
          <w:tcPr>
            <w:tcBorders>
              <w:top w:color="000000" w:space="0" w:sz="12"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C">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Professors</w:t>
            </w:r>
          </w:p>
        </w:tc>
      </w:tr>
      <w:tr>
        <w:trPr>
          <w:cantSplit w:val="0"/>
          <w:trHeight w:val="315" w:hRule="atLeast"/>
          <w:tblHeader w:val="0"/>
        </w:trPr>
        <w:tc>
          <w:tcPr>
            <w:vMerge w:val="restart"/>
            <w:tcBorders>
              <w:top w:color="cccccc" w:space="0" w:sz="6"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D">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All</w:t>
            </w:r>
          </w:p>
        </w:tc>
        <w:tc>
          <w:tcPr>
            <w:vMerge w:val="restart"/>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I</w:t>
            </w:r>
          </w:p>
        </w:tc>
        <w:tc>
          <w:tcPr>
            <w:vMerge w:val="restart"/>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0F">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Basic</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10">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511</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11">
            <w:pPr>
              <w:widowControl w:val="0"/>
              <w:spacing w:line="276" w:lineRule="auto"/>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Machines of Conflict: Technology, Society, and War</w:t>
            </w:r>
          </w:p>
        </w:tc>
        <w:tc>
          <w:tcPr>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bottom"/>
          </w:tcPr>
          <w:p w:rsidR="00000000" w:rsidDel="00000000" w:rsidP="00000000" w:rsidRDefault="00000000" w:rsidRPr="00000000" w14:paraId="00000012">
            <w:pPr>
              <w:widowControl w:val="0"/>
              <w:spacing w:line="276" w:lineRule="auto"/>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Prof. Dr. CHHEM Kieth Rethy;</w:t>
            </w:r>
          </w:p>
        </w:tc>
      </w:tr>
      <w:tr>
        <w:trPr>
          <w:cantSplit w:val="0"/>
          <w:trHeight w:val="440" w:hRule="atLeast"/>
          <w:tblHeader w:val="0"/>
        </w:trPr>
        <w:tc>
          <w:tcPr>
            <w:vMerge w:val="continue"/>
            <w:tcBorders>
              <w:top w:color="cccccc" w:space="0" w:sz="6"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6">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605 </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7">
            <w:pPr>
              <w:widowControl w:val="0"/>
              <w:spacing w:line="276" w:lineRule="auto"/>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Research Design &amp; Proposal Writing</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76" w:lineRule="auto"/>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Dr. CHEM Phalla;</w:t>
            </w:r>
          </w:p>
        </w:tc>
      </w:tr>
      <w:tr>
        <w:trPr>
          <w:cantSplit w:val="0"/>
          <w:trHeight w:val="440" w:hRule="atLeast"/>
          <w:tblHeader w:val="0"/>
        </w:trPr>
        <w:tc>
          <w:tcPr>
            <w:vMerge w:val="continue"/>
            <w:tcBorders>
              <w:top w:color="cccccc" w:space="0" w:sz="6"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cccccc" w:space="0" w:sz="6" w:val="single"/>
              <w:left w:color="cccccc" w:space="0" w:sz="6"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1C">
            <w:pPr>
              <w:widowControl w:val="0"/>
              <w:spacing w:line="276" w:lineRule="auto"/>
              <w:jc w:val="center"/>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615</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bottom"/>
          </w:tcPr>
          <w:p w:rsidR="00000000" w:rsidDel="00000000" w:rsidP="00000000" w:rsidRDefault="00000000" w:rsidRPr="00000000" w14:paraId="0000001D">
            <w:pPr>
              <w:widowControl w:val="0"/>
              <w:spacing w:line="276" w:lineRule="auto"/>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Introduction to Causal Inference</w:t>
            </w:r>
          </w:p>
        </w:tc>
        <w:tc>
          <w:tcPr>
            <w:tcBorders>
              <w:top w:color="cccccc" w:space="0" w:sz="6" w:val="single"/>
              <w:left w:color="cccccc" w:space="0" w:sz="6"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line="276" w:lineRule="auto"/>
              <w:rPr>
                <w:rFonts w:ascii="Lustria" w:cs="Lustria" w:eastAsia="Lustria" w:hAnsi="Lustria"/>
                <w:sz w:val="22"/>
                <w:szCs w:val="22"/>
              </w:rPr>
            </w:pPr>
            <w:r w:rsidDel="00000000" w:rsidR="00000000" w:rsidRPr="00000000">
              <w:rPr>
                <w:rFonts w:ascii="Lustria" w:cs="Lustria" w:eastAsia="Lustria" w:hAnsi="Lustria"/>
                <w:sz w:val="22"/>
                <w:szCs w:val="22"/>
                <w:rtl w:val="0"/>
              </w:rPr>
              <w:t xml:space="preserve">Dr. VEN Seyhah;</w:t>
            </w:r>
          </w:p>
        </w:tc>
      </w:tr>
    </w:tbl>
    <w:p w:rsidR="00000000" w:rsidDel="00000000" w:rsidP="00000000" w:rsidRDefault="00000000" w:rsidRPr="00000000" w14:paraId="0000001F">
      <w:pPr>
        <w:jc w:val="both"/>
        <w:rPr>
          <w:rFonts w:ascii="Lustria" w:cs="Lustria" w:eastAsia="Lustria" w:hAnsi="Lustria"/>
        </w:rPr>
      </w:pPr>
      <w:r w:rsidDel="00000000" w:rsidR="00000000" w:rsidRPr="00000000">
        <w:rPr>
          <w:rtl w:val="0"/>
        </w:rPr>
      </w:r>
    </w:p>
    <w:p w:rsidR="00000000" w:rsidDel="00000000" w:rsidP="00000000" w:rsidRDefault="00000000" w:rsidRPr="00000000" w14:paraId="00000020">
      <w:pPr>
        <w:ind w:left="0" w:firstLine="0"/>
        <w:rPr>
          <w:rFonts w:ascii="Lustria" w:cs="Lustria" w:eastAsia="Lustria" w:hAnsi="Lustria"/>
          <w:b w:val="1"/>
          <w:bCs w:val="1"/>
        </w:rPr>
      </w:pPr>
      <w:r w:rsidDel="00000000" w:rsidR="00000000" w:rsidRPr="00000000">
        <w:rPr>
          <w:rFonts w:ascii="Lustria" w:cs="Lustria" w:eastAsia="Lustria" w:hAnsi="Lustria"/>
          <w:b w:val="1"/>
          <w:bCs w:val="1"/>
          <w:rtl w:val="0"/>
        </w:rPr>
        <w:t xml:space="preserve">Course Descriptions</w:t>
      </w:r>
    </w:p>
    <w:p w:rsidR="00000000" w:rsidDel="00000000" w:rsidP="00000000" w:rsidRDefault="00000000" w:rsidRPr="00000000" w14:paraId="00000021">
      <w:pPr>
        <w:rPr>
          <w:rFonts w:ascii="Lustria" w:cs="Lustria" w:eastAsia="Lustria" w:hAnsi="Lustria"/>
        </w:rPr>
      </w:pPr>
      <w:r w:rsidDel="00000000" w:rsidR="00000000" w:rsidRPr="00000000">
        <w:rPr>
          <w:rtl w:val="0"/>
        </w:rPr>
      </w:r>
    </w:p>
    <w:p w:rsidR="00000000" w:rsidDel="00000000" w:rsidP="00000000" w:rsidRDefault="00000000" w:rsidRPr="00000000" w14:paraId="00000022">
      <w:pPr>
        <w:jc w:val="both"/>
        <w:rPr>
          <w:rFonts w:ascii="Lustria" w:cs="Lustria" w:eastAsia="Lustria" w:hAnsi="Lustria"/>
          <w:b w:val="1"/>
          <w:bCs w:val="1"/>
        </w:rPr>
      </w:pPr>
      <w:r w:rsidDel="00000000" w:rsidR="00000000" w:rsidRPr="00000000">
        <w:rPr>
          <w:rFonts w:ascii="Lustria" w:cs="Lustria" w:eastAsia="Lustria" w:hAnsi="Lustria"/>
          <w:b w:val="1"/>
          <w:bCs w:val="1"/>
          <w:rtl w:val="0"/>
        </w:rPr>
        <w:t xml:space="preserve">(STS511) Public Science Communication in the AI Era</w:t>
      </w:r>
    </w:p>
    <w:p w:rsidR="00000000" w:rsidDel="00000000" w:rsidP="00000000" w:rsidRDefault="00000000" w:rsidRPr="00000000" w14:paraId="00000023">
      <w:pPr>
        <w:jc w:val="both"/>
        <w:rPr>
          <w:rFonts w:ascii="Lustria" w:cs="Lustria" w:eastAsia="Lustria" w:hAnsi="Lustria"/>
        </w:rPr>
      </w:pPr>
      <w:r w:rsidDel="00000000" w:rsidR="00000000" w:rsidRPr="00000000">
        <w:rPr>
          <w:rFonts w:ascii="Lustria" w:cs="Lustria" w:eastAsia="Lustria" w:hAnsi="Lustria"/>
          <w:rtl w:val="0"/>
        </w:rPr>
        <w:t xml:space="preserve">This graduate course bridges history and Science and Technology Studies (STS) to examine how warfare and technology co-produce each other over time. It treats military technologies not as isolated inventions but as historical artifacts embedded in social relations, institutions, political authority, and systems of knowledge. Drawing on historical case studies from the gunpowder era to AI and cyber conflict, the course shows how historical analysis provides the empirical depth while STS offers the analytical tools to understand socio-technical systems, co-production, path dependence, and unintended consequences. Students learn how past wars shaped modern states, bureaucracies, and surveillance infrastructures, and how these historical patterns persist in contemporary forms of digital and algorithmic warfare. By explicitly linking historical method and STS theory, the course equips students to interpret present-day military technologies as historically situated, socially constructed, and ethically contested systems rather than purely technical solutions.</w:t>
      </w:r>
    </w:p>
    <w:p w:rsidR="00000000" w:rsidDel="00000000" w:rsidP="00000000" w:rsidRDefault="00000000" w:rsidRPr="00000000" w14:paraId="00000024">
      <w:pPr>
        <w:jc w:val="both"/>
        <w:rPr>
          <w:rFonts w:ascii="Lustria" w:cs="Lustria" w:eastAsia="Lustria" w:hAnsi="Lustria"/>
          <w:b w:val="1"/>
          <w:bCs w:val="1"/>
        </w:rPr>
      </w:pPr>
      <w:r w:rsidDel="00000000" w:rsidR="00000000" w:rsidRPr="00000000">
        <w:rPr>
          <w:rtl w:val="0"/>
        </w:rPr>
      </w:r>
    </w:p>
    <w:p w:rsidR="00000000" w:rsidDel="00000000" w:rsidP="00000000" w:rsidRDefault="00000000" w:rsidRPr="00000000" w14:paraId="00000025">
      <w:pPr>
        <w:jc w:val="both"/>
        <w:rPr>
          <w:rFonts w:ascii="Lustria" w:cs="Lustria" w:eastAsia="Lustria" w:hAnsi="Lustria"/>
          <w:b w:val="1"/>
          <w:bCs w:val="1"/>
        </w:rPr>
      </w:pPr>
      <w:r w:rsidDel="00000000" w:rsidR="00000000" w:rsidRPr="00000000">
        <w:rPr>
          <w:rFonts w:ascii="Lustria" w:cs="Lustria" w:eastAsia="Lustria" w:hAnsi="Lustria"/>
          <w:b w:val="1"/>
          <w:bCs w:val="1"/>
          <w:rtl w:val="0"/>
        </w:rPr>
        <w:t xml:space="preserve">(STS605) Research Design &amp; Proposal Writing</w:t>
      </w:r>
    </w:p>
    <w:p w:rsidR="00000000" w:rsidDel="00000000" w:rsidP="00000000" w:rsidRDefault="00000000" w:rsidRPr="00000000" w14:paraId="00000026">
      <w:pPr>
        <w:spacing w:after="200" w:lineRule="auto"/>
        <w:jc w:val="both"/>
        <w:rPr>
          <w:rFonts w:ascii="Times New Roman" w:cs="Times New Roman" w:eastAsia="Times New Roman" w:hAnsi="Times New Roman"/>
        </w:rPr>
      </w:pPr>
      <w:r w:rsidDel="00000000" w:rsidR="00000000" w:rsidRPr="00000000">
        <w:rPr>
          <w:rFonts w:ascii="Lustria" w:cs="Lustria" w:eastAsia="Lustria" w:hAnsi="Lustria"/>
          <w:rtl w:val="0"/>
        </w:rPr>
        <w:t xml:space="preserve">This course offers an overview of the research process, providing students with the foundational knowledge and skills needed to engage in academic and applied research. Students will learn how to formulate research questions, design studies, conduct literature reviews, and apply appropriate methodologies for data collection and analysis. Emphasis will be placed on developing critical thinking, evaluating research findings, and understanding the ethical considerations inherent in research practices. The course will also cover key concepts such as hypothesis testing, data interpretation, and the communication of research results. By the end of the course, students will be prepared to conduct their own research projects and critically assess the work of others.</w:t>
      </w:r>
      <w:r w:rsidDel="00000000" w:rsidR="00000000" w:rsidRPr="00000000">
        <w:rPr>
          <w:rtl w:val="0"/>
        </w:rPr>
      </w:r>
    </w:p>
    <w:p w:rsidR="00000000" w:rsidDel="00000000" w:rsidP="00000000" w:rsidRDefault="00000000" w:rsidRPr="00000000" w14:paraId="00000027">
      <w:pPr>
        <w:rPr>
          <w:rFonts w:ascii="Lustria" w:cs="Lustria" w:eastAsia="Lustria" w:hAnsi="Lustria"/>
          <w:b w:val="1"/>
          <w:bCs w:val="1"/>
        </w:rPr>
      </w:pPr>
      <w:r w:rsidDel="00000000" w:rsidR="00000000" w:rsidRPr="00000000">
        <w:rPr>
          <w:rFonts w:ascii="Lustria" w:cs="Lustria" w:eastAsia="Lustria" w:hAnsi="Lustria"/>
          <w:b w:val="1"/>
          <w:bCs w:val="1"/>
          <w:rtl w:val="0"/>
        </w:rPr>
        <w:t xml:space="preserve">(STS615) Introduction to Causal Inference</w:t>
      </w:r>
    </w:p>
    <w:p w:rsidR="00000000" w:rsidDel="00000000" w:rsidP="00000000" w:rsidRDefault="00000000" w:rsidRPr="00000000" w14:paraId="00000028">
      <w:pPr>
        <w:jc w:val="both"/>
        <w:rPr>
          <w:rFonts w:ascii="Lustria" w:cs="Lustria" w:eastAsia="Lustria" w:hAnsi="Lustria"/>
        </w:rPr>
      </w:pPr>
      <w:r w:rsidDel="00000000" w:rsidR="00000000" w:rsidRPr="00000000">
        <w:rPr>
          <w:rFonts w:ascii="Lustria" w:cs="Lustria" w:eastAsia="Lustria" w:hAnsi="Lustria"/>
          <w:rtl w:val="0"/>
        </w:rPr>
        <w:t xml:space="preserve">"Correlation does not imply causation"—but what does? This course bridges the gap between traditional statistical prediction and causal reasoning. While standard statistics asks, "What can we predict about Y given X?" causal inference asks, "What would happen to Y if we intervened and changed X?" This course provides a rigorous introduction to the statistical methods used to estimate causal effects from observational data. Unlike standard regression courses, which focus on associations, this course focuses on identification: under what precise set of assumptions can we interpret a parameter as a causal effect? Students will be expected to critique contemporary empirical literature and implement estimators from scratch.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stria" w:cs="Lustria" w:eastAsia="Lustria" w:hAnsi="Lustria"/>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ustria" w:cs="Lustria" w:eastAsia="Lustria" w:hAnsi="Lustria"/>
          <w:b w:val="1"/>
          <w:bCs w:val="1"/>
        </w:rPr>
      </w:pPr>
      <w:r w:rsidDel="00000000" w:rsidR="00000000" w:rsidRPr="00000000">
        <w:rPr>
          <w:rFonts w:ascii="Lustria" w:cs="Lustria" w:eastAsia="Lustria" w:hAnsi="Lustria"/>
          <w:b w:val="1"/>
          <w:bCs w:val="1"/>
          <w:rtl w:val="0"/>
        </w:rPr>
        <w:t xml:space="preserve">Study Timetable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stria" w:cs="Lustria" w:eastAsia="Lustria" w:hAnsi="Lustria"/>
          <w:b w:val="1"/>
          <w:bCs w:val="1"/>
        </w:rPr>
      </w:pPr>
      <w:r w:rsidDel="00000000" w:rsidR="00000000" w:rsidRPr="00000000">
        <w:rPr>
          <w:rtl w:val="0"/>
        </w:rPr>
      </w:r>
    </w:p>
    <w:tbl>
      <w:tblPr>
        <w:tblStyle w:val="Table2"/>
        <w:tblW w:w="1153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345"/>
        <w:gridCol w:w="2835"/>
        <w:gridCol w:w="2535"/>
        <w:gridCol w:w="1785"/>
        <w:tblGridChange w:id="0">
          <w:tblGrid>
            <w:gridCol w:w="1035"/>
            <w:gridCol w:w="3345"/>
            <w:gridCol w:w="2835"/>
            <w:gridCol w:w="2535"/>
            <w:gridCol w:w="1785"/>
          </w:tblGrid>
        </w:tblGridChange>
      </w:tblGrid>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0b5394" w:val="clear"/>
            <w:tcMar>
              <w:top w:w="0.0" w:type="dxa"/>
              <w:left w:w="40.0" w:type="dxa"/>
              <w:bottom w:w="0.0" w:type="dxa"/>
              <w:right w:w="40.0" w:type="dxa"/>
            </w:tcMar>
            <w:vAlign w:val="center"/>
          </w:tcPr>
          <w:p w:rsidR="00000000" w:rsidDel="00000000" w:rsidP="00000000" w:rsidRDefault="00000000" w:rsidRPr="00000000" w14:paraId="0000002C">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color w:val="ffffff"/>
                <w:rtl w:val="0"/>
              </w:rPr>
              <w:t xml:space="preserve">Code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b5394" w:val="clear"/>
            <w:tcMar>
              <w:top w:w="0.0" w:type="dxa"/>
              <w:left w:w="40.0" w:type="dxa"/>
              <w:bottom w:w="0.0" w:type="dxa"/>
              <w:right w:w="40.0" w:type="dxa"/>
            </w:tcMar>
            <w:vAlign w:val="center"/>
          </w:tcPr>
          <w:p w:rsidR="00000000" w:rsidDel="00000000" w:rsidP="00000000" w:rsidRDefault="00000000" w:rsidRPr="00000000" w14:paraId="0000002D">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color w:val="ffffff"/>
                <w:rtl w:val="0"/>
              </w:rPr>
              <w:t xml:space="preserve">Course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b5394" w:val="clear"/>
            <w:tcMar>
              <w:top w:w="0.0" w:type="dxa"/>
              <w:left w:w="40.0" w:type="dxa"/>
              <w:bottom w:w="0.0" w:type="dxa"/>
              <w:right w:w="40.0" w:type="dxa"/>
            </w:tcMar>
            <w:vAlign w:val="center"/>
          </w:tcPr>
          <w:p w:rsidR="00000000" w:rsidDel="00000000" w:rsidP="00000000" w:rsidRDefault="00000000" w:rsidRPr="00000000" w14:paraId="0000002E">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color w:val="ffffff"/>
                <w:rtl w:val="0"/>
              </w:rPr>
              <w:t xml:space="preserve">Lecturer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b5394" w:val="clear"/>
            <w:tcMar>
              <w:top w:w="0.0" w:type="dxa"/>
              <w:left w:w="40.0" w:type="dxa"/>
              <w:bottom w:w="0.0" w:type="dxa"/>
              <w:right w:w="40.0" w:type="dxa"/>
            </w:tcMar>
            <w:vAlign w:val="center"/>
          </w:tcPr>
          <w:p w:rsidR="00000000" w:rsidDel="00000000" w:rsidP="00000000" w:rsidRDefault="00000000" w:rsidRPr="00000000" w14:paraId="0000002F">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color w:val="ffffff"/>
                <w:rtl w:val="0"/>
              </w:rPr>
              <w:t xml:space="preserve">Date/Time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b5394" w:val="clear"/>
            <w:tcMar>
              <w:top w:w="0.0" w:type="dxa"/>
              <w:left w:w="40.0" w:type="dxa"/>
              <w:bottom w:w="0.0" w:type="dxa"/>
              <w:right w:w="40.0" w:type="dxa"/>
            </w:tcMar>
            <w:vAlign w:val="center"/>
          </w:tcPr>
          <w:p w:rsidR="00000000" w:rsidDel="00000000" w:rsidP="00000000" w:rsidRDefault="00000000" w:rsidRPr="00000000" w14:paraId="00000030">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color w:val="ffffff"/>
                <w:rtl w:val="0"/>
              </w:rPr>
              <w:t xml:space="preserve">Class</w:t>
            </w:r>
            <w:r w:rsidDel="00000000" w:rsidR="00000000" w:rsidRPr="00000000">
              <w:rPr>
                <w:rtl w:val="0"/>
              </w:rPr>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STS511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2">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Machines of Conflict: Technology, Society, and War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3">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Prof. Dr. CHHEM Kieth Rethy;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spacing w:line="276"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Saturday</w:t>
            </w:r>
          </w:p>
          <w:p w:rsidR="00000000" w:rsidDel="00000000" w:rsidP="00000000" w:rsidRDefault="00000000" w:rsidRPr="00000000" w14:paraId="00000035">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8:30 AM - 11:30 AM</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6">
            <w:pPr>
              <w:widowControl w:val="0"/>
              <w:spacing w:line="276"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Online/Onsite</w:t>
            </w:r>
          </w:p>
          <w:p w:rsidR="00000000" w:rsidDel="00000000" w:rsidP="00000000" w:rsidRDefault="00000000" w:rsidRPr="00000000" w14:paraId="00000037">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(Small Meeting room)</w:t>
            </w:r>
            <w:r w:rsidDel="00000000" w:rsidR="00000000" w:rsidRPr="00000000">
              <w:rPr>
                <w:rtl w:val="0"/>
              </w:rPr>
            </w:r>
          </w:p>
        </w:tc>
      </w:tr>
      <w:tr>
        <w:trPr>
          <w:cantSplit w:val="0"/>
          <w:trHeight w:val="99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STS605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9">
            <w:pPr>
              <w:jc w:val="center"/>
              <w:rPr>
                <w:rFonts w:ascii="Calibri" w:cs="Calibri" w:eastAsia="Calibri" w:hAnsi="Calibri"/>
              </w:rPr>
            </w:pPr>
            <w:r w:rsidDel="00000000" w:rsidR="00000000" w:rsidRPr="00000000">
              <w:rPr>
                <w:rFonts w:ascii="Lustria" w:cs="Lustria" w:eastAsia="Lustria" w:hAnsi="Lustria"/>
                <w:b w:val="1"/>
                <w:bCs w:val="1"/>
                <w:rtl w:val="0"/>
              </w:rPr>
              <w:t xml:space="preserve">Research Design &amp; Proposal Writing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A">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Dr. CHEM Phalla;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spacing w:line="276"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Saturday</w:t>
            </w:r>
          </w:p>
          <w:p w:rsidR="00000000" w:rsidDel="00000000" w:rsidP="00000000" w:rsidRDefault="00000000" w:rsidRPr="00000000" w14:paraId="0000003C">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1:30 PM - 4:30 PM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D">
            <w:pPr>
              <w:widowControl w:val="0"/>
              <w:spacing w:line="276"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Online/Onsite</w:t>
            </w:r>
          </w:p>
          <w:p w:rsidR="00000000" w:rsidDel="00000000" w:rsidP="00000000" w:rsidRDefault="00000000" w:rsidRPr="00000000" w14:paraId="0000003E">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(Small Meeting room)</w:t>
            </w:r>
            <w:r w:rsidDel="00000000" w:rsidR="00000000" w:rsidRPr="00000000">
              <w:rPr>
                <w:rtl w:val="0"/>
              </w:rPr>
            </w:r>
          </w:p>
        </w:tc>
      </w:tr>
      <w:tr>
        <w:trPr>
          <w:cantSplit w:val="0"/>
          <w:trHeight w:val="105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F">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STS615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0">
            <w:pPr>
              <w:jc w:val="center"/>
              <w:rPr>
                <w:rFonts w:ascii="Calibri" w:cs="Calibri" w:eastAsia="Calibri" w:hAnsi="Calibri"/>
              </w:rPr>
            </w:pPr>
            <w:r w:rsidDel="00000000" w:rsidR="00000000" w:rsidRPr="00000000">
              <w:rPr>
                <w:rFonts w:ascii="Lustria" w:cs="Lustria" w:eastAsia="Lustria" w:hAnsi="Lustria"/>
                <w:b w:val="1"/>
                <w:bCs w:val="1"/>
                <w:rtl w:val="0"/>
              </w:rPr>
              <w:t xml:space="preserve">Introduction to Causal Inference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1">
            <w:pPr>
              <w:widowControl w:val="0"/>
              <w:spacing w:line="276"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Dr. VEN Seyhah;</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2">
            <w:pPr>
              <w:widowControl w:val="0"/>
              <w:spacing w:line="276"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Sunday</w:t>
            </w:r>
          </w:p>
          <w:p w:rsidR="00000000" w:rsidDel="00000000" w:rsidP="00000000" w:rsidRDefault="00000000" w:rsidRPr="00000000" w14:paraId="00000043">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8:30 AM - 11:30 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4">
            <w:pPr>
              <w:widowControl w:val="0"/>
              <w:spacing w:line="276" w:lineRule="auto"/>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Online/Onsite</w:t>
            </w:r>
          </w:p>
          <w:p w:rsidR="00000000" w:rsidDel="00000000" w:rsidP="00000000" w:rsidRDefault="00000000" w:rsidRPr="00000000" w14:paraId="00000045">
            <w:pPr>
              <w:widowControl w:val="0"/>
              <w:spacing w:line="276" w:lineRule="auto"/>
              <w:jc w:val="center"/>
              <w:rPr>
                <w:rFonts w:ascii="Calibri" w:cs="Calibri" w:eastAsia="Calibri" w:hAnsi="Calibri"/>
              </w:rPr>
            </w:pPr>
            <w:r w:rsidDel="00000000" w:rsidR="00000000" w:rsidRPr="00000000">
              <w:rPr>
                <w:rFonts w:ascii="Lustria" w:cs="Lustria" w:eastAsia="Lustria" w:hAnsi="Lustria"/>
                <w:b w:val="1"/>
                <w:bCs w:val="1"/>
                <w:rtl w:val="0"/>
              </w:rPr>
              <w:t xml:space="preserve">(Small Meeting room)</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stria" w:cs="Lustria" w:eastAsia="Lustria" w:hAnsi="Lustria"/>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stria" w:cs="Lustria" w:eastAsia="Lustria" w:hAnsi="Lustria"/>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center"/>
        <w:rPr>
          <w:rFonts w:ascii="Lustria" w:cs="Lustria" w:eastAsia="Lustria" w:hAnsi="Lustria"/>
          <w:b w:val="1"/>
          <w:bCs w:val="1"/>
        </w:rPr>
      </w:pPr>
      <w:r w:rsidDel="00000000" w:rsidR="00000000" w:rsidRPr="00000000">
        <w:rPr>
          <w:rFonts w:ascii="Lustria" w:cs="Lustria" w:eastAsia="Lustria" w:hAnsi="Lustria"/>
          <w:b w:val="1"/>
          <w:bCs w:val="1"/>
          <w:rtl w:val="0"/>
        </w:rPr>
        <w:t xml:space="preserve">Prepared by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0" w:right="0" w:firstLine="0"/>
        <w:jc w:val="center"/>
        <w:rPr>
          <w:rFonts w:ascii="Lustria" w:cs="Lustria" w:eastAsia="Lustria" w:hAnsi="Lustria"/>
        </w:rPr>
      </w:pPr>
      <w:r w:rsidDel="00000000" w:rsidR="00000000" w:rsidRPr="00000000">
        <w:rPr>
          <w:rFonts w:ascii="Lustria" w:cs="Lustria" w:eastAsia="Lustria" w:hAnsi="Lustria"/>
          <w:b w:val="1"/>
          <w:bCs w:val="1"/>
          <w:rtl w:val="0"/>
        </w:rPr>
        <w:t xml:space="preserve">Asst. Prof. Dr. May Thu</w:t>
      </w:r>
      <w:r w:rsidDel="00000000" w:rsidR="00000000" w:rsidRPr="00000000">
        <w:rPr>
          <w:rtl w:val="0"/>
        </w:rPr>
      </w:r>
    </w:p>
    <w:sectPr>
      <w:headerReference r:id="rId7" w:type="default"/>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3151"/>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-685796</wp:posOffset>
          </wp:positionH>
          <wp:positionV relativeFrom="paragraph">
            <wp:posOffset>-210305</wp:posOffset>
          </wp:positionV>
          <wp:extent cx="7539736" cy="779488"/>
          <wp:effectExtent b="0" l="0" r="0" t="0"/>
          <wp:wrapNone/>
          <wp:docPr id="94860360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39736" cy="77948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-654170</wp:posOffset>
          </wp:positionH>
          <wp:positionV relativeFrom="paragraph">
            <wp:posOffset>-449575</wp:posOffset>
          </wp:positionV>
          <wp:extent cx="7630748" cy="824459"/>
          <wp:effectExtent b="0" l="0" r="0" t="0"/>
          <wp:wrapNone/>
          <wp:docPr id="94860360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30748" cy="82445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7E27DB"/>
    <w:rPr>
      <w:rFonts w:ascii="Calibri" w:cs="DaunPenh" w:eastAsia="Calibri" w:hAnsi="Calibri"/>
      <w:kern w:val="0"/>
      <w:szCs w:val="36"/>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03C15"/>
    <w:pPr>
      <w:ind w:left="720"/>
      <w:contextualSpacing w:val="1"/>
    </w:pPr>
    <w:rPr>
      <w:szCs w:val="39"/>
    </w:rPr>
  </w:style>
  <w:style w:type="character" w:styleId="Hyperlink">
    <w:name w:val="Hyperlink"/>
    <w:basedOn w:val="DefaultParagraphFont"/>
    <w:uiPriority w:val="99"/>
    <w:unhideWhenUsed w:val="1"/>
    <w:rsid w:val="00B75DD4"/>
    <w:rPr>
      <w:color w:val="0563c1" w:themeColor="hyperlink"/>
      <w:u w:val="single"/>
    </w:rPr>
  </w:style>
  <w:style w:type="paragraph" w:styleId="NormalWeb">
    <w:name w:val="Normal (Web)"/>
    <w:basedOn w:val="Normal"/>
    <w:uiPriority w:val="99"/>
    <w:unhideWhenUsed w:val="1"/>
    <w:rsid w:val="00571AF2"/>
    <w:pPr>
      <w:spacing w:after="100" w:afterAutospacing="1" w:before="100" w:beforeAutospacing="1"/>
    </w:pPr>
    <w:rPr>
      <w:rFonts w:ascii="Times New Roman" w:cs="Times New Roman" w:eastAsia="Times New Roman" w:hAnsi="Times New Roman"/>
      <w:lang w:val="en-US"/>
    </w:rPr>
  </w:style>
  <w:style w:type="character" w:styleId="UnresolvedMention">
    <w:name w:val="Unresolved Mention"/>
    <w:basedOn w:val="DefaultParagraphFont"/>
    <w:uiPriority w:val="99"/>
    <w:semiHidden w:val="1"/>
    <w:unhideWhenUsed w:val="1"/>
    <w:rsid w:val="00E25B31"/>
    <w:rPr>
      <w:color w:val="605e5c"/>
      <w:shd w:color="auto" w:fill="e1dfdd" w:val="clear"/>
    </w:rPr>
  </w:style>
  <w:style w:type="paragraph" w:styleId="Header">
    <w:name w:val="header"/>
    <w:basedOn w:val="Normal"/>
    <w:link w:val="HeaderChar"/>
    <w:uiPriority w:val="99"/>
    <w:unhideWhenUsed w:val="1"/>
    <w:rsid w:val="00023E5A"/>
    <w:pPr>
      <w:tabs>
        <w:tab w:val="center" w:pos="4680"/>
        <w:tab w:val="right" w:pos="9360"/>
      </w:tabs>
    </w:pPr>
    <w:rPr>
      <w:szCs w:val="39"/>
    </w:rPr>
  </w:style>
  <w:style w:type="character" w:styleId="HeaderChar" w:customStyle="1">
    <w:name w:val="Header Char"/>
    <w:basedOn w:val="DefaultParagraphFont"/>
    <w:link w:val="Header"/>
    <w:uiPriority w:val="99"/>
    <w:rsid w:val="00023E5A"/>
    <w:rPr>
      <w:rFonts w:ascii="Arial" w:cs="Arial" w:eastAsia="Arial" w:hAnsi="Arial"/>
      <w:kern w:val="0"/>
      <w:lang w:val="en-GB"/>
    </w:rPr>
  </w:style>
  <w:style w:type="paragraph" w:styleId="Footer">
    <w:name w:val="footer"/>
    <w:basedOn w:val="Normal"/>
    <w:link w:val="FooterChar"/>
    <w:uiPriority w:val="99"/>
    <w:unhideWhenUsed w:val="1"/>
    <w:rsid w:val="00023E5A"/>
    <w:pPr>
      <w:tabs>
        <w:tab w:val="center" w:pos="4680"/>
        <w:tab w:val="right" w:pos="9360"/>
      </w:tabs>
    </w:pPr>
    <w:rPr>
      <w:szCs w:val="39"/>
    </w:rPr>
  </w:style>
  <w:style w:type="character" w:styleId="FooterChar" w:customStyle="1">
    <w:name w:val="Footer Char"/>
    <w:basedOn w:val="DefaultParagraphFont"/>
    <w:link w:val="Footer"/>
    <w:uiPriority w:val="99"/>
    <w:rsid w:val="00023E5A"/>
    <w:rPr>
      <w:rFonts w:ascii="Arial" w:cs="Arial" w:eastAsia="Arial" w:hAnsi="Arial"/>
      <w:kern w:val="0"/>
      <w:lang w:val="en-GB"/>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rPr>
      <w:rFonts w:ascii="Calibri" w:cs="Calibri" w:eastAsia="Calibri" w:hAnsi="Calibri"/>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1xjTWdI1X6Gs601JdZ/YbhlOA==">CgMxLjA4AHIhMU5BM21VczNxTlI4ZjhfNk9nMy1Bbkg0enk0WUZuREZi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2023-12-07T00:14:00Z</dcterms:created>
  <dc:creator>Vatana Chea</dc:creator>
</cp:coreProperties>
</file>