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 — TMLR Submission</w:t>
      </w:r>
    </w:p>
    <w:p>
      <w:pPr>
        <w:pStyle w:val="Heading1"/>
      </w:pPr>
      <w:r>
        <w:rPr>
          <w:rFonts w:ascii="Times New Roman" w:hAnsi="Times New Roman"/>
          <w:color w:val="003366"/>
        </w:rPr>
        <w:t>Cover Letter - arXiv Preprint Submission</w:t>
      </w:r>
    </w:p>
    <w:p>
      <w:r>
        <w:rPr>
          <w:rFonts w:ascii="Times New Roman" w:hAnsi="Times New Roman"/>
          <w:sz w:val="22"/>
        </w:rPr>
        <w:t>Cover Letter - arXiv Preprint Submission</w:t>
      </w:r>
    </w:p>
    <w:p>
      <w:r>
        <w:rPr>
          <w:rFonts w:ascii="Times New Roman" w:hAnsi="Times New Roman"/>
          <w:sz w:val="22"/>
        </w:rPr>
        <w:t>To: arXiv cs.AI / cs.LG moderators</w:t>
      </w:r>
    </w:p>
    <w:p>
      <w:r>
        <w:rPr>
          <w:rFonts w:ascii="Times New Roman" w:hAnsi="Times New Roman"/>
          <w:sz w:val="22"/>
        </w:rPr>
        <w:t>From: AGI Research Kit Contributors</w:t>
      </w:r>
    </w:p>
    <w:p>
      <w:r>
        <w:rPr>
          <w:rFonts w:ascii="Times New Roman" w:hAnsi="Times New Roman"/>
          <w:sz w:val="22"/>
        </w:rPr>
        <w:t>Date: 2026-08-01</w:t>
      </w:r>
    </w:p>
    <w:p>
      <w:r>
        <w:rPr>
          <w:rFonts w:ascii="Times New Roman" w:hAnsi="Times New Roman"/>
          <w:sz w:val="22"/>
        </w:rPr>
        <w:t>Re: Single-paper preprint (replaces a prior 5-paper bundle that has been archived)</w:t>
      </w:r>
    </w:p>
    <w:p>
      <w:r>
        <w:rPr>
          <w:rFonts w:ascii="Times New Roman" w:hAnsi="Times New Roman"/>
          <w:sz w:val="22"/>
        </w:rPr>
        <w:t>Dear Editors,</w:t>
      </w:r>
    </w:p>
    <w:p>
      <w:r>
        <w:rPr>
          <w:rFonts w:ascii="Times New Roman" w:hAnsi="Times New Roman"/>
          <w:sz w:val="22"/>
        </w:rPr>
        <w:t>We are pleased to submit a single arXiv preprint describing AGI</w:t>
      </w:r>
    </w:p>
    <w:p>
      <w:r>
        <w:rPr>
          <w:rFonts w:ascii="Times New Roman" w:hAnsi="Times New Roman"/>
          <w:sz w:val="22"/>
        </w:rPr>
        <w:t>Kit, an end-to-end self-improving tool-use pipeline that runs on</w:t>
      </w:r>
    </w:p>
    <w:p>
      <w:r>
        <w:rPr>
          <w:rFonts w:ascii="Times New Roman" w:hAnsi="Times New Roman"/>
          <w:sz w:val="22"/>
        </w:rPr>
        <w:t>consumer hardware (CPU only, ~5 GB RAM).</w:t>
      </w:r>
    </w:p>
    <w:p>
      <w:r>
        <w:rPr>
          <w:rFonts w:ascii="Times New Roman" w:hAnsi="Times New Roman"/>
          <w:sz w:val="22"/>
        </w:rPr>
        <w:t>The preprint reports what we built and measured: a four-layer pipeline</w:t>
      </w:r>
    </w:p>
    <w:p>
      <w:r>
        <w:rPr>
          <w:rFonts w:ascii="Times New Roman" w:hAnsi="Times New Roman"/>
          <w:sz w:val="22"/>
        </w:rPr>
        <w:t>(per-step reflection, semantic strategy memory, continual learning with</w:t>
      </w:r>
    </w:p>
    <w:p>
      <w:r>
        <w:rPr>
          <w:rFonts w:ascii="Times New Roman" w:hAnsi="Times New Roman"/>
          <w:sz w:val="22"/>
        </w:rPr>
        <w:t>A/B safety gate, and bounded recursive self-modification) evaluated on a</w:t>
      </w:r>
    </w:p>
    <w:p>
      <w:r>
        <w:rPr>
          <w:rFonts w:ascii="Times New Roman" w:hAnsi="Times New Roman"/>
          <w:sz w:val="22"/>
        </w:rPr>
        <w:t>Qwen3-1.7B base model with a 50-task synthetic GAIA2 mini benchmark.</w:t>
      </w:r>
    </w:p>
    <w:p>
      <w:r>
        <w:rPr>
          <w:rFonts w:ascii="Times New Roman" w:hAnsi="Times New Roman"/>
          <w:sz w:val="22"/>
        </w:rPr>
        <w:t>Headline numbers: 68% end-to-end task success vs 30% for a static</w:t>
      </w:r>
    </w:p>
    <w:p>
      <w:r>
        <w:rPr>
          <w:rFonts w:ascii="Times New Roman" w:hAnsi="Times New Roman"/>
          <w:sz w:val="22"/>
        </w:rPr>
        <w:t>baseline (+38 percentage points); continual-learning eval accuracy</w:t>
      </w:r>
    </w:p>
    <w:p>
      <w:r>
        <w:rPr>
          <w:rFonts w:ascii="Times New Roman" w:hAnsi="Times New Roman"/>
          <w:sz w:val="22"/>
        </w:rPr>
        <w:t>60.4% +/- 3.6% across 3 seeds (t-test vs static baseline, t=14.6,</w:t>
      </w:r>
    </w:p>
    <w:p>
      <w:r>
        <w:rPr>
          <w:rFonts w:ascii="Times New Roman" w:hAnsi="Times New Roman"/>
          <w:sz w:val="22"/>
        </w:rPr>
        <w:t>p&lt;0.01); the A/B safety gate passes 12 of 12 adversarial boundary tests.</w:t>
      </w:r>
    </w:p>
    <w:p>
      <w:r>
        <w:rPr>
          <w:rFonts w:ascii="Times New Roman" w:hAnsi="Times New Roman"/>
          <w:sz w:val="22"/>
        </w:rPr>
        <w:t>A prior version of this work was prepared as a 5-paper TMLR submission</w:t>
      </w:r>
    </w:p>
    <w:p>
      <w:r>
        <w:rPr>
          <w:rFonts w:ascii="Times New Roman" w:hAnsi="Times New Roman"/>
          <w:sz w:val="22"/>
        </w:rPr>
        <w:t>bundle. Internal reviewer simulation rated the bundle at 3.43 / 5.0</w:t>
      </w:r>
    </w:p>
    <w:p>
      <w:r>
        <w:rPr>
          <w:rFonts w:ascii="Times New Roman" w:hAnsi="Times New Roman"/>
          <w:sz w:val="22"/>
        </w:rPr>
        <w:t>average (Major Revision). We have consolidated the bundle into this</w:t>
      </w:r>
    </w:p>
    <w:p>
      <w:r>
        <w:rPr>
          <w:rFonts w:ascii="Times New Roman" w:hAnsi="Times New Roman"/>
          <w:sz w:val="22"/>
        </w:rPr>
        <w:t>single preprint and reframed the contribution as an empirical system</w:t>
      </w:r>
    </w:p>
    <w:p>
      <w:r>
        <w:rPr>
          <w:rFonts w:ascii="Times New Roman" w:hAnsi="Times New Roman"/>
          <w:sz w:val="22"/>
        </w:rPr>
        <w:t>report, with an honest Limitations section describing what we did not</w:t>
      </w:r>
    </w:p>
    <w:p>
      <w:r>
        <w:rPr>
          <w:rFonts w:ascii="Times New Roman" w:hAnsi="Times New Roman"/>
          <w:sz w:val="22"/>
        </w:rPr>
        <w:t>validate. The original 5-paper assets are preserved unmodified at</w:t>
      </w:r>
    </w:p>
    <w:p>
      <w:r>
        <w:rPr>
          <w:rFonts w:ascii="Courier New" w:hAnsi="Courier New"/>
          <w:sz w:val="18"/>
        </w:rPr>
        <w:t>papers/_deprecated/.</w:t>
        <w:br/>
        <w:t>The work is reproducible on consumer hardware. Source code, scripts,</w:t>
        <w:br/>
        <w:t>models referenced (including a real SmolLM2-135M SFT model that trains</w:t>
        <w:br/>
        <w:t>in 2 minutes on CPU), logs from all experiments, and reviewer-simulator</w:t>
        <w:br/>
        <w:t>output are bundled in the supplementary archive dist/agi-research-kit.tar.gz.</w:t>
        <w:br/>
        <w:t>We have no conflicts of interest to declare. We request the cs.AI</w:t>
        <w:br/>
        <w:t>primary subject class, with cs.LG as cross-list.</w:t>
        <w:br/>
        <w:t>Sincerely,</w:t>
        <w:br/>
        <w:t>AGI Research Kit Contributors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