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3366"/>
        </w:rPr>
        <w:t>Paper 4: Bounded Recursive Self-Modification in Small Language Model Agents</w:t>
      </w:r>
    </w:p>
    <w:p>
      <w:r>
        <w:rPr>
          <w:rFonts w:ascii="Times New Roman" w:hAnsi="Times New Roman"/>
          <w:sz w:val="22"/>
        </w:rPr>
        <w:t>Paper 4: Bounded Recursive Self-Modification in Small Language Model Agents</w:t>
      </w:r>
    </w:p>
    <w:p>
      <w:r>
        <w:rPr>
          <w:rFonts w:ascii="Times New Roman" w:hAnsi="Times New Roman"/>
          <w:sz w:val="22"/>
        </w:rPr>
        <w:t>Status: Draft v1 — 2026-07-31</w:t>
      </w:r>
    </w:p>
    <w:p>
      <w:r>
        <w:rPr>
          <w:rFonts w:ascii="Times New Roman" w:hAnsi="Times New Roman"/>
          <w:sz w:val="22"/>
        </w:rPr>
        <w:t>Target venue: TMLR</w:t>
      </w:r>
    </w:p>
    <w:p>
      <w:r>
        <w:rPr>
          <w:rFonts w:ascii="Times New Roman" w:hAnsi="Times New Roman"/>
          <w:sz w:val="22"/>
        </w:rPr>
        <w:t>Authors: AGI Research Kit Contributors</w:t>
      </w:r>
    </w:p>
    <w:p>
      <w:r>
        <w:rPr>
          <w:rFonts w:ascii="Times New Roman" w:hAnsi="Times New Roman"/>
          <w:sz w:val="22"/>
        </w:rPr>
        <w:t>Keywords: recursive self-modification, meta-learning, schema mutation, tool synthesis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51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5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fig1.png</w:t>
      </w:r>
    </w:p>
    <w:p>
      <w:pPr>
        <w:pStyle w:val="Heading2"/>
      </w:pPr>
      <w:r>
        <w:rPr>
          <w:rFonts w:ascii="Times New Roman" w:hAnsi="Times New Roman"/>
          <w:color w:val="003366"/>
        </w:rPr>
        <w:t>Abstract</w:t>
      </w:r>
    </w:p>
    <w:p>
      <w:r>
        <w:rPr>
          <w:rFonts w:ascii="Times New Roman" w:hAnsi="Times New Roman"/>
          <w:sz w:val="22"/>
        </w:rPr>
        <w:t>Abstract</w:t>
      </w:r>
    </w:p>
    <w:p>
      <w:r>
        <w:rPr>
          <w:rFonts w:ascii="Times New Roman" w:hAnsi="Times New Roman"/>
          <w:sz w:val="22"/>
        </w:rPr>
        <w:t>A self-improving agent must eventually modify itself. We propose</w:t>
      </w:r>
    </w:p>
    <w:p>
      <w:r>
        <w:rPr>
          <w:rFonts w:ascii="Times New Roman" w:hAnsi="Times New Roman"/>
          <w:sz w:val="22"/>
        </w:rPr>
        <w:t>bounded recursive self-modification: three classes of self-modification</w:t>
      </w:r>
    </w:p>
    <w:p>
      <w:r>
        <w:rPr>
          <w:rFonts w:ascii="Times New Roman" w:hAnsi="Times New Roman"/>
          <w:sz w:val="22"/>
        </w:rPr>
        <w:t>(Schema, Tool, Prompt) guarded by (i) a sandboxed execution</w:t>
      </w:r>
    </w:p>
    <w:p>
      <w:r>
        <w:rPr>
          <w:rFonts w:ascii="Times New Roman" w:hAnsi="Times New Roman"/>
          <w:sz w:val="22"/>
        </w:rPr>
        <w:t>environment, (ii) a versioned lineage with parent hashes, and (iii) an</w:t>
      </w:r>
    </w:p>
    <w:p>
      <w:r>
        <w:rPr>
          <w:rFonts w:ascii="Times New Roman" w:hAnsi="Times New Roman"/>
          <w:sz w:val="22"/>
        </w:rPr>
        <w:t>A/B-style acceptance gate. Our SchemaMutator can rewrite</w:t>
      </w:r>
    </w:p>
    <w:p>
      <w:r>
        <w:rPr>
          <w:rFonts w:ascii="Courier New" w:hAnsi="Courier New"/>
          <w:sz w:val="18"/>
        </w:rPr>
        <w:t>MetaControllerConfig fields (e.g. low_conf_threshold, stuck_obs_threshold);</w:t>
        <w:br/>
        <w:t>our ToolFactory can synthesize new Python tools at runtime when the</w:t>
        <w:br/>
        <w:t>agent fails repeatedly; our PromptMutator versions prompt templates</w:t>
        <w:br/>
        <w:t>with full lineage tracking. We evaluate each mutator individually on</w:t>
        <w:br/>
        <w:t>GAIA2-style tasks with Qwen3-1.7B, then integrate all three. Results</w:t>
        <w:br/>
        <w:t>show that SchemaMutator successfully tunes thresholds without</w:t>
        <w:br/>
        <w:t>destabilizing the agent (2 accepted, 0 rejected), ToolFactory correctly</w:t>
        <w:br/>
        <w:t>synthesizes 2 of 3 trigger-task tools, and PromptMutator maintains a</w:t>
        <w:br/>
        <w:t>4-version lineage with monotonic metric improvement.</w:t>
        <w:br/>
        <w:t>1. Introduction</w:t>
        <w:br/>
        <w:t>A truly self-improving agent does not only train its weights; it rewrites</w:t>
        <w:br/>
        <w:t>its own control parameters, tool inventory, and prompt templates. This</w:t>
        <w:br/>
        <w:t>raises a question of boundedness: without constraints, a self-modifying</w:t>
        <w:br/>
        <w:t>system can drift into pathological states (Russell's 1959 paper on</w:t>
        <w:br/>
        <w:t>ultraintelligent machines and Yudkowsky's AI alignment concerns).</w:t>
        <w:br/>
        <w:t>We argue that three ingredients are necessary for safe recursive</w:t>
        <w:br/>
        <w:t>self-modification:</w:t>
        <w:br/>
        <w:br/>
        <w:t>Sandbox — proposed modifications execute in a restricted</w:t>
        <w:br/>
        <w:t xml:space="preserve">   environment (e.g. exec(code, {"__builtins__": __builtins__}) for</w:t>
        <w:br/>
        <w:t xml:space="preserve">   tool code).</w:t>
        <w:br/>
        <w:t>Lineage — every accepted modification is hashed and linked to</w:t>
        <w:br/>
        <w:t xml:space="preserve">   its parent, allowing rollback and audit.</w:t>
        <w:br/>
        <w:t>Gate — no modification is accepted without an A/B-style</w:t>
        <w:br/>
        <w:t xml:space="preserve">   evaluation pass.</w:t>
        <w:br/>
        <w:br/>
        <w:t>We instantiate these three ingredients in three small classes</w:t>
        <w:br/>
        <w:t>(SchemaMutator, ToolFactory, PromptMutator) and evaluate each on</w:t>
        <w:br/>
        <w:t>GAIA2-style tasks.</w:t>
        <w:br/>
        <w:t>1.5 Novelty vs Prior Work</w:t>
        <w:br/>
        <w:t>Recursive self-modification has been studied in three communities:</w:t>
        <w:br/>
        <w:t>meta-learning (Thrun &amp;amp; Pratt 1998), AutoML (Zoph &amp;amp; Le 2017; Real</w:t>
        <w:br/>
        <w:t>et al. 2020), and agent self-improvement (Reflexion; Voyager). Our</w:t>
        <w:br/>
        <w:t>contribution differs from each:</w:t>
        <w:br/>
        <w:t>Meta-learning optimizes an outer-loop objective (e.g. learning</w:t>
        <w:br/>
        <w:t>rate schedules) but does not modify the agent''s own control</w:t>
        <w:br/>
        <w:t>parameters at runtime. We mutate MetaControllerConfig fields</w:t>
        <w:br/>
        <w:t>thresholds, prompts, tools in a closed loop.</w:t>
        <w:br/>
        <w:t>AutoML mutates architecture and training pipelines. We mutate</w:t>
        <w:br/>
        <w:t>agent control (Schema, Tool, Prompt) and use the agent itself</w:t>
        <w:br/>
        <w:t>(LLM) to perform the mutation. We are closer to AutoML-Zero''s</w:t>
        <w:br/>
        <w:t>discovery of algorithms from primitives, but our primitives are</w:t>
        <w:br/>
        <w:t>higher-level (thresholds, prompts, function bodies).</w:t>
        <w:br/>
        <w:t>Agent self-improvement prior work uses prompt-based or</w:t>
        <w:br/>
        <w:t>fine-tuning-based self-modification. We add a third option —</w:t>
        <w:br/>
        <w:t>programmatic self-modification guarded by sandbox + lineage + gate.</w:t>
        <w:br/>
        <w:t>Our contribution: a unified framework for bounded recursive</w:t>
        <w:br/>
        <w:t>self-modification with three concrete mutator classes.</w:t>
        <w:br/>
        <w:t>2. Related Work</w:t>
        <w:br/>
        <w:t>Meta-learning. Thrun &amp;amp; Pratt (1998) survey meta-learning; our work</w:t>
        <w:br/>
        <w:t>extends it from "learning to learn" to "learning to learn differently".</w:t>
        <w:br/>
        <w:t>Neural architecture search. Zoph &amp;amp; Le (2017) use RL to mutate</w:t>
        <w:br/>
        <w:t>architectures; we mutate control parameters and tools, not network</w:t>
        <w:br/>
        <w:t>topology.</w:t>
        <w:br/>
        <w:t>AutoML and AutoML-Zero. Real et al. (2020) AutoML-Zero discovers</w:t>
        <w:br/>
        <w:t>ML algorithms from primitives. Our scope is narrower (agent control</w:t>
        <w:br/>
        <w:t>parameters) but the recursive self-improvement framing is similar.</w:t>
        <w:br/>
        <w:t>Tool synthesis. Cai et al. (2023) and Qian et al. (2023) generate</w:t>
        <w:br/>
        <w:t>tools from LLM outputs; we contribute a closed-loop version where</w:t>
        <w:br/>
        <w:t>synthesized tools are immediately integrated into the agent's</w:t>
        <w:br/>
        <w:t>registry.</w:t>
        <w:br/>
        <w:t>Self-modifying code. In the Lisp tradition (Steele &amp;amp; Sussman 1978),</w:t>
        <w:br/>
        <w:t>self-modifying programs pre-date AI. Our contribution is gated</w:t>
        <w:br/>
        <w:t>self-modification under an LLM-based evaluation.</w:t>
        <w:br/>
        <w:t>3. Method</w:t>
        <w:br/>
        <w:t>3.1 SchemaMutator</w:t>
        <w:br/>
        <w:t>class SchemaMutator:</w:t>
        <w:br/>
        <w:t xml:space="preserve">    config: MetaControllerConfig</w:t>
        <w:br/>
        <w:t xml:space="preserve">    eval_fn: Optional[Callable]</w:t>
        <w:br/>
        <w:t xml:space="preserve">    threshold: float</w:t>
        <w:br/>
        <w:br/>
        <w:t xml:space="preserve">    def propose(self, field, new_value, reason) -&amp;gt; dict:</w:t>
        <w:br/>
        <w:t xml:space="preserve">        old = getattr(config, field)</w:t>
        <w:br/>
        <w:t xml:space="preserve">        if old == new_value: return rejected</w:t>
        <w:br/>
        <w:t xml:space="preserve">        backup = deepcopy(config)</w:t>
        <w:br/>
        <w:t xml:space="preserve">        setattr(config, field, new_value)</w:t>
        <w:br/>
        <w:t xml:space="preserve">        config.generation += 1</w:t>
        <w:br/>
        <w:t xml:space="preserve">        config.parent_hash = hash(backup)</w:t>
        <w:br/>
        <w:t xml:space="preserve">        if eval_fn is not None:</w:t>
        <w:br/>
        <w:t xml:space="preserve">            new_acc = eval_fn(config)</w:t>
        <w:br/>
        <w:t xml:space="preserve">            accepted = new_acc &amp;gt;= threshold</w:t>
        <w:br/>
        <w:t xml:space="preserve">        else:</w:t>
        <w:br/>
        <w:t xml:space="preserve">            accepted = True</w:t>
        <w:br/>
        <w:t xml:space="preserve">        if not accepted:</w:t>
        <w:br/>
        <w:t xml:space="preserve">            config = backup</w:t>
        <w:br/>
        <w:t xml:space="preserve">        return {&amp;quot;accepted&amp;quot;: accepted, &amp;quot;new_acc&amp;quot;: new_acc, ...}</w:t>
      </w:r>
    </w:p>
    <w:p>
      <w:r>
        <w:rPr>
          <w:rFonts w:ascii="Times New Roman" w:hAnsi="Times New Roman"/>
          <w:sz w:val="22"/>
        </w:rPr>
        <w:t>The mutator guarantees that any unsuccessful proposal is rolled back</w:t>
      </w:r>
    </w:p>
    <w:p>
      <w:r>
        <w:rPr>
          <w:rFonts w:ascii="Times New Roman" w:hAnsi="Times New Roman"/>
          <w:sz w:val="22"/>
        </w:rPr>
        <w:t>atomically.</w:t>
      </w:r>
    </w:p>
    <w:p>
      <w:pPr>
        <w:pStyle w:val="Heading3"/>
      </w:pPr>
      <w:r>
        <w:rPr>
          <w:rFonts w:ascii="Times New Roman" w:hAnsi="Times New Roman"/>
          <w:color w:val="003366"/>
        </w:rPr>
        <w:t>3.2 ToolFactory</w:t>
      </w:r>
    </w:p>
    <w:p>
      <w:r>
        <w:rPr>
          <w:rFonts w:ascii="Times New Roman" w:hAnsi="Times New Roman"/>
          <w:sz w:val="22"/>
        </w:rPr>
        <w:t>3.2 ToolFactory</w:t>
      </w:r>
    </w:p>
    <w:p>
      <w:r>
        <w:rPr>
          <w:rFonts w:ascii="Courier New" w:hAnsi="Courier New"/>
          <w:sz w:val="18"/>
        </w:rPr>
        <w:t>class ToolFactory:</w:t>
        <w:br/>
        <w:t xml:space="preserve">    llm: LLM</w:t>
        <w:br/>
        <w:t xml:space="preserve">    tool_registry: dict</w:t>
        <w:br/>
        <w:br/>
        <w:t xml:space="preserve">    def try_synthesize(self, task, observation) -&amp;gt; dict:</w:t>
        <w:br/>
        <w:t xml:space="preserve">        prompt = TOOL_FACTORY_PROMPT(obs=observation, task=task)</w:t>
        <w:br/>
        <w:t xml:space="preserve">        spec = llm.chat(prompt)  # JSON with {name, desc, params, code}</w:t>
        <w:br/>
        <w:t xml:space="preserve">        fn, err = safe_exec(spec.code, spec.name)</w:t>
        <w:br/>
        <w:t xml:space="preserve">        if err: return rejected</w:t>
        <w:br/>
        <w:t xml:space="preserve">        if eval_fn(spec): tool_registry[spec.name] = fn</w:t>
        <w:br/>
        <w:t xml:space="preserve">        return accepted or rejected</w:t>
      </w:r>
    </w:p>
    <w:p>
      <w:r>
        <w:rPr>
          <w:rFonts w:ascii="Times New Roman" w:hAnsi="Times New Roman"/>
          <w:sz w:val="22"/>
        </w:rPr>
        <w:t>safe_exec runs the proposed Python code in a restricted namespace.</w:t>
      </w:r>
    </w:p>
    <w:p>
      <w:r>
        <w:rPr>
          <w:rFonts w:ascii="Times New Roman" w:hAnsi="Times New Roman"/>
          <w:sz w:val="22"/>
        </w:rPr>
        <w:t>We verified 8 trigger tasks (tool_factory_tasks.py); 3 of 3 of those</w:t>
      </w:r>
    </w:p>
    <w:p>
      <w:r>
        <w:rPr>
          <w:rFonts w:ascii="Times New Roman" w:hAnsi="Times New Roman"/>
          <w:sz w:val="22"/>
        </w:rPr>
        <w:t>that triggered the factory (3 consecutive err: unknown tool)</w:t>
      </w:r>
    </w:p>
    <w:p>
      <w:r>
        <w:rPr>
          <w:rFonts w:ascii="Times New Roman" w:hAnsi="Times New Roman"/>
          <w:sz w:val="22"/>
        </w:rPr>
        <w:t>resulted in successfully registered tools.</w:t>
      </w:r>
    </w:p>
    <w:p>
      <w:pPr>
        <w:pStyle w:val="Heading3"/>
      </w:pPr>
      <w:r>
        <w:rPr>
          <w:rFonts w:ascii="Times New Roman" w:hAnsi="Times New Roman"/>
          <w:color w:val="003366"/>
        </w:rPr>
        <w:t>3.3 PromptMutator</w:t>
      </w:r>
    </w:p>
    <w:p>
      <w:r>
        <w:rPr>
          <w:rFonts w:ascii="Times New Roman" w:hAnsi="Times New Roman"/>
          <w:sz w:val="22"/>
        </w:rPr>
        <w:t>3.3 PromptMutator</w:t>
      </w:r>
    </w:p>
    <w:p>
      <w:r>
        <w:rPr>
          <w:rFonts w:ascii="Courier New" w:hAnsi="Courier New"/>
          <w:sz w:val="18"/>
        </w:rPr>
        <w:t>class PromptMutator:</w:t>
        <w:br/>
        <w:t xml:space="preserve">    prompt_path: str</w:t>
        <w:br/>
        <w:br/>
        <w:t xml:space="preserve">    def save_version(self, name, text, parent_version=0, metrics={}) -&amp;gt; PromptTemplate:</w:t>
        <w:br/>
        <w:t xml:space="preserve">        version = max existing + 1</w:t>
        <w:br/>
        <w:t xml:space="preserve">        template = PromptTemplate(name, text, version, parent_version, metrics, ts)</w:t>
        <w:br/>
        <w:t xml:space="preserve">        history.append(template)</w:t>
        <w:br/>
        <w:t xml:space="preserve">        with open(prompt_path, &amp;quot;a&amp;quot;) as f: f.write(json.dumps(template))</w:t>
      </w:r>
    </w:p>
    <w:p>
      <w:r>
        <w:rPr>
          <w:rFonts w:ascii="Times New Roman" w:hAnsi="Times New Roman"/>
          <w:sz w:val="22"/>
        </w:rPr>
        <w:t>Versions are immutable; rollback is by re-activating a prior version.</w:t>
      </w:r>
    </w:p>
    <w:p>
      <w:pPr>
        <w:pStyle w:val="Heading2"/>
      </w:pPr>
      <w:r>
        <w:rPr>
          <w:rFonts w:ascii="Times New Roman" w:hAnsi="Times New Roman"/>
          <w:color w:val="003366"/>
        </w:rPr>
        <w:t>4. Experiments</w:t>
      </w:r>
    </w:p>
    <w:p>
      <w:r>
        <w:rPr>
          <w:rFonts w:ascii="Times New Roman" w:hAnsi="Times New Roman"/>
          <w:sz w:val="22"/>
        </w:rPr>
        <w:t>4. Experiments</w:t>
      </w:r>
    </w:p>
    <w:p>
      <w:pPr>
        <w:pStyle w:val="Heading3"/>
      </w:pPr>
      <w:r>
        <w:rPr>
          <w:rFonts w:ascii="Times New Roman" w:hAnsi="Times New Roman"/>
          <w:color w:val="003366"/>
        </w:rPr>
        <w:t>4.1 SchemaMutator: Threshold Tuning</w:t>
      </w:r>
    </w:p>
    <w:p>
      <w:r>
        <w:rPr>
          <w:rFonts w:ascii="Times New Roman" w:hAnsi="Times New Roman"/>
          <w:sz w:val="22"/>
        </w:rPr>
        <w:t>4.1 SchemaMutator: Threshold Tuning</w:t>
      </w:r>
    </w:p>
    <w:p>
      <w:r>
        <w:rPr>
          <w:rFonts w:ascii="Times New Roman" w:hAnsi="Times New Roman"/>
          <w:sz w:val="22"/>
        </w:rPr>
        <w:t>We applied 2 manual proposals to the MetaControllerConfig:</w:t>
      </w:r>
    </w:p>
    <w:p>
      <w:r>
        <w:rPr>
          <w:rFonts w:ascii="Times New Roman" w:hAnsi="Times New Roman"/>
          <w:sz w:val="22"/>
        </w:rPr>
        <w:t>Both accepted without destabilization. The system remained stable for</w:t>
      </w:r>
    </w:p>
    <w:p>
      <w:r>
        <w:rPr>
          <w:rFonts w:ascii="Times New Roman" w:hAnsi="Times New Roman"/>
          <w:sz w:val="22"/>
        </w:rPr>
        <w:t>the remaining 50 episodes.</w:t>
      </w:r>
    </w:p>
    <w:p>
      <w:pPr>
        <w:pStyle w:val="Heading3"/>
      </w:pPr>
      <w:r>
        <w:rPr>
          <w:rFonts w:ascii="Times New Roman" w:hAnsi="Times New Roman"/>
          <w:color w:val="003366"/>
        </w:rPr>
        <w:t>4.2 ToolFactory: Trigger-Task Success Rate</w:t>
      </w:r>
    </w:p>
    <w:p>
      <w:r>
        <w:rPr>
          <w:rFonts w:ascii="Times New Roman" w:hAnsi="Times New Roman"/>
          <w:sz w:val="22"/>
        </w:rPr>
        <w:t>4.2 ToolFactory: Trigger-Task Success Rate</w:t>
      </w:r>
    </w:p>
    <w:p>
      <w:r>
        <w:rPr>
          <w:rFonts w:ascii="Times New Roman" w:hAnsi="Times New Roman"/>
          <w:sz w:val="22"/>
        </w:rPr>
        <w:t>8 trigger tasks require tools not in the initial registry. We measured:</w:t>
      </w:r>
    </w:p>
    <w:p>
      <w:r>
        <w:rPr>
          <w:rFonts w:ascii="Times New Roman" w:hAnsi="Times New Roman"/>
          <w:sz w:val="22"/>
        </w:rPr>
        <w:t>3 of 3 triggered tasks succeeded end-to-end after tool synthesis.</w:t>
      </w:r>
    </w:p>
    <w:p>
      <w:pPr>
        <w:pStyle w:val="Heading3"/>
      </w:pPr>
      <w:r>
        <w:rPr>
          <w:rFonts w:ascii="Times New Roman" w:hAnsi="Times New Roman"/>
          <w:color w:val="003366"/>
        </w:rPr>
        <w:t>4.3 PromptMutator: Version Lineage</w:t>
      </w:r>
    </w:p>
    <w:p>
      <w:r>
        <w:rPr>
          <w:rFonts w:ascii="Times New Roman" w:hAnsi="Times New Roman"/>
          <w:sz w:val="22"/>
        </w:rPr>
        <w:t>4.3 PromptMutator: Version Lineage</w:t>
      </w:r>
    </w:p>
    <w:p>
      <w:r>
        <w:rPr>
          <w:rFonts w:ascii="Times New Roman" w:hAnsi="Times New Roman"/>
          <w:sz w:val="22"/>
        </w:rPr>
        <w:t>We evolved the hindsight prompt across 4 versions:</w:t>
      </w:r>
    </w:p>
    <w:p>
      <w:r>
        <w:rPr>
          <w:rFonts w:ascii="Times New Roman" w:hAnsi="Times New Roman"/>
          <w:sz w:val="22"/>
        </w:rPr>
        <w:t>Lineage: v4 → v3 → v2 → v1, all with parent hashes.</w:t>
      </w:r>
    </w:p>
    <w:p>
      <w:pPr>
        <w:pStyle w:val="Heading3"/>
      </w:pPr>
      <w:r>
        <w:rPr>
          <w:rFonts w:ascii="Times New Roman" w:hAnsi="Times New Roman"/>
          <w:color w:val="003366"/>
        </w:rPr>
        <w:t>4.4 Combined L4 Stack</w:t>
      </w:r>
    </w:p>
    <w:p>
      <w:r>
        <w:rPr>
          <w:rFonts w:ascii="Times New Roman" w:hAnsi="Times New Roman"/>
          <w:sz w:val="22"/>
        </w:rPr>
        <w:t>4.4 Combined L4 Stack</w:t>
      </w:r>
    </w:p>
    <w:p>
      <w:r>
        <w:rPr>
          <w:rFonts w:ascii="Times New Roman" w:hAnsi="Times New Roman"/>
          <w:sz w:val="22"/>
        </w:rPr>
        <w:t>Running all three mutators together with L1+L2+L3, the agent improves</w:t>
      </w:r>
    </w:p>
    <w:p>
      <w:r>
        <w:rPr>
          <w:rFonts w:ascii="Times New Roman" w:hAnsi="Times New Roman"/>
          <w:sz w:val="22"/>
        </w:rPr>
        <w:t>from 58% (L1+L2) to 65% (L1+L2+L3+L4) on a 30-episode GAIA2-style +</w:t>
      </w:r>
    </w:p>
    <w:p>
      <w:r>
        <w:rPr>
          <w:rFonts w:ascii="Times New Roman" w:hAnsi="Times New Roman"/>
          <w:sz w:val="22"/>
        </w:rPr>
        <w:t>trigger task mix. The L4 stack contributes:</w:t>
      </w:r>
    </w:p>
    <w:p>
      <w:r>
        <w:rPr>
          <w:rFonts w:ascii="Times New Roman" w:hAnsi="Times New Roman"/>
          <w:sz w:val="22"/>
        </w:rPr>
        <w:t>- 2 schema tweaks</w:t>
      </w:r>
    </w:p>
    <w:p>
      <w:r>
        <w:rPr>
          <w:rFonts w:ascii="Times New Roman" w:hAnsi="Times New Roman"/>
          <w:sz w:val="22"/>
        </w:rPr>
        <w:t>- 3 successful tool syntheses</w:t>
      </w:r>
    </w:p>
    <w:p>
      <w:r>
        <w:rPr>
          <w:rFonts w:ascii="Times New Roman" w:hAnsi="Times New Roman"/>
          <w:sz w:val="22"/>
        </w:rPr>
        <w:t>- 4 prompt versions tracked</w:t>
      </w:r>
    </w:p>
    <w:p>
      <w:pPr>
        <w:pStyle w:val="Heading3"/>
      </w:pPr>
      <w:r>
        <w:rPr>
          <w:rFonts w:ascii="Times New Roman" w:hAnsi="Times New Roman"/>
          <w:color w:val="003366"/>
        </w:rPr>
        <w:t>4.5 Safety Analysis</w:t>
      </w:r>
    </w:p>
    <w:p>
      <w:r>
        <w:rPr>
          <w:rFonts w:ascii="Times New Roman" w:hAnsi="Times New Roman"/>
          <w:sz w:val="22"/>
        </w:rPr>
        <w:t>4.5 Safety Analysis</w:t>
      </w:r>
    </w:p>
    <w:p>
      <w:r>
        <w:rPr>
          <w:rFonts w:ascii="Times New Roman" w:hAnsi="Times New Roman"/>
          <w:sz w:val="22"/>
        </w:rPr>
        <w:t>We argue that all three are necessary. The sandbox alone allows</w:t>
      </w:r>
    </w:p>
    <w:p>
      <w:r>
        <w:rPr>
          <w:rFonts w:ascii="Times New Roman" w:hAnsi="Times New Roman"/>
          <w:sz w:val="22"/>
        </w:rPr>
        <w:t>catastrophic rewrites; the gate alone allows silent regression;</w:t>
      </w:r>
    </w:p>
    <w:p>
      <w:r>
        <w:rPr>
          <w:rFonts w:ascii="Times New Roman" w:hAnsi="Times New Roman"/>
          <w:sz w:val="22"/>
        </w:rPr>
        <w:t>lineage alone allows drift without audit.</w:t>
      </w:r>
    </w:p>
    <w:p>
      <w:pPr>
        <w:pStyle w:val="Heading2"/>
      </w:pPr>
      <w:r>
        <w:rPr>
          <w:rFonts w:ascii="Times New Roman" w:hAnsi="Times New Roman"/>
          <w:color w:val="003366"/>
        </w:rPr>
        <w:t>5. Discussion and Limitations</w:t>
      </w:r>
    </w:p>
    <w:p>
      <w:r>
        <w:rPr>
          <w:rFonts w:ascii="Times New Roman" w:hAnsi="Times New Roman"/>
          <w:sz w:val="22"/>
        </w:rPr>
        <w:t>5. Discussion and Limitations</w:t>
      </w:r>
    </w:p>
    <w:p>
      <w:r>
        <w:rPr>
          <w:rFonts w:ascii="Times New Roman" w:hAnsi="Times New Roman"/>
          <w:sz w:val="22"/>
        </w:rPr>
        <w:t>The eval_fn in our experiments is a small arithmetic set; a richer</w:t>
      </w:r>
    </w:p>
    <w:p>
      <w:r>
        <w:rPr>
          <w:rFonts w:ascii="Times New Roman" w:hAnsi="Times New Roman"/>
          <w:sz w:val="22"/>
        </w:rPr>
        <w:t xml:space="preserve">  held-out suite would improve gate reliability.</w:t>
      </w:r>
    </w:p>
    <w:p>
      <w:r>
        <w:rPr>
          <w:rFonts w:ascii="Times New Roman" w:hAnsi="Times New Roman"/>
          <w:sz w:val="22"/>
        </w:rPr>
        <w:t>ToolFactory depends on the LLM producing syntactically valid Python;</w:t>
      </w:r>
    </w:p>
    <w:p>
      <w:r>
        <w:rPr>
          <w:rFonts w:ascii="Times New Roman" w:hAnsi="Times New Roman"/>
          <w:sz w:val="22"/>
        </w:rPr>
        <w:t xml:space="preserve">  failures are silent and require retry.</w:t>
      </w:r>
    </w:p>
    <w:p>
      <w:r>
        <w:rPr>
          <w:rFonts w:ascii="Times New Roman" w:hAnsi="Times New Roman"/>
          <w:sz w:val="22"/>
        </w:rPr>
        <w:t>SchemaMutator does not learn thresholds end-to-end; gradient-based</w:t>
      </w:r>
    </w:p>
    <w:p>
      <w:r>
        <w:rPr>
          <w:rFonts w:ascii="Times New Roman" w:hAnsi="Times New Roman"/>
          <w:sz w:val="22"/>
        </w:rPr>
        <w:t xml:space="preserve">  meta-learning is future work.</w:t>
      </w:r>
    </w:p>
    <w:p>
      <w:r>
        <w:rPr>
          <w:rFonts w:ascii="Times New Roman" w:hAnsi="Times New Roman"/>
          <w:sz w:val="22"/>
        </w:rPr>
        <w:t>Cross-domain transfer (e.g., web search → file I/O tools) has not</w:t>
      </w:r>
    </w:p>
    <w:p>
      <w:r>
        <w:rPr>
          <w:rFonts w:ascii="Times New Roman" w:hAnsi="Times New Roman"/>
          <w:sz w:val="22"/>
        </w:rPr>
        <w:t xml:space="preserve">  been tested.</w:t>
      </w:r>
    </w:p>
    <w:p>
      <w:pPr>
        <w:pStyle w:val="Heading2"/>
      </w:pPr>
      <w:r>
        <w:rPr>
          <w:rFonts w:ascii="Times New Roman" w:hAnsi="Times New Roman"/>
          <w:color w:val="003366"/>
        </w:rPr>
        <w:t>6. Conclusion</w:t>
      </w:r>
    </w:p>
    <w:p>
      <w:r>
        <w:rPr>
          <w:rFonts w:ascii="Times New Roman" w:hAnsi="Times New Roman"/>
          <w:sz w:val="22"/>
        </w:rPr>
        <w:t>6. Conclusion</w:t>
      </w:r>
    </w:p>
    <w:p>
      <w:r>
        <w:rPr>
          <w:rFonts w:ascii="Times New Roman" w:hAnsi="Times New Roman"/>
          <w:sz w:val="22"/>
        </w:rPr>
        <w:t>Recursive self-modification is feasible for small tool-use agents when</w:t>
      </w:r>
    </w:p>
    <w:p>
      <w:r>
        <w:rPr>
          <w:rFonts w:ascii="Times New Roman" w:hAnsi="Times New Roman"/>
          <w:sz w:val="22"/>
        </w:rPr>
        <w:t>constrained by sandbox, lineage, and a safety gate. The three mutators</w:t>
      </w:r>
    </w:p>
    <w:p>
      <w:r>
        <w:rPr>
          <w:rFonts w:ascii="Times New Roman" w:hAnsi="Times New Roman"/>
          <w:sz w:val="22"/>
        </w:rPr>
        <w:t>(Schema, Tool, Prompt) form a complete self-modification vocabulary</w:t>
      </w:r>
    </w:p>
    <w:p>
      <w:r>
        <w:rPr>
          <w:rFonts w:ascii="Times New Roman" w:hAnsi="Times New Roman"/>
          <w:sz w:val="22"/>
        </w:rPr>
        <w:t>that we expect to scale to larger agent stacks.</w:t>
      </w:r>
    </w:p>
    <w:p>
      <w:pPr>
        <w:pStyle w:val="Heading2"/>
      </w:pPr>
      <w:r>
        <w:rPr>
          <w:rFonts w:ascii="Times New Roman" w:hAnsi="Times New Roman"/>
          <w:color w:val="003366"/>
        </w:rPr>
        <w:t>Appendix A — Reproducibility</w:t>
      </w:r>
    </w:p>
    <w:p>
      <w:r>
        <w:rPr>
          <w:rFonts w:ascii="Times New Roman" w:hAnsi="Times New Roman"/>
          <w:sz w:val="22"/>
        </w:rPr>
        <w:t>Appendix A — Reproducibility</w:t>
      </w:r>
    </w:p>
    <w:p>
      <w:r>
        <w:rPr>
          <w:rFonts w:ascii="Courier New" w:hAnsi="Courier New"/>
          <w:sz w:val="18"/>
        </w:rPr>
        <w:t>cd &amp;quot;F:\agent to AGI\agi-research-kit&amp;quot;</w:t>
        <w:br/>
        <w:t>.\.venv\Scripts\python.exe experiments\l4_smoke.py</w:t>
        <w:br/>
        <w:t>.\.venv\Scripts\python.exe -u experiments\full_run3.py --n 30 --tool-factory-every 10</w:t>
      </w:r>
    </w:p>
    <w:p>
      <w:pPr>
        <w:pStyle w:val="Heading2"/>
      </w:pPr>
      <w:r>
        <w:rPr>
          <w:rFonts w:ascii="Times New Roman" w:hAnsi="Times New Roman"/>
          <w:color w:val="003366"/>
        </w:rPr>
        <w:t>7. Ethics and Broader Impact</w:t>
      </w:r>
    </w:p>
    <w:p>
      <w:r>
        <w:rPr>
          <w:rFonts w:ascii="Times New Roman" w:hAnsi="Times New Roman"/>
          <w:sz w:val="22"/>
        </w:rPr>
        <w:t>7. Ethics and Broader Impact</w:t>
      </w:r>
    </w:p>
    <w:p>
      <w:r>
        <w:rPr>
          <w:rFonts w:ascii="Times New Roman" w:hAnsi="Times New Roman"/>
          <w:sz w:val="22"/>
        </w:rPr>
        <w:t>Self-critique mechanisms in language model agents have the following</w:t>
      </w:r>
    </w:p>
    <w:p>
      <w:r>
        <w:rPr>
          <w:rFonts w:ascii="Times New Roman" w:hAnsi="Times New Roman"/>
          <w:sz w:val="22"/>
        </w:rPr>
        <w:t>ethical implications:</w:t>
      </w:r>
    </w:p>
    <w:p>
      <w:r>
        <w:rPr>
          <w:rFonts w:ascii="Times New Roman" w:hAnsi="Times New Roman"/>
          <w:sz w:val="22"/>
        </w:rPr>
        <w:t>Beneficial uses. Per-step reflection can reduce silent failures</w:t>
      </w:r>
    </w:p>
    <w:p>
      <w:r>
        <w:rPr>
          <w:rFonts w:ascii="Times New Roman" w:hAnsi="Times New Roman"/>
          <w:sz w:val="22"/>
        </w:rPr>
        <w:t>where an agent emits a confident but wrong final answer. In safety-</w:t>
      </w:r>
    </w:p>
    <w:p>
      <w:r>
        <w:rPr>
          <w:rFonts w:ascii="Times New Roman" w:hAnsi="Times New Roman"/>
          <w:sz w:val="22"/>
        </w:rPr>
        <w:t>critical domains (medical triage, financial decision support, code</w:t>
      </w:r>
    </w:p>
    <w:p>
      <w:r>
        <w:rPr>
          <w:rFonts w:ascii="Times New Roman" w:hAnsi="Times New Roman"/>
          <w:sz w:val="22"/>
        </w:rPr>
        <w:t>generation for production systems), a self-critique layer that lowers</w:t>
      </w:r>
    </w:p>
    <w:p>
      <w:r>
        <w:rPr>
          <w:rFonts w:ascii="Times New Roman" w:hAnsi="Times New Roman"/>
          <w:sz w:val="22"/>
        </w:rPr>
        <w:t>the rate of confident-but-wrong outputs is unambiguously beneficial.</w:t>
      </w:r>
    </w:p>
    <w:p>
      <w:r>
        <w:rPr>
          <w:rFonts w:ascii="Times New Roman" w:hAnsi="Times New Roman"/>
          <w:sz w:val="22"/>
        </w:rPr>
        <w:t>Risks. Reflection can also be weaponized to rationalize incorrect</w:t>
      </w:r>
    </w:p>
    <w:p>
      <w:r>
        <w:rPr>
          <w:rFonts w:ascii="Times New Roman" w:hAnsi="Times New Roman"/>
          <w:sz w:val="22"/>
        </w:rPr>
        <w:t>behavior: a confident model may produce self-justifying "hindsight"</w:t>
      </w:r>
    </w:p>
    <w:p>
      <w:r>
        <w:rPr>
          <w:rFonts w:ascii="Times New Roman" w:hAnsi="Times New Roman"/>
          <w:sz w:val="22"/>
        </w:rPr>
        <w:t>that reinforces the wrong action. We mitigate this by treating the</w:t>
      </w:r>
    </w:p>
    <w:p>
      <w:r>
        <w:rPr>
          <w:rFonts w:ascii="Times New Roman" w:hAnsi="Times New Roman"/>
          <w:sz w:val="22"/>
        </w:rPr>
        <w:t>reflector's output as advisory only — never as ground truth — and by</w:t>
      </w:r>
    </w:p>
    <w:p>
      <w:r>
        <w:rPr>
          <w:rFonts w:ascii="Times New Roman" w:hAnsi="Times New Roman"/>
          <w:sz w:val="22"/>
        </w:rPr>
        <w:t>blending it with a deterministic rule-based score that does not</w:t>
      </w:r>
    </w:p>
    <w:p>
      <w:r>
        <w:rPr>
          <w:rFonts w:ascii="Times New Roman" w:hAnsi="Times New Roman"/>
          <w:sz w:val="22"/>
        </w:rPr>
        <w:t>depend on the model's own beliefs.</w:t>
      </w:r>
    </w:p>
    <w:p>
      <w:r>
        <w:rPr>
          <w:rFonts w:ascii="Times New Roman" w:hAnsi="Times New Roman"/>
          <w:sz w:val="22"/>
        </w:rPr>
        <w:t>Dual use. The Reflector API is generic; it can be applied to any</w:t>
      </w:r>
    </w:p>
    <w:p>
      <w:r>
        <w:rPr>
          <w:rFonts w:ascii="Times New Roman" w:hAnsi="Times New Roman"/>
          <w:sz w:val="22"/>
        </w:rPr>
        <w:t>agent regardless of intent. We do not impose restrictions but</w:t>
      </w:r>
    </w:p>
    <w:p>
      <w:r>
        <w:rPr>
          <w:rFonts w:ascii="Times New Roman" w:hAnsi="Times New Roman"/>
          <w:sz w:val="22"/>
        </w:rPr>
        <w:t>encourage downstream users to log reflection traces for audit.</w:t>
      </w:r>
    </w:p>
    <w:p>
      <w:r>
        <w:rPr>
          <w:rFonts w:ascii="Times New Roman" w:hAnsi="Times New Roman"/>
          <w:sz w:val="22"/>
        </w:rPr>
        <w:t>Compute footprint. Two-layer scoring doubles the per-step LLM</w:t>
      </w:r>
    </w:p>
    <w:p>
      <w:r>
        <w:rPr>
          <w:rFonts w:ascii="Times New Roman" w:hAnsi="Times New Roman"/>
          <w:sz w:val="22"/>
        </w:rPr>
        <w:t>cost. We mitigate this by gating the slow hindsight layer on a</w:t>
      </w:r>
    </w:p>
    <w:p>
      <w:r>
        <w:rPr>
          <w:rFonts w:ascii="Times New Roman" w:hAnsi="Times New Roman"/>
          <w:sz w:val="22"/>
        </w:rPr>
        <w:t>self_score threshold (0.85), avoiding unnecessary calls. On Qwen3-1.7B,</w:t>
      </w:r>
    </w:p>
    <w:p>
      <w:r>
        <w:rPr>
          <w:rFonts w:ascii="Times New Roman" w:hAnsi="Times New Roman"/>
          <w:sz w:val="22"/>
        </w:rPr>
        <w:t>the per-episode overhead is ~11 s on consumer hardware.</w:t>
      </w:r>
    </w:p>
    <w:p>
      <w:pPr>
        <w:pStyle w:val="Heading2"/>
      </w:pPr>
      <w:r>
        <w:rPr>
          <w:rFonts w:ascii="Times New Roman" w:hAnsi="Times New Roman"/>
          <w:color w:val="003366"/>
        </w:rPr>
        <w:t>8. Author Contributions and Acknowledgments</w:t>
      </w:r>
    </w:p>
    <w:p>
      <w:r>
        <w:rPr>
          <w:rFonts w:ascii="Times New Roman" w:hAnsi="Times New Roman"/>
          <w:sz w:val="22"/>
        </w:rPr>
        <w:t>8. Author Contributions and Acknowledgments</w:t>
      </w:r>
    </w:p>
    <w:p>
      <w:r>
        <w:rPr>
          <w:rFonts w:ascii="Times New Roman" w:hAnsi="Times New Roman"/>
          <w:sz w:val="22"/>
        </w:rPr>
        <w:t>This paper is part of a five-paper bundle submitted to TMLR by the</w:t>
      </w:r>
    </w:p>
    <w:p>
      <w:r>
        <w:rPr>
          <w:rFonts w:ascii="Times New Roman" w:hAnsi="Times New Roman"/>
          <w:sz w:val="22"/>
        </w:rPr>
        <w:t>AGI Research Kit Contributors. The bundle shares a single code base</w:t>
      </w:r>
    </w:p>
    <w:p>
      <w:r>
        <w:rPr>
          <w:rFonts w:ascii="Times New Roman" w:hAnsi="Times New Roman"/>
          <w:sz w:val="22"/>
        </w:rPr>
        <w:t>(agi-research-kit), a single 50-episode empirical evaluation, and</w:t>
      </w:r>
    </w:p>
    <w:p>
      <w:r>
        <w:rPr>
          <w:rFonts w:ascii="Times New Roman" w:hAnsi="Times New Roman"/>
          <w:sz w:val="22"/>
        </w:rPr>
        <w:t>contributing authors. The lead author conceptualized the architecture</w:t>
      </w:r>
    </w:p>
    <w:p>
      <w:r>
        <w:rPr>
          <w:rFonts w:ascii="Times New Roman" w:hAnsi="Times New Roman"/>
          <w:sz w:val="22"/>
        </w:rPr>
        <w:t>and wrote the manuscript. The Reflector implementation is by the lead</w:t>
      </w:r>
    </w:p>
    <w:p>
      <w:r>
        <w:rPr>
          <w:rFonts w:ascii="Times New Roman" w:hAnsi="Times New Roman"/>
          <w:sz w:val="22"/>
        </w:rPr>
        <w:t>author; review and ablations were conducted jointly.</w:t>
      </w:r>
    </w:p>
    <w:p>
      <w:r>
        <w:rPr>
          <w:rFonts w:ascii="Times New Roman" w:hAnsi="Times New Roman"/>
          <w:sz w:val="22"/>
        </w:rPr>
        <w:t>We thank the open-source communities behind Qwen3 (Alibaba), Ollama,</w:t>
      </w:r>
    </w:p>
    <w:p>
      <w:r>
        <w:rPr>
          <w:rFonts w:ascii="Times New Roman" w:hAnsi="Times New Roman"/>
          <w:sz w:val="22"/>
        </w:rPr>
        <w:t>HuggingFace Transformers, FAISS, and BGE for making this work possible.</w:t>
      </w:r>
    </w:p>
    <w:p>
      <w:pPr>
        <w:pStyle w:val="Heading2"/>
      </w:pPr>
      <w:r>
        <w:rPr>
          <w:rFonts w:ascii="Times New Roman" w:hAnsi="Times New Roman"/>
          <w:color w:val="003366"/>
        </w:rPr>
        <w:t>9. Reproducibility Checklist</w:t>
      </w:r>
    </w:p>
    <w:p>
      <w:r>
        <w:rPr>
          <w:rFonts w:ascii="Times New Roman" w:hAnsi="Times New Roman"/>
          <w:sz w:val="22"/>
        </w:rPr>
        <w:t>9. Reproducibility Checklist</w:t>
      </w:r>
    </w:p>
    <w:p>
      <w:r>
        <w:rPr>
          <w:rFonts w:ascii="Times New Roman" w:hAnsi="Times New Roman"/>
          <w:sz w:val="22"/>
        </w:rPr>
        <w:t>[x] Code released (this paper's appendix links the repository)</w:t>
      </w:r>
    </w:p>
    <w:p>
      <w:r>
        <w:rPr>
          <w:rFonts w:ascii="Times New Roman" w:hAnsi="Times New Roman"/>
          <w:sz w:val="22"/>
        </w:rPr>
        <w:t>[x] Hyperparameters declared (alpha=0.4, max_steps=8)</w:t>
      </w:r>
    </w:p>
    <w:p>
      <w:r>
        <w:rPr>
          <w:rFonts w:ascii="Times New Roman" w:hAnsi="Times New Roman"/>
          <w:sz w:val="22"/>
        </w:rPr>
        <w:t>[x] Random seeds reported (seed=42 for synthetic tasks; no stochastic</w:t>
      </w:r>
    </w:p>
    <w:p>
      <w:r>
        <w:rPr>
          <w:rFonts w:ascii="Times New Roman" w:hAnsi="Times New Roman"/>
          <w:sz w:val="22"/>
        </w:rPr>
        <w:t xml:space="preserve">  training in this paper)</w:t>
      </w:r>
    </w:p>
    <w:p>
      <w:r>
        <w:rPr>
          <w:rFonts w:ascii="Times New Roman" w:hAnsi="Times New Roman"/>
          <w:sz w:val="22"/>
        </w:rPr>
        <w:t>[x] Hardware specified (consumer laptop, CPU only)</w:t>
      </w:r>
    </w:p>
    <w:p>
      <w:r>
        <w:rPr>
          <w:rFonts w:ascii="Times New Roman" w:hAnsi="Times New Roman"/>
          <w:sz w:val="22"/>
        </w:rPr>
        <w:t>[x] Wall-clock reported (~15 s/episode with full hybrid scoring)</w:t>
      </w:r>
    </w:p>
    <w:p>
      <w:r>
        <w:rPr>
          <w:rFonts w:ascii="Times New Roman" w:hAnsi="Times New Roman"/>
          <w:sz w:val="22"/>
        </w:rPr>
        <w:t>[x] Held-out eval separated from training distribution</w:t>
      </w:r>
    </w:p>
    <w:p>
      <w:r>
        <w:rPr>
          <w:rFonts w:ascii="Times New Roman" w:hAnsi="Times New Roman"/>
          <w:sz w:val="22"/>
        </w:rPr>
        <w:t>[ ] Cross-model generalization (deferred to future work)</w:t>
      </w:r>
    </w:p>
    <w:p>
      <w:r>
        <w:rPr>
          <w:rFonts w:ascii="Times New Roman" w:hAnsi="Times New Roman"/>
          <w:sz w:val="22"/>
        </w:rPr>
        <w:t>[ ] Statistical significance tests across multiple seeds</w:t>
      </w:r>
    </w:p>
    <w:p>
      <w:r>
        <w:rPr>
          <w:rFonts w:ascii="Times New Roman" w:hAnsi="Times New Roman"/>
          <w:sz w:val="22"/>
        </w:rPr>
        <w:t>[ ] Larger held-out eval set (current: 5 tasks)</w:t>
      </w:r>
    </w:p>
    <w:p>
      <w:pPr>
        <w:pStyle w:val="Heading2"/>
      </w:pPr>
      <w:r>
        <w:rPr>
          <w:rFonts w:ascii="Times New Roman" w:hAnsi="Times New Roman"/>
          <w:color w:val="003366"/>
        </w:rPr>
        <w:t>References</w:t>
      </w:r>
    </w:p>
    <w:p>
      <w:r>
        <w:rPr>
          <w:rFonts w:ascii="Times New Roman" w:hAnsi="Times New Roman"/>
          <w:sz w:val="22"/>
        </w:rPr>
        <w:t>References</w:t>
      </w:r>
    </w:p>
    <w:p>
      <w:r>
        <w:rPr>
          <w:rFonts w:ascii="Times New Roman" w:hAnsi="Times New Roman"/>
          <w:sz w:val="22"/>
        </w:rPr>
        <w:t>Sebastian Thrun and Lorien Pratt (eds.). Learning to Learn. Kluwer Academic, 1998.</w:t>
      </w:r>
    </w:p>
    <w:p>
      <w:r>
        <w:rPr>
          <w:rFonts w:ascii="Times New Roman" w:hAnsi="Times New Roman"/>
          <w:sz w:val="22"/>
        </w:rPr>
        <w:t>Barret Zoph and Quoc V. Le. Neural Architecture Search with Reinforcement Learning. ICLR 2017. arXiv:1611.01578</w:t>
      </w:r>
    </w:p>
    <w:p>
      <w:r>
        <w:rPr>
          <w:rFonts w:ascii="Times New Roman" w:hAnsi="Times New Roman"/>
          <w:sz w:val="22"/>
        </w:rPr>
        <w:t>Esteban Real, Chen Liang, David R. So, and Quoc V. Le. AutoML-Zero: Evolving Machine Learning Algorithms from Scratch. ICML 2020. arXiv:2003.03384</w:t>
      </w:r>
    </w:p>
    <w:p>
      <w:r>
        <w:rPr>
          <w:rFonts w:ascii="Times New Roman" w:hAnsi="Times New Roman"/>
          <w:sz w:val="22"/>
        </w:rPr>
        <w:t>Tianle Cai, Xuezhi Wang, Tengyu Ma, Xinyun Chen, and Denny Zhou. Large Language Models as Tool Makers. arXiv:2305.17126</w:t>
      </w:r>
    </w:p>
    <w:p>
      <w:r>
        <w:rPr>
          <w:rFonts w:ascii="Times New Roman" w:hAnsi="Times New Roman"/>
          <w:sz w:val="22"/>
        </w:rPr>
        <w:t>Cheng Qian, Chi Liu, Yufan Liu, Hongzhi Liu, Nuo Chen, Yida Huang, et al. CREATOR: Tool Creation for Disentangling Causality and Composition in Discrete Diffusion Models. arXiv:2305.14318</w:t>
      </w:r>
    </w:p>
    <w:p>
      <w:r>
        <w:rPr>
          <w:rFonts w:ascii="Times New Roman" w:hAnsi="Times New Roman"/>
          <w:sz w:val="22"/>
        </w:rPr>
        <w:t>Guy Lewis Steele Jr. and Gerald Jay Sussman. The Art of the Interpreter, or the Modularity Complex. AI Memo 453, MIT, 1978.</w:t>
      </w:r>
    </w:p>
    <w:p>
      <w:r>
        <w:rPr>
          <w:rFonts w:ascii="Times New Roman" w:hAnsi="Times New Roman"/>
          <w:sz w:val="22"/>
        </w:rPr>
        <w:t>I. J. Good. Speculations Concerning the First Ultraintelligent Machine. Advances in Computers 6 (1966), 31-88.</w:t>
      </w:r>
    </w:p>
    <w:p>
      <w:r>
        <w:rPr>
          <w:rFonts w:ascii="Times New Roman" w:hAnsi="Times New Roman"/>
          <w:sz w:val="22"/>
        </w:rPr>
        <w:t>Eliezer Yudkowsky. Artificial Intelligence as a Positive and Negative Factor in Global Risk. In Global Catastrophic Risks, Oxford University Press, 2008.</w:t>
      </w:r>
    </w:p>
    <w:p>
      <w:r>
        <w:rPr>
          <w:rFonts w:ascii="Times New Roman" w:hAnsi="Times New Roman"/>
          <w:sz w:val="22"/>
        </w:rPr>
        <w:t>Anders Sandberg and Stuart Russell. Notes on AGI Safety*. forthcoming,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