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3366"/>
        </w:rPr>
        <w:t>AGI Research Kit</w:t>
      </w:r>
    </w:p>
    <w:p>
      <w:r>
        <w:rPr>
          <w:rFonts w:ascii="Times New Roman" w:hAnsi="Times New Roman"/>
          <w:sz w:val="22"/>
        </w:rPr>
        <w:t>AGI Research Kit</w:t>
      </w:r>
    </w:p>
    <w:p>
      <w:pPr>
        <w:pStyle w:val="Heading2"/>
      </w:pPr>
      <w:r>
        <w:rPr>
          <w:rFonts w:ascii="Times New Roman" w:hAnsi="Times New Roman"/>
          <w:color w:val="003366"/>
        </w:rPr>
        <w:t>Five Papers for TMLR Submission (English Bundle)</w:t>
      </w:r>
    </w:p>
    <w:p>
      <w:r>
        <w:rPr>
          <w:rFonts w:ascii="Times New Roman" w:hAnsi="Times New Roman"/>
          <w:sz w:val="22"/>
        </w:rPr>
        <w:t>Five Papers for TMLR Submission (English Bundle)</w:t>
      </w:r>
    </w:p>
    <w:p>
      <w:r>
        <w:rPr>
          <w:rFonts w:ascii="Times New Roman" w:hAnsi="Times New Roman"/>
          <w:sz w:val="22"/>
        </w:rPr>
        <w:t>This bundle contains five interconnected papers documenting the AGI</w:t>
      </w:r>
    </w:p>
    <w:p>
      <w:r>
        <w:rPr>
          <w:rFonts w:ascii="Times New Roman" w:hAnsi="Times New Roman"/>
          <w:sz w:val="22"/>
        </w:rPr>
        <w:t>Research Kit, a complete self-improving tool-use agent architecture</w:t>
      </w:r>
    </w:p>
    <w:p>
      <w:r>
        <w:rPr>
          <w:rFonts w:ascii="Times New Roman" w:hAnsi="Times New Roman"/>
          <w:sz w:val="22"/>
        </w:rPr>
        <w:t>running on a 1.7B-parameter language model on consumer hardware.</w:t>
      </w:r>
    </w:p>
    <w:p>
      <w:pPr>
        <w:pStyle w:val="Heading2"/>
      </w:pPr>
      <w:r>
        <w:rPr>
          <w:rFonts w:ascii="Times New Roman" w:hAnsi="Times New Roman"/>
          <w:color w:val="003366"/>
        </w:rPr>
        <w:t>Paper 1: Self-Critique as a First-Class Abstraction</w:t>
      </w:r>
    </w:p>
    <w:p>
      <w:r>
        <w:rPr>
          <w:rFonts w:ascii="Times New Roman" w:hAnsi="Times New Roman"/>
          <w:sz w:val="22"/>
        </w:rPr>
        <w:t>Paper 1: Self-Critique as a First-Class Abstraction</w:t>
      </w:r>
    </w:p>
    <w:p>
      <w:r>
        <w:rPr>
          <w:rFonts w:ascii="Times New Roman" w:hAnsi="Times New Roman"/>
          <w:sz w:val="22"/>
        </w:rPr>
        <w:t>Key Result: 30% → 51% success rate</w:t>
      </w:r>
    </w:p>
    <w:p>
      <w:pPr>
        <w:pStyle w:val="Heading2"/>
      </w:pPr>
      <w:r>
        <w:rPr>
          <w:rFonts w:ascii="Times New Roman" w:hAnsi="Times New Roman"/>
          <w:color w:val="003366"/>
        </w:rPr>
        <w:t>Paper 2: Semantic Strategy Memory with Rule-Based Meta-Control</w:t>
      </w:r>
    </w:p>
    <w:p>
      <w:r>
        <w:rPr>
          <w:rFonts w:ascii="Times New Roman" w:hAnsi="Times New Roman"/>
          <w:sz w:val="22"/>
        </w:rPr>
        <w:t>Paper 2: Semantic Strategy Memory with Rule-Based Meta-Control</w:t>
      </w:r>
    </w:p>
    <w:p>
      <w:r>
        <w:rPr>
          <w:rFonts w:ascii="Times New Roman" w:hAnsi="Times New Roman"/>
          <w:sz w:val="22"/>
        </w:rPr>
        <w:t>Key Result: 51% → 58%; 71% stuck recovery</w:t>
      </w:r>
    </w:p>
    <w:p>
      <w:pPr>
        <w:pStyle w:val="Heading2"/>
      </w:pPr>
      <w:r>
        <w:rPr>
          <w:rFonts w:ascii="Times New Roman" w:hAnsi="Times New Roman"/>
          <w:color w:val="003366"/>
        </w:rPr>
        <w:t>Paper 3: Continual Learning Loop with A/B Safety Gate</w:t>
      </w:r>
    </w:p>
    <w:p>
      <w:r>
        <w:rPr>
          <w:rFonts w:ascii="Times New Roman" w:hAnsi="Times New Roman"/>
          <w:sz w:val="22"/>
        </w:rPr>
        <w:t>Paper 3: Continual Learning Loop with A/B Safety Gate</w:t>
      </w:r>
    </w:p>
    <w:p>
      <w:r>
        <w:rPr>
          <w:rFonts w:ascii="Times New Roman" w:hAnsi="Times New Roman"/>
          <w:sz w:val="22"/>
        </w:rPr>
        <w:t>Key Result: eval_new_acc +23% over 7 generations</w:t>
      </w:r>
    </w:p>
    <w:p>
      <w:pPr>
        <w:pStyle w:val="Heading2"/>
      </w:pPr>
      <w:r>
        <w:rPr>
          <w:rFonts w:ascii="Times New Roman" w:hAnsi="Times New Roman"/>
          <w:color w:val="003366"/>
        </w:rPr>
        <w:t>Paper 4: Bounded Recursive Self-Modification</w:t>
      </w:r>
    </w:p>
    <w:p>
      <w:r>
        <w:rPr>
          <w:rFonts w:ascii="Times New Roman" w:hAnsi="Times New Roman"/>
          <w:sz w:val="22"/>
        </w:rPr>
        <w:t>Paper 4: Bounded Recursive Self-Modification</w:t>
      </w:r>
    </w:p>
    <w:p>
      <w:r>
        <w:rPr>
          <w:rFonts w:ascii="Times New Roman" w:hAnsi="Times New Roman"/>
          <w:sz w:val="22"/>
        </w:rPr>
        <w:t>Key Result: 2 schema + 3 tool + 4 prompt mutations</w:t>
      </w:r>
    </w:p>
    <w:p>
      <w:pPr>
        <w:pStyle w:val="Heading2"/>
      </w:pPr>
      <w:r>
        <w:rPr>
          <w:rFonts w:ascii="Times New Roman" w:hAnsi="Times New Roman"/>
          <w:color w:val="003366"/>
        </w:rPr>
        <w:t>Paper 5: End-to-End Self-Improving Architecture on Consumer Hardware</w:t>
      </w:r>
    </w:p>
    <w:p>
      <w:r>
        <w:rPr>
          <w:rFonts w:ascii="Times New Roman" w:hAnsi="Times New Roman"/>
          <w:sz w:val="22"/>
        </w:rPr>
        <w:t>Paper 5: End-to-End Self-Improving Architecture on Consumer Hardware</w:t>
      </w:r>
    </w:p>
    <w:p>
      <w:r>
        <w:rPr>
          <w:rFonts w:ascii="Times New Roman" w:hAnsi="Times New Roman"/>
          <w:sz w:val="22"/>
        </w:rPr>
        <w:t>Key Result: 68.5% success rate, ~5 GB RAM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