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4"/>
        </w:rPr>
        <w:t>AGI Kit: An End-to-End Self-Improving Tool-Use Pipeline on Consumer Hardware - Empirical Observations</w:t>
      </w:r>
    </w:p>
    <w:p>
      <w:r>
        <w:rPr>
          <w:rFonts w:ascii="Times New Roman" w:hAnsi="Times New Roman" w:eastAsia="Times New Roman"/>
          <w:b/>
          <w:sz w:val="21"/>
        </w:rPr>
        <w:t>Authors:</w:t>
      </w:r>
      <w:r>
        <w:rPr>
          <w:rFonts w:ascii="Times New Roman" w:hAnsi="Times New Roman" w:eastAsia="Times New Roman"/>
          <w:sz w:val="21"/>
        </w:rPr>
        <w:t xml:space="preserve"> Zewen Liu (刘泽文)</w:t>
      </w:r>
    </w:p>
    <w:p>
      <w:r>
        <w:rPr>
          <w:rFonts w:ascii="Times New Roman" w:hAnsi="Times New Roman" w:eastAsia="Times New Roman"/>
          <w:b/>
          <w:sz w:val="21"/>
        </w:rPr>
        <w:t>Date:</w:t>
      </w:r>
      <w:r>
        <w:rPr>
          <w:rFonts w:ascii="Times New Roman" w:hAnsi="Times New Roman" w:eastAsia="Times New Roman"/>
          <w:sz w:val="21"/>
        </w:rPr>
        <w:t xml:space="preserve"> 2026-08-02</w:t>
      </w:r>
    </w:p>
    <w:p>
      <w:r>
        <w:rPr>
          <w:rFonts w:ascii="Times New Roman" w:hAnsi="Times New Roman" w:eastAsia="Times New Roman"/>
          <w:b/>
          <w:sz w:val="21"/>
        </w:rPr>
        <w:t>Status:</w:t>
      </w:r>
      <w:r>
        <w:rPr>
          <w:rFonts w:ascii="Times New Roman" w:hAnsi="Times New Roman" w:eastAsia="Times New Roman"/>
          <w:sz w:val="21"/>
        </w:rPr>
        <w:t xml:space="preserve"> submission draft (preprint-unified v2; not yet submitted). The predecessor </w:t>
      </w:r>
      <w:r>
        <w:rPr>
          <w:rFonts w:ascii="Times New Roman" w:hAnsi="Times New Roman" w:eastAsia="Times New Roman"/>
          <w:i/>
          <w:sz w:val="21"/>
        </w:rPr>
        <w:t>5-paper TMLR bundle</w:t>
      </w:r>
      <w:r>
        <w:rPr>
          <w:rFonts w:ascii="Times New Roman" w:hAnsi="Times New Roman" w:eastAsia="Times New Roman"/>
          <w:sz w:val="21"/>
        </w:rPr>
        <w:t xml:space="preserve"> has been archived at </w:t>
      </w:r>
      <w:r>
        <w:rPr>
          <w:rFonts w:ascii="Courier New" w:hAnsi="Courier New" w:eastAsia="Courier New"/>
          <w:sz w:val="19"/>
        </w:rPr>
        <w:t>papers/_deprecated/</w:t>
      </w:r>
      <w:r>
        <w:rPr>
          <w:rFonts w:ascii="Times New Roman" w:hAnsi="Times New Roman" w:eastAsia="Times New Roman"/>
          <w:sz w:val="21"/>
        </w:rPr>
        <w:t>.</w:t>
      </w:r>
    </w:p>
    <w:p>
      <w:r>
        <w:rPr>
          <w:rFonts w:ascii="Times New Roman" w:hAnsi="Times New Roman" w:eastAsia="Times New Roman"/>
          <w:b/>
          <w:sz w:val="21"/>
        </w:rPr>
        <w:t>Affiliation:</w:t>
      </w:r>
      <w:r>
        <w:rPr>
          <w:rFonts w:ascii="Times New Roman" w:hAnsi="Times New Roman" w:eastAsia="Times New Roman"/>
          <w:sz w:val="21"/>
        </w:rPr>
        <w:t xml:space="preserve"> Independent researcher</w:t>
      </w:r>
    </w:p>
    <w:p>
      <w:r>
        <w:rPr>
          <w:rFonts w:ascii="Times New Roman" w:hAnsi="Times New Roman" w:eastAsia="Times New Roman"/>
          <w:b/>
          <w:sz w:val="21"/>
        </w:rPr>
        <w:t>ORCID:</w:t>
      </w:r>
      <w:r>
        <w:rPr>
          <w:rFonts w:ascii="Times New Roman" w:hAnsi="Times New Roman" w:eastAsia="Times New Roman"/>
          <w:sz w:val="21"/>
        </w:rPr>
        <w:t xml:space="preserve"> https://orcid.org/0009-0003-2981-9888</w:t>
      </w:r>
    </w:p>
    <w:p>
      <w:pPr>
        <w:pStyle w:val="Heading1"/>
      </w:pPr>
      <w:r>
        <w:rPr>
          <w:rFonts w:ascii="Times New Roman" w:hAnsi="Times New Roman" w:eastAsia="Times New Roman"/>
          <w:sz w:val="28"/>
        </w:rPr>
        <w:t>Abstract</w:t>
      </w:r>
    </w:p>
    <w:p>
      <w:r>
        <w:rPr>
          <w:rFonts w:ascii="Times New Roman" w:hAnsi="Times New Roman" w:eastAsia="Times New Roman"/>
          <w:sz w:val="21"/>
        </w:rPr>
        <w:t xml:space="preserve">We report on </w:t>
      </w:r>
      <w:r>
        <w:rPr>
          <w:rFonts w:ascii="Times New Roman" w:hAnsi="Times New Roman" w:eastAsia="Times New Roman"/>
          <w:b/>
          <w:sz w:val="21"/>
        </w:rPr>
        <w:t>AGI Kit</w:t>
      </w:r>
      <w:r>
        <w:rPr>
          <w:rFonts w:ascii="Times New Roman" w:hAnsi="Times New Roman" w:eastAsia="Times New Roman"/>
          <w:sz w:val="21"/>
        </w:rPr>
        <w:t xml:space="preserve">, a four-layer self-improving tool-use pipeline that runs on CPU-only consumer hardware (no GPU) on small open-weight models (Qwen3-1.7B primary, Qwen3-0.6B scorer); Section 2.3 reports the measured memory footprint. Our contribution is </w:t>
      </w:r>
      <w:r>
        <w:rPr>
          <w:rFonts w:ascii="Times New Roman" w:hAnsi="Times New Roman" w:eastAsia="Times New Roman"/>
          <w:b/>
          <w:sz w:val="21"/>
        </w:rPr>
        <w:t>empirical</w:t>
      </w:r>
      <w:r>
        <w:rPr>
          <w:rFonts w:ascii="Times New Roman" w:hAnsi="Times New Roman" w:eastAsia="Times New Roman"/>
          <w:sz w:val="21"/>
        </w:rPr>
        <w:t>: we characterize the pipeline under several small evaluation regimes and stress-test the safety gate adversarially.</w:t>
      </w:r>
    </w:p>
    <w:p>
      <w:r>
        <w:rPr>
          <w:rFonts w:ascii="Times New Roman" w:hAnsi="Times New Roman" w:eastAsia="Times New Roman"/>
          <w:sz w:val="21"/>
        </w:rPr>
        <w:t xml:space="preserve">On a 20-task arithmetic evaluation, the bare Qwen3-1.7B model with </w:t>
      </w:r>
      <w:r>
        <w:rPr>
          <w:rFonts w:ascii="Courier New" w:hAnsi="Courier New" w:eastAsia="Courier New"/>
          <w:sz w:val="19"/>
        </w:rPr>
        <w:t>max_steps=3</w:t>
      </w:r>
      <w:r>
        <w:rPr>
          <w:rFonts w:ascii="Times New Roman" w:hAnsi="Times New Roman" w:eastAsia="Times New Roman"/>
          <w:sz w:val="21"/>
        </w:rPr>
        <w:t xml:space="preserve"> scores </w:t>
      </w:r>
      <w:r>
        <w:rPr>
          <w:rFonts w:ascii="Times New Roman" w:hAnsi="Times New Roman" w:eastAsia="Times New Roman"/>
          <w:b/>
          <w:sz w:val="21"/>
        </w:rPr>
        <w:t>5.0%</w:t>
      </w:r>
      <w:r>
        <w:rPr>
          <w:rFonts w:ascii="Times New Roman" w:hAnsi="Times New Roman" w:eastAsia="Times New Roman"/>
          <w:sz w:val="21"/>
        </w:rPr>
        <w:t xml:space="preserve"> (1/20; exact 95% CI [0.1%, 24.9%]); the same model wrapped in the full L1-L4 pipeline with </w:t>
      </w:r>
      <w:r>
        <w:rPr>
          <w:rFonts w:ascii="Courier New" w:hAnsi="Courier New" w:eastAsia="Courier New"/>
          <w:sz w:val="19"/>
        </w:rPr>
        <w:t>max_steps=6</w:t>
      </w:r>
      <w:r>
        <w:rPr>
          <w:rFonts w:ascii="Times New Roman" w:hAnsi="Times New Roman" w:eastAsia="Times New Roman"/>
          <w:sz w:val="21"/>
        </w:rPr>
        <w:t xml:space="preserve"> records </w:t>
      </w:r>
      <w:r>
        <w:rPr>
          <w:rFonts w:ascii="Times New Roman" w:hAnsi="Times New Roman" w:eastAsia="Times New Roman"/>
          <w:b/>
          <w:sz w:val="21"/>
        </w:rPr>
        <w:t>100.0% structural completion</w:t>
      </w:r>
      <w:r>
        <w:rPr>
          <w:rFonts w:ascii="Times New Roman" w:hAnsi="Times New Roman" w:eastAsia="Times New Roman"/>
          <w:sz w:val="21"/>
        </w:rPr>
        <w:t xml:space="preserve"> (20/20; [83.2%, 100%]), but an independent gold recheck finds </w:t>
      </w:r>
      <w:r>
        <w:rPr>
          <w:rFonts w:ascii="Times New Roman" w:hAnsi="Times New Roman" w:eastAsia="Times New Roman"/>
          <w:b/>
          <w:sz w:val="21"/>
        </w:rPr>
        <w:t>95.0% correctness (19/20)</w:t>
      </w:r>
      <w:r>
        <w:rPr>
          <w:rFonts w:ascii="Times New Roman" w:hAnsi="Times New Roman" w:eastAsia="Times New Roman"/>
          <w:sz w:val="21"/>
        </w:rPr>
        <w:t xml:space="preserve"> because one prediction (</w:t>
      </w:r>
      <w:r>
        <w:rPr>
          <w:rFonts w:ascii="Courier New" w:hAnsi="Courier New" w:eastAsia="Courier New"/>
          <w:sz w:val="19"/>
        </w:rPr>
        <w:t>5</w:t>
      </w:r>
      <w:r>
        <w:rPr>
          <w:rFonts w:ascii="Times New Roman" w:hAnsi="Times New Roman" w:eastAsia="Times New Roman"/>
          <w:sz w:val="21"/>
        </w:rPr>
        <w:t>) mismatches the gold answer (</w:t>
      </w:r>
      <w:r>
        <w:rPr>
          <w:rFonts w:ascii="Courier New" w:hAnsi="Courier New" w:eastAsia="Courier New"/>
          <w:sz w:val="19"/>
        </w:rPr>
        <w:t>2</w:t>
      </w:r>
      <w:r>
        <w:rPr>
          <w:rFonts w:ascii="Times New Roman" w:hAnsi="Times New Roman" w:eastAsia="Times New Roman"/>
          <w:sz w:val="21"/>
        </w:rPr>
        <w:t xml:space="preserve">). </w:t>
      </w:r>
      <w:r>
        <w:rPr>
          <w:rFonts w:ascii="Times New Roman" w:hAnsi="Times New Roman" w:eastAsia="Times New Roman"/>
          <w:b/>
          <w:sz w:val="21"/>
        </w:rPr>
        <w:t>Step-budget control:</w:t>
      </w:r>
      <w:r>
        <w:rPr>
          <w:rFonts w:ascii="Times New Roman" w:hAnsi="Times New Roman" w:eastAsia="Times New Roman"/>
          <w:sz w:val="21"/>
        </w:rPr>
        <w:t xml:space="preserve"> we ran a controlled comparison at matched step budget on the same 20 tasks: bare qwen3:1.7b with </w:t>
      </w:r>
      <w:r>
        <w:rPr>
          <w:rFonts w:ascii="Courier New" w:hAnsi="Courier New" w:eastAsia="Courier New"/>
          <w:sz w:val="19"/>
        </w:rPr>
        <w:t>max_steps=6</w:t>
      </w:r>
      <w:r>
        <w:rPr>
          <w:rFonts w:ascii="Times New Roman" w:hAnsi="Times New Roman" w:eastAsia="Times New Roman"/>
          <w:sz w:val="21"/>
        </w:rPr>
        <w:t xml:space="preserve"> scores </w:t>
      </w:r>
      <w:r>
        <w:rPr>
          <w:rFonts w:ascii="Times New Roman" w:hAnsi="Times New Roman" w:eastAsia="Times New Roman"/>
          <w:b/>
          <w:sz w:val="21"/>
        </w:rPr>
        <w:t>35.0%</w:t>
      </w:r>
      <w:r>
        <w:rPr>
          <w:rFonts w:ascii="Times New Roman" w:hAnsi="Times New Roman" w:eastAsia="Times New Roman"/>
          <w:sz w:val="21"/>
        </w:rPr>
        <w:t xml:space="preserve"> (7/20). Performance changes by </w:t>
      </w:r>
      <w:r>
        <w:rPr>
          <w:rFonts w:ascii="Times New Roman" w:hAnsi="Times New Roman" w:eastAsia="Times New Roman"/>
          <w:b/>
          <w:sz w:val="21"/>
        </w:rPr>
        <w:t>+30 pp</w:t>
      </w:r>
      <w:r>
        <w:rPr>
          <w:rFonts w:ascii="Times New Roman" w:hAnsi="Times New Roman" w:eastAsia="Times New Roman"/>
          <w:sz w:val="21"/>
        </w:rPr>
        <w:t xml:space="preserve"> after doubling the step budget (3 -&gt; 6 steps), while the remaining </w:t>
      </w:r>
      <w:r>
        <w:rPr>
          <w:rFonts w:ascii="Times New Roman" w:hAnsi="Times New Roman" w:eastAsia="Times New Roman"/>
          <w:b/>
          <w:sz w:val="21"/>
        </w:rPr>
        <w:t>+60 pp</w:t>
      </w:r>
      <w:r>
        <w:rPr>
          <w:rFonts w:ascii="Times New Roman" w:hAnsi="Times New Roman" w:eastAsia="Times New Roman"/>
          <w:sz w:val="21"/>
        </w:rPr>
        <w:t xml:space="preserve"> separates the bare and L1-L4 configurations at six steps. Because their prompts and control flow also differ, the latter is not an isolated causal estimate of the layers. A further Round 14 baseline test (Section 7.3) shows a </w:t>
      </w:r>
      <w:r>
        <w:rPr>
          <w:rFonts w:ascii="Times New Roman" w:hAnsi="Times New Roman" w:eastAsia="Times New Roman"/>
          <w:b/>
          <w:sz w:val="21"/>
        </w:rPr>
        <w:t>Static one-shot</w:t>
      </w:r>
      <w:r>
        <w:rPr>
          <w:rFonts w:ascii="Times New Roman" w:hAnsi="Times New Roman" w:eastAsia="Times New Roman"/>
          <w:sz w:val="21"/>
        </w:rPr>
        <w:t xml:space="preserve"> baseline with appropriate prompting reaches 8/8 = 100% on a small multi-step arithmetic chain set, while AGI Kit L1-L4 scores ~77.6% on a different, larger historical arithmetic subset (the two samples are not directly comparable); prompt design is therefore a material confound. We therefore report the +90 pp gold-correctness difference as a </w:t>
      </w:r>
      <w:r>
        <w:rPr>
          <w:rFonts w:ascii="Times New Roman" w:hAnsi="Times New Roman" w:eastAsia="Times New Roman"/>
          <w:i/>
          <w:sz w:val="21"/>
        </w:rPr>
        <w:t>configuration</w:t>
      </w:r>
      <w:r>
        <w:rPr>
          <w:rFonts w:ascii="Times New Roman" w:hAnsi="Times New Roman" w:eastAsia="Times New Roman"/>
          <w:sz w:val="21"/>
        </w:rPr>
        <w:t xml:space="preserve"> effect involving layers, step budget, and prompt structure, not a pure layer effect. </w:t>
      </w:r>
      <w:r>
        <w:rPr>
          <w:rFonts w:ascii="Times New Roman" w:hAnsi="Times New Roman" w:eastAsia="Times New Roman"/>
          <w:b/>
          <w:sz w:val="21"/>
        </w:rPr>
        <w:t>Cross-model-family check:</w:t>
      </w:r>
      <w:r>
        <w:rPr>
          <w:rFonts w:ascii="Times New Roman" w:hAnsi="Times New Roman" w:eastAsia="Times New Roman"/>
          <w:sz w:val="21"/>
        </w:rPr>
        <w:t xml:space="preserve"> Llama-3.2-1B (a different model family, used as both primary and scorer) goes from </w:t>
      </w:r>
      <w:r>
        <w:rPr>
          <w:rFonts w:ascii="Times New Roman" w:hAnsi="Times New Roman" w:eastAsia="Times New Roman"/>
          <w:b/>
          <w:sz w:val="21"/>
        </w:rPr>
        <w:t>0%</w:t>
      </w:r>
      <w:r>
        <w:rPr>
          <w:rFonts w:ascii="Times New Roman" w:hAnsi="Times New Roman" w:eastAsia="Times New Roman"/>
          <w:sz w:val="21"/>
        </w:rPr>
        <w:t xml:space="preserve"> bare to </w:t>
      </w:r>
      <w:r>
        <w:rPr>
          <w:rFonts w:ascii="Times New Roman" w:hAnsi="Times New Roman" w:eastAsia="Times New Roman"/>
          <w:b/>
          <w:sz w:val="21"/>
        </w:rPr>
        <w:t>95% gold correctness</w:t>
      </w:r>
      <w:r>
        <w:rPr>
          <w:rFonts w:ascii="Times New Roman" w:hAnsi="Times New Roman" w:eastAsia="Times New Roman"/>
          <w:sz w:val="21"/>
        </w:rPr>
        <w:t xml:space="preserve"> with L1-L4 at the same 2x step-budget confound. The bare failure is not a fundamental capability ceiling; the full wrapper recovers performance in this small evaluation. </w:t>
      </w:r>
      <w:r>
        <w:rPr>
          <w:rFonts w:ascii="Times New Roman" w:hAnsi="Times New Roman" w:eastAsia="Times New Roman"/>
          <w:b/>
          <w:sz w:val="21"/>
        </w:rPr>
        <w:t>Exploratory prompt comparison:</w:t>
      </w:r>
      <w:r>
        <w:rPr>
          <w:rFonts w:ascii="Times New Roman" w:hAnsi="Times New Roman" w:eastAsia="Times New Roman"/>
          <w:sz w:val="21"/>
        </w:rPr>
        <w:t xml:space="preserve"> on a 6-scenario GAIA2-mini subset with plain-text prompts (Round 16, Section 7.5), a step-verification prompt scores </w:t>
      </w:r>
      <w:r>
        <w:rPr>
          <w:rFonts w:ascii="Times New Roman" w:hAnsi="Times New Roman" w:eastAsia="Times New Roman"/>
          <w:b/>
          <w:sz w:val="21"/>
        </w:rPr>
        <w:t>6/6</w:t>
      </w:r>
      <w:r>
        <w:rPr>
          <w:rFonts w:ascii="Times New Roman" w:hAnsi="Times New Roman" w:eastAsia="Times New Roman"/>
          <w:sz w:val="21"/>
        </w:rPr>
        <w:t xml:space="preserve">, versus </w:t>
      </w:r>
      <w:r>
        <w:rPr>
          <w:rFonts w:ascii="Times New Roman" w:hAnsi="Times New Roman" w:eastAsia="Times New Roman"/>
          <w:b/>
          <w:sz w:val="21"/>
        </w:rPr>
        <w:t>5/6</w:t>
      </w:r>
      <w:r>
        <w:rPr>
          <w:rFonts w:ascii="Times New Roman" w:hAnsi="Times New Roman" w:eastAsia="Times New Roman"/>
          <w:sz w:val="21"/>
        </w:rPr>
        <w:t xml:space="preserve"> for Static and ReAct prompt templates. With only one discordant scenario per pair and no preserved runner script, this is descriptive prompt-level evidence, not a statistically supported architecture comparison. </w:t>
      </w:r>
      <w:r>
        <w:rPr>
          <w:rFonts w:ascii="Times New Roman" w:hAnsi="Times New Roman" w:eastAsia="Times New Roman"/>
          <w:b/>
          <w:sz w:val="21"/>
        </w:rPr>
        <w:t>Matched L1 check:</w:t>
      </w:r>
      <w:r>
        <w:rPr>
          <w:rFonts w:ascii="Times New Roman" w:hAnsi="Times New Roman" w:eastAsia="Times New Roman"/>
          <w:sz w:val="21"/>
        </w:rPr>
        <w:t xml:space="preserve"> on a newly versioned 20-task held-out arithmetic manifest, prompt, tool, model seed, and </w:t>
      </w:r>
      <w:r>
        <w:rPr>
          <w:rFonts w:ascii="Courier New" w:hAnsi="Courier New" w:eastAsia="Courier New"/>
          <w:sz w:val="19"/>
        </w:rPr>
        <w:t>max_steps=6</w:t>
      </w:r>
      <w:r>
        <w:rPr>
          <w:rFonts w:ascii="Times New Roman" w:hAnsi="Times New Roman" w:eastAsia="Times New Roman"/>
          <w:sz w:val="21"/>
        </w:rPr>
        <w:t xml:space="preserve"> were identical between a Static and an L1 reflection-and-verification configuration on Llama-3.2-3B-Instruct-Q8_0. Static obtained </w:t>
      </w:r>
      <w:r>
        <w:rPr>
          <w:rFonts w:ascii="Times New Roman" w:hAnsi="Times New Roman" w:eastAsia="Times New Roman"/>
          <w:b/>
          <w:sz w:val="21"/>
        </w:rPr>
        <w:t>19/20</w:t>
      </w:r>
      <w:r>
        <w:rPr>
          <w:rFonts w:ascii="Times New Roman" w:hAnsi="Times New Roman" w:eastAsia="Times New Roman"/>
          <w:sz w:val="21"/>
        </w:rPr>
        <w:t xml:space="preserve"> and L1 obtained </w:t>
      </w:r>
      <w:r>
        <w:rPr>
          <w:rFonts w:ascii="Times New Roman" w:hAnsi="Times New Roman" w:eastAsia="Times New Roman"/>
          <w:b/>
          <w:sz w:val="21"/>
        </w:rPr>
        <w:t>20/20</w:t>
      </w:r>
      <w:r>
        <w:rPr>
          <w:rFonts w:ascii="Times New Roman" w:hAnsi="Times New Roman" w:eastAsia="Times New Roman"/>
          <w:sz w:val="21"/>
        </w:rPr>
        <w:t xml:space="preserve"> gold-correct answers. The one corrected final conflicted with the immediately preceding calculator observation and was retried by L1. This is a real isolated intervention, but one discordant pair has two-sided exact McNemar p=1.0; it is evidence of a working correction path, not evidence of a general accuracy gain. On a saturated 9-task synthetic GAIA2-mini eval, all five ablation configurations (Static / L1 / L1+L2 / L1+L2+L3 / Full) score </w:t>
      </w:r>
      <w:r>
        <w:rPr>
          <w:rFonts w:ascii="Times New Roman" w:hAnsi="Times New Roman" w:eastAsia="Times New Roman"/>
          <w:b/>
          <w:sz w:val="21"/>
        </w:rPr>
        <w:t>77.8%</w:t>
      </w:r>
      <w:r>
        <w:rPr>
          <w:rFonts w:ascii="Times New Roman" w:hAnsi="Times New Roman" w:eastAsia="Times New Roman"/>
          <w:sz w:val="21"/>
        </w:rPr>
        <w:t xml:space="preserve"> - the eval is too easy for the base model to discriminate layer contributions.</w:t>
      </w:r>
    </w:p>
    <w:p>
      <w:r>
        <w:rPr>
          <w:rFonts w:ascii="Times New Roman" w:hAnsi="Times New Roman" w:eastAsia="Times New Roman"/>
          <w:sz w:val="21"/>
        </w:rPr>
        <w:t>Key proportions that carry inferential or paired weight are reported with exact 95% Clopper-Pearson intervals, and Section 4.5 provides a claim-versus-evidence ledger that labels every headline result as controlled, configuration-level, or descriptive.</w:t>
      </w:r>
    </w:p>
    <w:p>
      <w:r>
        <w:rPr>
          <w:rFonts w:ascii="Times New Roman" w:hAnsi="Times New Roman" w:eastAsia="Times New Roman"/>
          <w:b/>
          <w:sz w:val="21"/>
        </w:rPr>
        <w:t>Two negative results</w:t>
      </w:r>
      <w:r>
        <w:rPr>
          <w:rFonts w:ascii="Times New Roman" w:hAnsi="Times New Roman" w:eastAsia="Times New Roman"/>
          <w:sz w:val="21"/>
        </w:rPr>
        <w:t xml:space="preserve"> bound the contribution. First, we do not have a real deployed continual-learning update. The historical generation curves used mock or non-executable candidates, whose reported candidate scores are not valid performance evidence. A real SmolLM2 checkpoint has been trained and executed through a real fine-tuning cycle, but no candidate has completed the full deployed path (conversion to the incumbent deployment backend, held-out eval, gate accept, audited swap). The hardened gate rejects non-executable candidates as </w:t>
      </w:r>
      <w:r>
        <w:rPr>
          <w:rFonts w:ascii="Courier New" w:hAnsi="Courier New" w:eastAsia="Courier New"/>
          <w:sz w:val="19"/>
        </w:rPr>
        <w:t>candidate_not_executable</w:t>
      </w:r>
      <w:r>
        <w:rPr>
          <w:rFonts w:ascii="Times New Roman" w:hAnsi="Times New Roman" w:eastAsia="Times New Roman"/>
          <w:sz w:val="21"/>
        </w:rPr>
        <w:t xml:space="preserve">; the strongest candidate (80/80 on a frozen protocol-learning test) ran through a non-deployed Transformers path and was therefore recorded as </w:t>
      </w:r>
      <w:r>
        <w:rPr>
          <w:rFonts w:ascii="Courier New" w:hAnsi="Courier New" w:eastAsia="Courier New"/>
          <w:sz w:val="19"/>
        </w:rPr>
        <w:t>not_accepted</w:t>
      </w:r>
      <w:r>
        <w:rPr>
          <w:rFonts w:ascii="Times New Roman" w:hAnsi="Times New Roman" w:eastAsia="Times New Roman"/>
          <w:sz w:val="21"/>
        </w:rPr>
        <w:t xml:space="preserve">. The gate policy is tested at its numerical boundary, but self-improvement performance is not established. Second, on the GAIA2-mini eval the synthetic tasks lack canonical gold; re-evaluating 138 emitted finals against extracted arithmetic gold gives </w:t>
      </w:r>
      <w:r>
        <w:rPr>
          <w:rFonts w:ascii="Times New Roman" w:hAnsi="Times New Roman" w:eastAsia="Times New Roman"/>
          <w:b/>
          <w:sz w:val="21"/>
        </w:rPr>
        <w:t>77.6% correctness on the arithmetic subset</w:t>
      </w:r>
      <w:r>
        <w:rPr>
          <w:rFonts w:ascii="Times New Roman" w:hAnsi="Times New Roman" w:eastAsia="Times New Roman"/>
          <w:sz w:val="21"/>
        </w:rPr>
        <w:t xml:space="preserve"> (vs 100% JSON-final-emission), with the 22 pp gap concentrated on 4 specific multi-step task templates where the agent emits the correct sum but an incorrect product (Section 7.1 and Appendix E).</w:t>
      </w:r>
    </w:p>
    <w:p>
      <w:r>
        <w:rPr>
          <w:rFonts w:ascii="Times New Roman" w:hAnsi="Times New Roman" w:eastAsia="Times New Roman"/>
          <w:sz w:val="21"/>
        </w:rPr>
        <w:t xml:space="preserve">An archived three-run summary reports JSON final-emission rates of 62.5%, 62.5%, and 56.2% (mean 60.4%, run-level SD 3.6 pp). The driver requested 15 base tasks but inserted one trigger, yielding 16 episodes per run; it varied </w:t>
      </w:r>
      <w:r>
        <w:rPr>
          <w:rFonts w:ascii="Courier New" w:hAnsi="Courier New" w:eastAsia="Courier New"/>
          <w:sz w:val="19"/>
        </w:rPr>
        <w:t>PYTHONHASHSEED</w:t>
      </w:r>
      <w:r>
        <w:rPr>
          <w:rFonts w:ascii="Times New Roman" w:hAnsi="Times New Roman" w:eastAsia="Times New Roman"/>
          <w:sz w:val="21"/>
        </w:rPr>
        <w:t xml:space="preserve"> rather than a fully controlled model seed, and later runs reused the output directories. We therefore treat this result as descriptive only. The A/B safety gate passes </w:t>
      </w:r>
      <w:r>
        <w:rPr>
          <w:rFonts w:ascii="Times New Roman" w:hAnsi="Times New Roman" w:eastAsia="Times New Roman"/>
          <w:b/>
          <w:sz w:val="21"/>
        </w:rPr>
        <w:t>12 of 12</w:t>
      </w:r>
      <w:r>
        <w:rPr>
          <w:rFonts w:ascii="Times New Roman" w:hAnsi="Times New Roman" w:eastAsia="Times New Roman"/>
          <w:sz w:val="21"/>
        </w:rPr>
        <w:t xml:space="preserve"> adversarial boundary tests. We are explicit about what we did not validate: full GAIA2 benchmark, multi-thousand-episode continual runs, real-world deployment, and head-to-head comparisons against Voyager/MetaGPT on identical hardware. This preprint should be read as a </w:t>
      </w:r>
      <w:r>
        <w:rPr>
          <w:rFonts w:ascii="Times New Roman" w:hAnsi="Times New Roman" w:eastAsia="Times New Roman"/>
          <w:i/>
          <w:sz w:val="21"/>
        </w:rPr>
        <w:t>negative-and-positive</w:t>
      </w:r>
      <w:r>
        <w:rPr>
          <w:rFonts w:ascii="Times New Roman" w:hAnsi="Times New Roman" w:eastAsia="Times New Roman"/>
          <w:sz w:val="21"/>
        </w:rPr>
        <w:t xml:space="preserve"> system report, not a benchmark-beating contribution.</w:t>
      </w:r>
    </w:p>
    <w:p>
      <w:pPr>
        <w:pStyle w:val="Heading1"/>
      </w:pPr>
      <w:r>
        <w:rPr>
          <w:rFonts w:ascii="Times New Roman" w:hAnsi="Times New Roman" w:eastAsia="Times New Roman"/>
          <w:sz w:val="28"/>
        </w:rPr>
        <w:t>1. Introduction</w:t>
      </w:r>
    </w:p>
    <w:p>
      <w:r>
        <w:rPr>
          <w:rFonts w:ascii="Times New Roman" w:hAnsi="Times New Roman" w:eastAsia="Times New Roman"/>
          <w:sz w:val="21"/>
        </w:rPr>
        <w:t>The dominant narrative around autonomous LLM agents assumes GPU clouds and 70B+ parameter models. We started from the opposite constraint: a target of 5 GB of RAM, no GPU, and an obligation to keep the system running for weeks without supervision. Section 2.3 reports that the current stack exceeds this target with both models resident; the 5 GB constraint remains a design goal, not a satisfied claim. Three questions drove the design:</w:t>
      </w:r>
    </w:p>
    <w:p>
      <w:pPr>
        <w:pStyle w:val="ListNumber"/>
      </w:pPr>
      <w:r>
        <w:rPr>
          <w:rFonts w:ascii="Times New Roman" w:hAnsi="Times New Roman" w:eastAsia="Times New Roman"/>
          <w:sz w:val="21"/>
        </w:rPr>
        <w:t>**Is per-step reflection (L1) doing what we think it is, or is it</w:t>
      </w:r>
    </w:p>
    <w:p>
      <w:r>
        <w:rPr>
          <w:rFonts w:ascii="Times New Roman" w:hAnsi="Times New Roman" w:eastAsia="Times New Roman"/>
          <w:sz w:val="21"/>
        </w:rPr>
        <w:t>just prompting?** We needed an ablation that would expose whether the Reflector was genuinely correcting errors.</w:t>
      </w:r>
    </w:p>
    <w:p>
      <w:pPr>
        <w:pStyle w:val="ListNumber"/>
      </w:pPr>
      <w:r>
        <w:rPr>
          <w:rFonts w:ascii="Times New Roman" w:hAnsi="Times New Roman" w:eastAsia="Times New Roman"/>
          <w:sz w:val="21"/>
        </w:rPr>
        <w:t>**Does adding a continual-learning loop (L3) help or hurt when</w:t>
      </w:r>
    </w:p>
    <w:p>
      <w:r>
        <w:rPr>
          <w:rFonts w:ascii="Times New Roman" w:hAnsi="Times New Roman" w:eastAsia="Times New Roman"/>
          <w:sz w:val="21"/>
        </w:rPr>
        <w:t>compute is scarce?*</w:t>
      </w:r>
      <w:r>
        <w:rPr>
          <w:rFonts w:ascii="Times New Roman" w:hAnsi="Times New Roman" w:eastAsia="Times New Roman"/>
          <w:i/>
          <w:sz w:val="21"/>
        </w:rPr>
        <w:t xml:space="preserve"> Continual learning is known to either improve or </w:t>
      </w:r>
      <w:r>
        <w:rPr>
          <w:rFonts w:ascii="Times New Roman" w:hAnsi="Times New Roman" w:eastAsia="Times New Roman"/>
          <w:sz w:val="21"/>
        </w:rPr>
        <w:t>catastrophically degrade* a base model depending on retraining cadence and safety thresholds.</w:t>
      </w:r>
    </w:p>
    <w:p>
      <w:pPr>
        <w:pStyle w:val="ListNumber"/>
      </w:pPr>
      <w:r>
        <w:rPr>
          <w:rFonts w:ascii="Times New Roman" w:hAnsi="Times New Roman" w:eastAsia="Times New Roman"/>
          <w:b/>
          <w:sz w:val="21"/>
        </w:rPr>
        <w:t>Does a rule-based meta-controller (L2) earn its complexity?</w:t>
      </w:r>
      <w:r>
        <w:rPr>
          <w:rFonts w:ascii="Times New Roman" w:hAnsi="Times New Roman" w:eastAsia="Times New Roman"/>
          <w:sz w:val="21"/>
        </w:rPr>
        <w:t xml:space="preserve"> A</w:t>
      </w:r>
    </w:p>
    <w:p>
      <w:r>
        <w:rPr>
          <w:rFonts w:ascii="Times New Roman" w:hAnsi="Times New Roman" w:eastAsia="Times New Roman"/>
          <w:sz w:val="21"/>
        </w:rPr>
        <w:t>learned meta-controller is fashionable; a rules-based one is suspect</w:t>
      </w:r>
    </w:p>
    <w:p>
      <w:pPr>
        <w:pStyle w:val="ListBullet"/>
      </w:pPr>
      <w:r>
        <w:rPr>
          <w:rFonts w:ascii="Times New Roman" w:hAnsi="Times New Roman" w:eastAsia="Times New Roman"/>
          <w:sz w:val="21"/>
        </w:rPr>
        <w:t>but it is also debuggable on consumer hardware.</w:t>
      </w:r>
    </w:p>
    <w:p>
      <w:r>
        <w:rPr>
          <w:rFonts w:ascii="Times New Roman" w:hAnsi="Times New Roman" w:eastAsia="Times New Roman"/>
          <w:sz w:val="21"/>
        </w:rPr>
        <w:t xml:space="preserve">Section 4 reports configuration-level and controlled results relevant to these questions. Only the new L1 check isolates a single intervention; L2 and L3 remain incomplete empirical questions. Section 5 takes each layer apart and reports what we observed in isolation. Section 6 adversarially stress-tests the safety gate that gates continual learning. Section 9 lists the things we </w:t>
      </w:r>
      <w:r>
        <w:rPr>
          <w:rFonts w:ascii="Times New Roman" w:hAnsi="Times New Roman" w:eastAsia="Times New Roman"/>
          <w:i/>
          <w:sz w:val="21"/>
        </w:rPr>
        <w:t>did not</w:t>
      </w:r>
      <w:r>
        <w:rPr>
          <w:rFonts w:ascii="Times New Roman" w:hAnsi="Times New Roman" w:eastAsia="Times New Roman"/>
          <w:sz w:val="21"/>
        </w:rPr>
        <w:t xml:space="preserve"> validate, which is where most of the work remains.</w:t>
      </w:r>
    </w:p>
    <w:p>
      <w:r>
        <w:rPr>
          <w:rFonts w:ascii="Times New Roman" w:hAnsi="Times New Roman" w:eastAsia="Times New Roman"/>
          <w:sz w:val="21"/>
        </w:rPr>
        <w:t>The novelty framing in this preprint is deliberately modest. Layers L1 through L4 reflect ideas from Reflexion [Shinn et al. 2023], Voyager [Wang et al. 2023], MetaGPT [Hong et al. 2023], and LangChain ReAct [Yao et al. 2023]. Our marginal additions are:</w:t>
      </w:r>
    </w:p>
    <w:p>
      <w:pPr>
        <w:pStyle w:val="ListBullet"/>
      </w:pPr>
      <w:r>
        <w:rPr>
          <w:rFonts w:ascii="Times New Roman" w:hAnsi="Times New Roman" w:eastAsia="Times New Roman"/>
          <w:sz w:val="21"/>
        </w:rPr>
        <w:t xml:space="preserve">A </w:t>
      </w:r>
      <w:r>
        <w:rPr>
          <w:rFonts w:ascii="Times New Roman" w:hAnsi="Times New Roman" w:eastAsia="Times New Roman"/>
          <w:b/>
          <w:sz w:val="21"/>
        </w:rPr>
        <w:t>measured layer ablation</w:t>
      </w:r>
      <w:r>
        <w:rPr>
          <w:rFonts w:ascii="Times New Roman" w:hAnsi="Times New Roman" w:eastAsia="Times New Roman"/>
          <w:sz w:val="21"/>
        </w:rPr>
        <w:t xml:space="preserve"> with all four layers on identical</w:t>
      </w:r>
    </w:p>
    <w:p>
      <w:r>
        <w:rPr>
          <w:rFonts w:ascii="Times New Roman" w:hAnsi="Times New Roman" w:eastAsia="Times New Roman"/>
          <w:sz w:val="21"/>
        </w:rPr>
        <w:t>hardware and identical prompts.</w:t>
      </w:r>
    </w:p>
    <w:p>
      <w:pPr>
        <w:pStyle w:val="ListBullet"/>
      </w:pPr>
      <w:r>
        <w:rPr>
          <w:rFonts w:ascii="Times New Roman" w:hAnsi="Times New Roman" w:eastAsia="Times New Roman"/>
          <w:sz w:val="21"/>
        </w:rPr>
        <w:t xml:space="preserve">A </w:t>
      </w:r>
      <w:r>
        <w:rPr>
          <w:rFonts w:ascii="Times New Roman" w:hAnsi="Times New Roman" w:eastAsia="Times New Roman"/>
          <w:b/>
          <w:sz w:val="21"/>
        </w:rPr>
        <w:t>descriptive repeated-run audit</w:t>
      </w:r>
      <w:r>
        <w:rPr>
          <w:rFonts w:ascii="Times New Roman" w:hAnsi="Times New Roman" w:eastAsia="Times New Roman"/>
          <w:sz w:val="21"/>
        </w:rPr>
        <w:t xml:space="preserve"> that exposes the limits of the</w:t>
      </w:r>
    </w:p>
    <w:p>
      <w:r>
        <w:rPr>
          <w:rFonts w:ascii="Times New Roman" w:hAnsi="Times New Roman" w:eastAsia="Times New Roman"/>
          <w:sz w:val="21"/>
        </w:rPr>
        <w:t>original seed control and artifact provenance rather than treating the runs as inferential evidence.</w:t>
      </w:r>
    </w:p>
    <w:p>
      <w:pPr>
        <w:pStyle w:val="ListBullet"/>
      </w:pPr>
      <w:r>
        <w:rPr>
          <w:rFonts w:ascii="Times New Roman" w:hAnsi="Times New Roman" w:eastAsia="Times New Roman"/>
          <w:sz w:val="21"/>
        </w:rPr>
        <w:t xml:space="preserve">A </w:t>
      </w:r>
      <w:r>
        <w:rPr>
          <w:rFonts w:ascii="Times New Roman" w:hAnsi="Times New Roman" w:eastAsia="Times New Roman"/>
          <w:b/>
          <w:sz w:val="21"/>
        </w:rPr>
        <w:t>12-case boundary stress test</w:t>
      </w:r>
      <w:r>
        <w:rPr>
          <w:rFonts w:ascii="Times New Roman" w:hAnsi="Times New Roman" w:eastAsia="Times New Roman"/>
          <w:sz w:val="21"/>
        </w:rPr>
        <w:t xml:space="preserve"> for the A/B safety gate,</w:t>
      </w:r>
    </w:p>
    <w:p>
      <w:r>
        <w:rPr>
          <w:rFonts w:ascii="Times New Roman" w:hAnsi="Times New Roman" w:eastAsia="Times New Roman"/>
          <w:sz w:val="21"/>
        </w:rPr>
        <w:t>with adversarial threshold sweeps.</w:t>
      </w:r>
    </w:p>
    <w:p>
      <w:pPr>
        <w:pStyle w:val="Heading1"/>
      </w:pPr>
      <w:r>
        <w:rPr>
          <w:rFonts w:ascii="Times New Roman" w:hAnsi="Times New Roman" w:eastAsia="Times New Roman"/>
          <w:sz w:val="28"/>
        </w:rPr>
        <w:t>2. System Architecture</w:t>
      </w:r>
    </w:p>
    <w:p>
      <w:pPr>
        <w:pStyle w:val="Heading2"/>
      </w:pPr>
      <w:r>
        <w:rPr>
          <w:rFonts w:ascii="Times New Roman" w:hAnsi="Times New Roman" w:eastAsia="Times New Roman"/>
          <w:sz w:val="24"/>
        </w:rPr>
        <w:t>2.1 Layered Design</w:t>
      </w:r>
    </w:p>
    <w:p>
      <w:r>
        <w:rPr>
          <w:rFonts w:ascii="Times New Roman" w:hAnsi="Times New Roman" w:eastAsia="Times New Roman"/>
          <w:sz w:val="21"/>
        </w:rPr>
        <w:t xml:space="preserve">The system is decomposed into four layers, each independently removable. The implementation lives in </w:t>
      </w:r>
      <w:r>
        <w:rPr>
          <w:rFonts w:ascii="Courier New" w:hAnsi="Courier New" w:eastAsia="Courier New"/>
          <w:sz w:val="19"/>
        </w:rPr>
        <w:t>src/agi_kit/</w:t>
      </w:r>
      <w:r>
        <w:rPr>
          <w:rFonts w:ascii="Times New Roman" w:hAnsi="Times New Roman" w:eastAsia="Times New Roman"/>
          <w:sz w:val="21"/>
        </w:rPr>
        <w:t>.</w:t>
      </w:r>
    </w:p>
    <w:p>
      <w:pPr>
        <w:pStyle w:val="ListBullet"/>
      </w:pPr>
      <w:r>
        <w:rPr>
          <w:rFonts w:ascii="Times New Roman" w:hAnsi="Times New Roman" w:eastAsia="Times New Roman"/>
          <w:b/>
          <w:sz w:val="21"/>
        </w:rPr>
        <w:t>L1 - Reflector (`reflect.py`).</w:t>
      </w:r>
      <w:r>
        <w:rPr>
          <w:rFonts w:ascii="Times New Roman" w:hAnsi="Times New Roman" w:eastAsia="Times New Roman"/>
          <w:sz w:val="21"/>
        </w:rPr>
        <w:t xml:space="preserve"> After each agent step, a separate</w:t>
      </w:r>
    </w:p>
    <w:p>
      <w:r>
        <w:rPr>
          <w:rFonts w:ascii="Times New Roman" w:hAnsi="Times New Roman" w:eastAsia="Times New Roman"/>
          <w:sz w:val="21"/>
        </w:rPr>
        <w:t>small model (Qwen3-0.6B) scores the (action, observation) pair and decides whether to retry. The score drives both a per-step retry policy and a per-episode buffer that records which (state, action, score) triples produced successful retries.</w:t>
      </w:r>
    </w:p>
    <w:p>
      <w:pPr>
        <w:pStyle w:val="ListBullet"/>
      </w:pPr>
      <w:r>
        <w:rPr>
          <w:rFonts w:ascii="Times New Roman" w:hAnsi="Times New Roman" w:eastAsia="Times New Roman"/>
          <w:b/>
          <w:sz w:val="21"/>
        </w:rPr>
        <w:t>L2 - Meta-Controller (`meta.py` + `playbook.py`).</w:t>
      </w:r>
      <w:r>
        <w:rPr>
          <w:rFonts w:ascii="Times New Roman" w:hAnsi="Times New Roman" w:eastAsia="Times New Roman"/>
          <w:sz w:val="21"/>
        </w:rPr>
        <w:t xml:space="preserve"> A semantic</w:t>
      </w:r>
    </w:p>
    <w:p>
      <w:r>
        <w:rPr>
          <w:rFonts w:ascii="Times New Roman" w:hAnsi="Times New Roman" w:eastAsia="Times New Roman"/>
          <w:sz w:val="21"/>
        </w:rPr>
        <w:t>strategy memory persists distilled rules ("when a tool error contains HTTP 5xx, retry with backoff"; "when a search returns zero results, switch query strategy"). The meta-controller selects among hand-written rules and learned rules based on a hand-coded priority table.</w:t>
      </w:r>
    </w:p>
    <w:p>
      <w:pPr>
        <w:pStyle w:val="ListBullet"/>
      </w:pPr>
      <w:r>
        <w:rPr>
          <w:rFonts w:ascii="Times New Roman" w:hAnsi="Times New Roman" w:eastAsia="Times New Roman"/>
          <w:b/>
          <w:sz w:val="21"/>
        </w:rPr>
        <w:t>L3 - Continual Learning Loop (`loop.py`).</w:t>
      </w:r>
      <w:r>
        <w:rPr>
          <w:rFonts w:ascii="Times New Roman" w:hAnsi="Times New Roman" w:eastAsia="Times New Roman"/>
          <w:sz w:val="21"/>
        </w:rPr>
        <w:t xml:space="preserve"> A buffer of recent</w:t>
      </w:r>
    </w:p>
    <w:p>
      <w:r>
        <w:rPr>
          <w:rFonts w:ascii="Times New Roman" w:hAnsi="Times New Roman" w:eastAsia="Times New Roman"/>
          <w:sz w:val="21"/>
        </w:rPr>
        <w:t>successful episodes triggers a periodic fine-tune (mock in our headline runs, real SmolLM2-135M in our SFT validation, see Section 8.4). Candidate models are evaluated against the incumbent baseline; only candidates passing the A/B gate replace the running model.</w:t>
      </w:r>
    </w:p>
    <w:p>
      <w:pPr>
        <w:pStyle w:val="ListBullet"/>
      </w:pPr>
      <w:r>
        <w:rPr>
          <w:rFonts w:ascii="Times New Roman" w:hAnsi="Times New Roman" w:eastAsia="Times New Roman"/>
          <w:b/>
          <w:sz w:val="21"/>
        </w:rPr>
        <w:t>L4 - Bounded Recursive Self-Modification (`recursive.py`).</w:t>
      </w:r>
    </w:p>
    <w:p>
      <w:r>
        <w:rPr>
          <w:rFonts w:ascii="Times New Roman" w:hAnsi="Times New Roman" w:eastAsia="Times New Roman"/>
          <w:sz w:val="21"/>
        </w:rPr>
        <w:t xml:space="preserve">SchemaMutator proposes bounded changes to five numeric </w:t>
      </w:r>
      <w:r>
        <w:rPr>
          <w:rFonts w:ascii="Courier New" w:hAnsi="Courier New" w:eastAsia="Courier New"/>
          <w:sz w:val="19"/>
        </w:rPr>
        <w:t>MetaControllerConfig</w:t>
      </w:r>
      <w:r>
        <w:rPr>
          <w:rFonts w:ascii="Times New Roman" w:hAnsi="Times New Roman" w:eastAsia="Times New Roman"/>
          <w:sz w:val="21"/>
        </w:rPr>
        <w:t xml:space="preserve"> fields. A closed whitelist plus type and range checks runs before an optional evaluation gate; SchemaHistory is the audit trail. ToolFactory and PromptMutator are separate experimental surfaces with stricter limitations described in Sections 5.4 and 6.7.</w:t>
      </w:r>
    </w:p>
    <w:p>
      <w:pPr>
        <w:pStyle w:val="Heading2"/>
      </w:pPr>
      <w:r>
        <w:rPr>
          <w:rFonts w:ascii="Times New Roman" w:hAnsi="Times New Roman" w:eastAsia="Times New Roman"/>
          <w:sz w:val="24"/>
        </w:rPr>
        <w:t>2.2 Continual Learning Loop and A/B Safety Gate</w:t>
      </w:r>
    </w:p>
    <w:p>
      <w:r>
        <w:rPr>
          <w:rFonts w:ascii="Courier New" w:hAnsi="Courier New" w:eastAsia="Courier New"/>
          <w:sz w:val="19"/>
        </w:rPr>
        <w:t>loop.py:default_safety_check(new_model_dir, baseline_acc, eval_fn, threshold)</w:t>
      </w:r>
      <w:r>
        <w:rPr>
          <w:rFonts w:ascii="Times New Roman" w:hAnsi="Times New Roman" w:eastAsia="Times New Roman"/>
          <w:sz w:val="21"/>
        </w:rPr>
        <w:t xml:space="preserve"> evaluates the candidate. The function's signature default is </w:t>
      </w:r>
      <w:r>
        <w:rPr>
          <w:rFonts w:ascii="Courier New" w:hAnsi="Courier New" w:eastAsia="Courier New"/>
          <w:sz w:val="19"/>
        </w:rPr>
        <w:t>threshold=0.95</w:t>
      </w:r>
      <w:r>
        <w:rPr>
          <w:rFonts w:ascii="Times New Roman" w:hAnsi="Times New Roman" w:eastAsia="Times New Roman"/>
          <w:sz w:val="21"/>
        </w:rPr>
        <w:t xml:space="preserve">, but our headline runs in </w:t>
      </w:r>
      <w:r>
        <w:rPr>
          <w:rFonts w:ascii="Courier New" w:hAnsi="Courier New" w:eastAsia="Courier New"/>
          <w:sz w:val="19"/>
        </w:rPr>
        <w:t>experiments/full_run3.py</w:t>
      </w:r>
      <w:r>
        <w:rPr>
          <w:rFonts w:ascii="Times New Roman" w:hAnsi="Times New Roman" w:eastAsia="Times New Roman"/>
          <w:sz w:val="21"/>
        </w:rPr>
        <w:t xml:space="preserve"> and </w:t>
      </w:r>
      <w:r>
        <w:rPr>
          <w:rFonts w:ascii="Courier New" w:hAnsi="Courier New" w:eastAsia="Courier New"/>
          <w:sz w:val="19"/>
        </w:rPr>
        <w:t>experiments/ablation_run.py</w:t>
      </w:r>
      <w:r>
        <w:rPr>
          <w:rFonts w:ascii="Times New Roman" w:hAnsi="Times New Roman" w:eastAsia="Times New Roman"/>
          <w:sz w:val="21"/>
        </w:rPr>
        <w:t xml:space="preserve"> pass </w:t>
      </w:r>
      <w:r>
        <w:rPr>
          <w:rFonts w:ascii="Courier New" w:hAnsi="Courier New" w:eastAsia="Courier New"/>
          <w:sz w:val="19"/>
        </w:rPr>
        <w:t>threshold=0.85</w:t>
      </w:r>
      <w:r>
        <w:rPr>
          <w:rFonts w:ascii="Times New Roman" w:hAnsi="Times New Roman" w:eastAsia="Times New Roman"/>
          <w:sz w:val="21"/>
        </w:rPr>
        <w:t xml:space="preserve"> explicitly; the 0.85 value is therefore the headline-run threshold, not the code default. The function returns </w:t>
      </w:r>
      <w:r>
        <w:rPr>
          <w:rFonts w:ascii="Courier New" w:hAnsi="Courier New" w:eastAsia="Courier New"/>
          <w:sz w:val="19"/>
        </w:rPr>
        <w:t>{"accepted": bool, "reason": str}</w:t>
      </w:r>
      <w:r>
        <w:rPr>
          <w:rFonts w:ascii="Times New Roman" w:hAnsi="Times New Roman" w:eastAsia="Times New Roman"/>
          <w:sz w:val="21"/>
        </w:rPr>
        <w:t>. Section 6 shows the 12-case stress test against this function.</w:t>
      </w:r>
    </w:p>
    <w:p>
      <w:pPr>
        <w:pStyle w:val="Heading2"/>
      </w:pPr>
      <w:r>
        <w:rPr>
          <w:rFonts w:ascii="Times New Roman" w:hAnsi="Times New Roman" w:eastAsia="Times New Roman"/>
          <w:sz w:val="24"/>
        </w:rPr>
        <w:t>2.3 Hardware Footprint</w:t>
      </w:r>
    </w:p>
    <w:p>
      <w:r>
        <w:rPr>
          <w:rFonts w:ascii="Times New Roman" w:hAnsi="Times New Roman" w:eastAsia="Times New Roman"/>
          <w:sz w:val="21"/>
        </w:rPr>
        <w:t>End-to-end stack (Qwen3-1.7B + Qwen3-0.6B scorer + Ollama runtime + Python interpreter + experiments harness):</w:t>
      </w:r>
    </w:p>
    <w:tbl>
      <w:tblPr>
        <w:tblStyle w:val="TableGrid"/>
        <w:tblW w:type="dxa" w:w="9720"/>
        <w:jc w:val="left"/>
        <w:tblLayout w:type="fixed"/>
        <w:tblLook w:firstColumn="1" w:firstRow="1" w:lastColumn="0" w:lastRow="0" w:noHBand="0" w:noVBand="1" w:val="04A0"/>
      </w:tblPr>
      <w:tblGrid>
        <w:gridCol w:w="6821"/>
        <w:gridCol w:w="2899"/>
      </w:tblGrid>
      <w:tr>
        <w:trPr>
          <w:tblHeader w:val="true"/>
        </w:trPr>
        <w:tc>
          <w:tcPr>
            <w:tcW w:type="dxa" w:w="6821"/>
            <w:vAlign w:val="center"/>
            <w:tcMar>
              <w:top w:w="80" w:type="dxa"/>
              <w:start w:w="90" w:type="dxa"/>
              <w:bottom w:w="80" w:type="dxa"/>
              <w:end w:w="90" w:type="dxa"/>
            </w:tcMar>
          </w:tcPr>
          <w:p>
            <w:pPr>
              <w:spacing w:after="0"/>
            </w:pPr>
            <w:r>
              <w:rPr>
                <w:rFonts w:ascii="Times New Roman" w:hAnsi="Times New Roman" w:eastAsia="Times New Roman"/>
                <w:b/>
                <w:sz w:val="17"/>
              </w:rPr>
              <w:t>Component (representative 50-episode run, Windows 11, no GPU)</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b/>
                <w:sz w:val="17"/>
              </w:rPr>
              <w:t>Resident Set Size</w:t>
            </w:r>
          </w:p>
        </w:tc>
      </w:tr>
      <w:tr>
        <w:tc>
          <w:tcPr>
            <w:tcW w:type="dxa" w:w="6821"/>
            <w:vAlign w:val="center"/>
            <w:tcMar>
              <w:top w:w="80" w:type="dxa"/>
              <w:start w:w="90" w:type="dxa"/>
              <w:bottom w:w="80" w:type="dxa"/>
              <w:end w:w="90" w:type="dxa"/>
            </w:tcMar>
          </w:tcPr>
          <w:p>
            <w:pPr>
              <w:spacing w:after="0"/>
            </w:pPr>
            <w:r>
              <w:rPr>
                <w:rFonts w:ascii="Times New Roman" w:hAnsi="Times New Roman" w:eastAsia="Times New Roman"/>
                <w:sz w:val="17"/>
              </w:rPr>
              <w:t>Ollama runtime + Qwen3-1.7B (Q4_K_M), loaded</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sz w:val="17"/>
              </w:rPr>
              <w:t>~1.6 GB</w:t>
            </w:r>
          </w:p>
        </w:tc>
      </w:tr>
      <w:tr>
        <w:tc>
          <w:tcPr>
            <w:tcW w:type="dxa" w:w="6821"/>
            <w:vAlign w:val="center"/>
            <w:tcMar>
              <w:top w:w="80" w:type="dxa"/>
              <w:start w:w="90" w:type="dxa"/>
              <w:bottom w:w="80" w:type="dxa"/>
              <w:end w:w="90" w:type="dxa"/>
            </w:tcMar>
          </w:tcPr>
          <w:p>
            <w:pPr>
              <w:spacing w:after="0"/>
            </w:pPr>
            <w:r>
              <w:rPr>
                <w:rFonts w:ascii="Times New Roman" w:hAnsi="Times New Roman" w:eastAsia="Times New Roman"/>
                <w:sz w:val="17"/>
              </w:rPr>
              <w:t>Ollama runtime + Qwen3-0.6B (Q4_K_M), loaded</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sz w:val="17"/>
              </w:rPr>
              <w:t>~0.5 GB</w:t>
            </w:r>
          </w:p>
        </w:tc>
      </w:tr>
      <w:tr>
        <w:tc>
          <w:tcPr>
            <w:tcW w:type="dxa" w:w="6821"/>
            <w:vAlign w:val="center"/>
            <w:tcMar>
              <w:top w:w="80" w:type="dxa"/>
              <w:start w:w="90" w:type="dxa"/>
              <w:bottom w:w="80" w:type="dxa"/>
              <w:end w:w="90" w:type="dxa"/>
            </w:tcMar>
          </w:tcPr>
          <w:p>
            <w:pPr>
              <w:spacing w:after="0"/>
            </w:pPr>
            <w:r>
              <w:rPr>
                <w:rFonts w:ascii="Times New Roman" w:hAnsi="Times New Roman" w:eastAsia="Times New Roman"/>
                <w:sz w:val="17"/>
              </w:rPr>
              <w:t xml:space="preserve">Python </w:t>
            </w:r>
            <w:r>
              <w:rPr>
                <w:rFonts w:ascii="Courier New" w:hAnsi="Courier New" w:eastAsia="Courier New"/>
                <w:sz w:val="17"/>
              </w:rPr>
              <w:t>full_run3.py</w:t>
            </w:r>
            <w:r>
              <w:rPr>
                <w:rFonts w:ascii="Times New Roman" w:hAnsi="Times New Roman" w:eastAsia="Times New Roman"/>
                <w:sz w:val="17"/>
              </w:rPr>
              <w:t xml:space="preserve"> harness (peak of 5 samples)</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sz w:val="17"/>
              </w:rPr>
              <w:t>~3.3 GB</w:t>
            </w:r>
          </w:p>
        </w:tc>
      </w:tr>
      <w:tr>
        <w:tc>
          <w:tcPr>
            <w:tcW w:type="dxa" w:w="6821"/>
            <w:vAlign w:val="center"/>
            <w:tcMar>
              <w:top w:w="80" w:type="dxa"/>
              <w:start w:w="90" w:type="dxa"/>
              <w:bottom w:w="80" w:type="dxa"/>
              <w:end w:w="90" w:type="dxa"/>
            </w:tcMar>
          </w:tcPr>
          <w:p>
            <w:pPr>
              <w:spacing w:after="0"/>
            </w:pPr>
            <w:r>
              <w:rPr>
                <w:rFonts w:ascii="Times New Roman" w:hAnsi="Times New Roman" w:eastAsia="Times New Roman"/>
                <w:sz w:val="17"/>
              </w:rPr>
              <w:t>Working buffers, trace JSONL (estimate)</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sz w:val="17"/>
              </w:rPr>
              <w:t>~0.4 GB</w:t>
            </w:r>
          </w:p>
        </w:tc>
      </w:tr>
      <w:tr>
        <w:tc>
          <w:tcPr>
            <w:tcW w:type="dxa" w:w="6821"/>
            <w:vAlign w:val="center"/>
            <w:tcMar>
              <w:top w:w="80" w:type="dxa"/>
              <w:start w:w="90" w:type="dxa"/>
              <w:bottom w:w="80" w:type="dxa"/>
              <w:end w:w="90" w:type="dxa"/>
            </w:tcMar>
          </w:tcPr>
          <w:p>
            <w:pPr>
              <w:spacing w:after="0"/>
            </w:pPr>
            <w:r>
              <w:rPr>
                <w:rFonts w:ascii="Times New Roman" w:hAnsi="Times New Roman" w:eastAsia="Times New Roman"/>
                <w:b/>
                <w:sz w:val="17"/>
              </w:rPr>
              <w:t>Total, both models resident</w:t>
            </w:r>
          </w:p>
        </w:tc>
        <w:tc>
          <w:tcPr>
            <w:tcW w:type="dxa" w:w="2899"/>
            <w:vAlign w:val="center"/>
            <w:tcMar>
              <w:top w:w="80" w:type="dxa"/>
              <w:start w:w="90" w:type="dxa"/>
              <w:bottom w:w="80" w:type="dxa"/>
              <w:end w:w="90" w:type="dxa"/>
            </w:tcMar>
          </w:tcPr>
          <w:p>
            <w:pPr>
              <w:spacing w:after="0"/>
            </w:pPr>
            <w:r>
              <w:rPr>
                <w:rFonts w:ascii="Times New Roman" w:hAnsi="Times New Roman" w:eastAsia="Times New Roman"/>
                <w:b/>
                <w:sz w:val="17"/>
              </w:rPr>
              <w:t>~5.8 GB</w:t>
            </w:r>
          </w:p>
        </w:tc>
      </w:tr>
    </w:tbl>
    <w:p>
      <w:pPr>
        <w:spacing w:after="40"/>
      </w:pPr>
    </w:p>
    <w:p>
      <w:r>
        <w:rPr>
          <w:rFonts w:ascii="Times New Roman" w:hAnsi="Times New Roman" w:eastAsia="Times New Roman"/>
          <w:sz w:val="21"/>
        </w:rPr>
        <w:t>These are per-process RSS figures; the Python number is the peak of five samples during a representative 50-episode run (Appendix A), and shared pages can be counted more than once across processes. Disk usage is ~3.2 GB of weights plus ~600 MB per continual generation. Measured on Windows 11 Pro, 64 GB physical RAM, no GPU.</w:t>
      </w:r>
    </w:p>
    <w:p>
      <w:r>
        <w:rPr>
          <w:rFonts w:ascii="Times New Roman" w:hAnsi="Times New Roman" w:eastAsia="Times New Roman"/>
          <w:b/>
          <w:sz w:val="21"/>
        </w:rPr>
        <w:t>The stack does not currently fit a 5 GB RAM budget.</w:t>
      </w:r>
      <w:r>
        <w:rPr>
          <w:rFonts w:ascii="Times New Roman" w:hAnsi="Times New Roman" w:eastAsia="Times New Roman"/>
          <w:sz w:val="21"/>
        </w:rPr>
        <w:t xml:space="preserve"> With both models resident the measured total is ~5.4 GB (3.3 GB harness + 2.1 GB Ollama), plus an estimated ~0.4 GB of buffers and OS overhead; with only the primary model resident it is ~5.3 GB. The earlier draft's "~2x headroom" claim double-counted the harness and is withdrawn. Meeting a strict 5 GB target requires unloading the scorer when idle, trimming harness residency (e.g., embedding/FAISS preloads), or raising the target to ~6 GB.</w:t>
      </w:r>
    </w:p>
    <w:p>
      <w:pPr>
        <w:pStyle w:val="Heading1"/>
      </w:pPr>
      <w:r>
        <w:rPr>
          <w:rFonts w:ascii="Times New Roman" w:hAnsi="Times New Roman" w:eastAsia="Times New Roman"/>
          <w:sz w:val="28"/>
        </w:rPr>
        <w:t>3. Experimental Setup</w:t>
      </w:r>
    </w:p>
    <w:p>
      <w:pPr>
        <w:pStyle w:val="Heading2"/>
      </w:pPr>
      <w:r>
        <w:rPr>
          <w:rFonts w:ascii="Times New Roman" w:hAnsi="Times New Roman" w:eastAsia="Times New Roman"/>
          <w:sz w:val="24"/>
        </w:rPr>
        <w:t>3.1 Models</w:t>
      </w:r>
    </w:p>
    <w:p>
      <w:pPr>
        <w:pStyle w:val="ListBullet"/>
      </w:pPr>
      <w:r>
        <w:rPr>
          <w:rFonts w:ascii="Times New Roman" w:hAnsi="Times New Roman" w:eastAsia="Times New Roman"/>
          <w:b/>
          <w:sz w:val="21"/>
        </w:rPr>
        <w:t>Primary:</w:t>
      </w:r>
      <w:r>
        <w:rPr>
          <w:rFonts w:ascii="Times New Roman" w:hAnsi="Times New Roman" w:eastAsia="Times New Roman"/>
          <w:sz w:val="21"/>
        </w:rPr>
        <w:t xml:space="preserve"> Qwen3-1.7B (Ollama, Q4_K_M quantization). Selected</w:t>
      </w:r>
    </w:p>
    <w:p>
      <w:r>
        <w:rPr>
          <w:rFonts w:ascii="Times New Roman" w:hAnsi="Times New Roman" w:eastAsia="Times New Roman"/>
          <w:sz w:val="21"/>
        </w:rPr>
        <w:t>because it fits in &lt;2 GB resident memory and has tool-use competence in the cross-model sweep (see 4.4).</w:t>
      </w:r>
    </w:p>
    <w:p>
      <w:pPr>
        <w:pStyle w:val="ListBullet"/>
      </w:pPr>
      <w:r>
        <w:rPr>
          <w:rFonts w:ascii="Times New Roman" w:hAnsi="Times New Roman" w:eastAsia="Times New Roman"/>
          <w:b/>
          <w:sz w:val="21"/>
        </w:rPr>
        <w:t>Scorer:</w:t>
      </w:r>
      <w:r>
        <w:rPr>
          <w:rFonts w:ascii="Times New Roman" w:hAnsi="Times New Roman" w:eastAsia="Times New Roman"/>
          <w:sz w:val="21"/>
        </w:rPr>
        <w:t xml:space="preserve"> Qwen3-0.6B (Ollama, Q4_K_M). Chosen for lowest</w:t>
      </w:r>
    </w:p>
    <w:p>
      <w:r>
        <w:rPr>
          <w:rFonts w:ascii="Times New Roman" w:hAnsi="Times New Roman" w:eastAsia="Times New Roman"/>
          <w:sz w:val="21"/>
        </w:rPr>
        <w:t>reflection latency; scorer errors are bounded separately.</w:t>
      </w:r>
    </w:p>
    <w:p>
      <w:pPr>
        <w:pStyle w:val="ListBullet"/>
      </w:pPr>
      <w:r>
        <w:rPr>
          <w:rFonts w:ascii="Times New Roman" w:hAnsi="Times New Roman" w:eastAsia="Times New Roman"/>
          <w:b/>
          <w:sz w:val="21"/>
        </w:rPr>
        <w:t>Fine-tune target (SFT validation):</w:t>
      </w:r>
      <w:r>
        <w:rPr>
          <w:rFonts w:ascii="Times New Roman" w:hAnsi="Times New Roman" w:eastAsia="Times New Roman"/>
          <w:sz w:val="21"/>
        </w:rPr>
        <w:t xml:space="preserve"> SmolLM2-135M-Instruct, fully</w:t>
      </w:r>
    </w:p>
    <w:p>
      <w:r>
        <w:rPr>
          <w:rFonts w:ascii="Times New Roman" w:hAnsi="Times New Roman" w:eastAsia="Times New Roman"/>
          <w:sz w:val="21"/>
        </w:rPr>
        <w:t>self-trained in 2 minutes on CPU. See Appendix C.</w:t>
      </w:r>
    </w:p>
    <w:p>
      <w:pPr>
        <w:pStyle w:val="Heading2"/>
      </w:pPr>
      <w:r>
        <w:rPr>
          <w:rFonts w:ascii="Times New Roman" w:hAnsi="Times New Roman" w:eastAsia="Times New Roman"/>
          <w:sz w:val="24"/>
        </w:rPr>
        <w:t>3.2 Tasks</w:t>
      </w:r>
    </w:p>
    <w:p>
      <w:pPr>
        <w:pStyle w:val="ListBullet"/>
      </w:pPr>
      <w:r>
        <w:rPr>
          <w:rFonts w:ascii="Times New Roman" w:hAnsi="Times New Roman" w:eastAsia="Times New Roman"/>
          <w:b/>
          <w:sz w:val="21"/>
        </w:rPr>
        <w:t>Arithmetic held-out:</w:t>
      </w:r>
      <w:r>
        <w:rPr>
          <w:rFonts w:ascii="Times New Roman" w:hAnsi="Times New Roman" w:eastAsia="Times New Roman"/>
          <w:sz w:val="21"/>
        </w:rPr>
        <w:t xml:space="preserve"> 15 tasks of mixed-shape arithmetic (5</w:t>
      </w:r>
    </w:p>
    <w:p>
      <w:r>
        <w:rPr>
          <w:rFonts w:ascii="Times New Roman" w:hAnsi="Times New Roman" w:eastAsia="Times New Roman"/>
          <w:sz w:val="21"/>
        </w:rPr>
        <w:t>chosen at random from a 50-task bank per episode). Used for continual-learning eval.</w:t>
      </w:r>
    </w:p>
    <w:p>
      <w:pPr>
        <w:pStyle w:val="ListBullet"/>
      </w:pPr>
      <w:r>
        <w:rPr>
          <w:rFonts w:ascii="Times New Roman" w:hAnsi="Times New Roman" w:eastAsia="Times New Roman"/>
          <w:b/>
          <w:sz w:val="21"/>
        </w:rPr>
        <w:t>Synthetic GAIA2 mini:</w:t>
      </w:r>
      <w:r>
        <w:rPr>
          <w:rFonts w:ascii="Times New Roman" w:hAnsi="Times New Roman" w:eastAsia="Times New Roman"/>
          <w:sz w:val="21"/>
        </w:rPr>
        <w:t xml:space="preserve"> The headline evaluation in </w:t>
      </w:r>
      <w:r>
        <w:rPr>
          <w:rFonts w:ascii="Courier New" w:hAnsi="Courier New" w:eastAsia="Courier New"/>
          <w:sz w:val="19"/>
        </w:rPr>
        <w:t>experiments/full_run3.py</w:t>
      </w:r>
      <w:r>
        <w:rPr>
          <w:rFonts w:ascii="Times New Roman" w:hAnsi="Times New Roman" w:eastAsia="Times New Roman"/>
          <w:sz w:val="21"/>
        </w:rPr>
        <w:t xml:space="preserve"> uses 50 synthetic GAIA2-style tasks (5 task categories: arith_chain, file_calc, shell_read, double_lookup, word_count) generated by </w:t>
      </w:r>
      <w:r>
        <w:rPr>
          <w:rFonts w:ascii="Courier New" w:hAnsi="Courier New" w:eastAsia="Courier New"/>
          <w:sz w:val="19"/>
        </w:rPr>
        <w:t>src/agi_kit/gaia2_tasks.py:synth_gaia2_tasks</w:t>
      </w:r>
      <w:r>
        <w:rPr>
          <w:rFonts w:ascii="Times New Roman" w:hAnsi="Times New Roman" w:eastAsia="Times New Roman"/>
          <w:sz w:val="21"/>
        </w:rPr>
        <w:t xml:space="preserve">. The 5-configuration ablation in Round 7 uses 9 tasks (8 GAIA2-style + 1 tool-factory trigger). The historical repeated-run driver requests 15 GAIA2-style tasks and inserts one trigger, producing 16 episodes per run. We do </w:t>
      </w:r>
      <w:r>
        <w:rPr>
          <w:rFonts w:ascii="Times New Roman" w:hAnsi="Times New Roman" w:eastAsia="Times New Roman"/>
          <w:b/>
          <w:sz w:val="21"/>
        </w:rPr>
        <w:t>not</w:t>
      </w:r>
      <w:r>
        <w:rPr>
          <w:rFonts w:ascii="Times New Roman" w:hAnsi="Times New Roman" w:eastAsia="Times New Roman"/>
          <w:sz w:val="21"/>
        </w:rPr>
        <w:t xml:space="preserve"> report results on the full GAIA2 benchmark - Section 9 explains why. The 160-example GAIA2-mini split is included at </w:t>
      </w:r>
      <w:r>
        <w:rPr>
          <w:rFonts w:ascii="Courier New" w:hAnsi="Courier New" w:eastAsia="Courier New"/>
          <w:sz w:val="19"/>
        </w:rPr>
        <w:t>data/gaia2/validation.jsonl</w:t>
      </w:r>
      <w:r>
        <w:rPr>
          <w:rFonts w:ascii="Times New Roman" w:hAnsi="Times New Roman" w:eastAsia="Times New Roman"/>
          <w:sz w:val="21"/>
        </w:rPr>
        <w:t xml:space="preserve"> but is not used end-to-end in this round. </w:t>
      </w:r>
      <w:r>
        <w:rPr>
          <w:rFonts w:ascii="Times New Roman" w:hAnsi="Times New Roman" w:eastAsia="Times New Roman"/>
          <w:b/>
          <w:sz w:val="21"/>
        </w:rPr>
        <w:t>Task selection is deterministic (seed=42, round-robin over the 5 categories)</w:t>
      </w:r>
      <w:r>
        <w:rPr>
          <w:rFonts w:ascii="Times New Roman" w:hAnsi="Times New Roman" w:eastAsia="Times New Roman"/>
          <w:sz w:val="21"/>
        </w:rPr>
        <w:t>; there is no post-hoc subset choice in the synthetic runs.</w:t>
      </w:r>
    </w:p>
    <w:p>
      <w:pPr>
        <w:pStyle w:val="ListBullet"/>
      </w:pPr>
      <w:r>
        <w:rPr>
          <w:rFonts w:ascii="Times New Roman" w:hAnsi="Times New Roman" w:eastAsia="Times New Roman"/>
          <w:b/>
          <w:sz w:val="21"/>
        </w:rPr>
        <w:t>Hard 20-task arithmetic eval:</w:t>
      </w:r>
      <w:r>
        <w:rPr>
          <w:rFonts w:ascii="Times New Roman" w:hAnsi="Times New Roman" w:eastAsia="Times New Roman"/>
          <w:sz w:val="21"/>
        </w:rPr>
        <w:t xml:space="preserve"> All 20 multi-step arithmetic problems (16 arithmetic + 4 chained categories) from </w:t>
      </w:r>
      <w:r>
        <w:rPr>
          <w:rFonts w:ascii="Courier New" w:hAnsi="Courier New" w:eastAsia="Courier New"/>
          <w:sz w:val="19"/>
        </w:rPr>
        <w:t>experiments/cross_model_with_layers.py:TASKS</w:t>
      </w:r>
      <w:r>
        <w:rPr>
          <w:rFonts w:ascii="Times New Roman" w:hAnsi="Times New Roman" w:eastAsia="Times New Roman"/>
          <w:sz w:val="21"/>
        </w:rPr>
        <w:t xml:space="preserve">, which are the </w:t>
      </w:r>
      <w:r>
        <w:rPr>
          <w:rFonts w:ascii="Times New Roman" w:hAnsi="Times New Roman" w:eastAsia="Times New Roman"/>
          <w:b/>
          <w:sz w:val="21"/>
        </w:rPr>
        <w:t>same 20 tasks</w:t>
      </w:r>
      <w:r>
        <w:rPr>
          <w:rFonts w:ascii="Times New Roman" w:hAnsi="Times New Roman" w:eastAsia="Times New Roman"/>
          <w:sz w:val="21"/>
        </w:rPr>
        <w:t xml:space="preserve"> used in </w:t>
      </w:r>
      <w:r>
        <w:rPr>
          <w:rFonts w:ascii="Courier New" w:hAnsi="Courier New" w:eastAsia="Courier New"/>
          <w:sz w:val="19"/>
        </w:rPr>
        <w:t>experiments/cross_model_eval.py</w:t>
      </w:r>
      <w:r>
        <w:rPr>
          <w:rFonts w:ascii="Times New Roman" w:hAnsi="Times New Roman" w:eastAsia="Times New Roman"/>
          <w:sz w:val="21"/>
        </w:rPr>
        <w:t xml:space="preserve"> (Section 4.4). All 20 tasks run for every model; no subset is filtered. Used to measure layer effects where the synthetic GAIA2 mini eval saturates (Section 4.1).</w:t>
      </w:r>
    </w:p>
    <w:p>
      <w:pPr>
        <w:pStyle w:val="ListBullet"/>
      </w:pPr>
      <w:r>
        <w:rPr>
          <w:rFonts w:ascii="Times New Roman" w:hAnsi="Times New Roman" w:eastAsia="Times New Roman"/>
          <w:b/>
          <w:sz w:val="21"/>
        </w:rPr>
        <w:t>ToolFactory triggers:</w:t>
      </w:r>
      <w:r>
        <w:rPr>
          <w:rFonts w:ascii="Times New Roman" w:hAnsi="Times New Roman" w:eastAsia="Times New Roman"/>
          <w:sz w:val="21"/>
        </w:rPr>
        <w:t xml:space="preserve"> 3 trigger conditions that exercise the schema mutation path.</w:t>
      </w:r>
    </w:p>
    <w:p>
      <w:pPr>
        <w:pStyle w:val="Heading2"/>
      </w:pPr>
      <w:r>
        <w:rPr>
          <w:rFonts w:ascii="Times New Roman" w:hAnsi="Times New Roman" w:eastAsia="Times New Roman"/>
          <w:sz w:val="24"/>
        </w:rPr>
        <w:t>3.3 Hardware &amp; Runtime</w:t>
      </w:r>
    </w:p>
    <w:p>
      <w:pPr>
        <w:pStyle w:val="ListBullet"/>
      </w:pPr>
      <w:r>
        <w:rPr>
          <w:rFonts w:ascii="Times New Roman" w:hAnsi="Times New Roman" w:eastAsia="Times New Roman"/>
          <w:sz w:val="21"/>
        </w:rPr>
        <w:t>All experiments on the same machine, sequentially.</w:t>
      </w:r>
    </w:p>
    <w:p>
      <w:pPr>
        <w:pStyle w:val="ListBullet"/>
      </w:pPr>
      <w:r>
        <w:rPr>
          <w:rFonts w:ascii="Times New Roman" w:hAnsi="Times New Roman" w:eastAsia="Times New Roman"/>
          <w:sz w:val="21"/>
        </w:rPr>
        <w:t>Per-episode wall clock: ~20 seconds for end-to-end with all four</w:t>
      </w:r>
    </w:p>
    <w:p>
      <w:r>
        <w:rPr>
          <w:rFonts w:ascii="Times New Roman" w:hAnsi="Times New Roman" w:eastAsia="Times New Roman"/>
          <w:sz w:val="21"/>
        </w:rPr>
        <w:t>layers (most time spent in tool calls).</w:t>
      </w:r>
    </w:p>
    <w:p>
      <w:pPr>
        <w:pStyle w:val="ListBullet"/>
      </w:pPr>
      <w:r>
        <w:rPr>
          <w:rFonts w:ascii="Times New Roman" w:hAnsi="Times New Roman" w:eastAsia="Times New Roman"/>
          <w:sz w:val="21"/>
        </w:rPr>
        <w:t>Continual runs: 50 episodes for headline numbers; 7 generations per</w:t>
      </w:r>
    </w:p>
    <w:p>
      <w:r>
        <w:rPr>
          <w:rFonts w:ascii="Times New Roman" w:hAnsi="Times New Roman" w:eastAsia="Times New Roman"/>
          <w:sz w:val="21"/>
        </w:rPr>
        <w:t>cycle for the curve.</w:t>
      </w:r>
    </w:p>
    <w:p>
      <w:r>
        <w:rPr>
          <w:rFonts w:ascii="Times New Roman" w:hAnsi="Times New Roman" w:eastAsia="Times New Roman"/>
          <w:b/>
          <w:sz w:val="21"/>
        </w:rPr>
        <w:t>Statistical conventions.</w:t>
      </w:r>
      <w:r>
        <w:rPr>
          <w:rFonts w:ascii="Times New Roman" w:hAnsi="Times New Roman" w:eastAsia="Times New Roman"/>
          <w:sz w:val="21"/>
        </w:rPr>
        <w:t xml:space="preserve"> Proportions that carry inferential or paired weight (Section 4.5) are reported with exact 95% Clopper-Pearson confidence intervals, and paired comparisons use two-sided exact McNemar tests. Purely descriptive or deterministic tables state rates without intervals. Sample-size figures are two-proportion normal-approximation calculations with the pooled-variance formula (alpha=0.05, 80% power) and are labeled as design guidance, not observed evidence.</w:t>
      </w:r>
    </w:p>
    <w:p>
      <w:r>
        <w:rPr>
          <w:rFonts w:ascii="Times New Roman" w:hAnsi="Times New Roman" w:eastAsia="Times New Roman"/>
          <w:b/>
          <w:sz w:val="21"/>
        </w:rPr>
        <w:t>Interpreting p-values under deterministic protocols.</w:t>
      </w:r>
      <w:r>
        <w:rPr>
          <w:rFonts w:ascii="Times New Roman" w:hAnsi="Times New Roman" w:eastAsia="Times New Roman"/>
          <w:sz w:val="21"/>
        </w:rPr>
        <w:t xml:space="preserve"> Every McNemar/binomial p-value in this paper is an exact probability under an assumed Bernoulli sampling model (each trial independent and identically distributed). The runs themselves are deterministic (temperature 0, fixed seed), so these p-values quantify the probability under that hypothetical sampling process. They are evidence of reproducibility and exhaustive comparison, not of random variation in the actual system.</w:t>
      </w:r>
    </w:p>
    <w:p>
      <w:pPr>
        <w:pStyle w:val="Heading1"/>
      </w:pPr>
      <w:r>
        <w:rPr>
          <w:rFonts w:ascii="Times New Roman" w:hAnsi="Times New Roman" w:eastAsia="Times New Roman"/>
          <w:sz w:val="28"/>
        </w:rPr>
        <w:t>4. End-to-End Results</w:t>
      </w:r>
    </w:p>
    <w:p>
      <w:pPr>
        <w:pStyle w:val="Heading2"/>
      </w:pPr>
      <w:r>
        <w:rPr>
          <w:rFonts w:ascii="Times New Roman" w:hAnsi="Times New Roman" w:eastAsia="Times New Roman"/>
          <w:sz w:val="24"/>
        </w:rPr>
        <w:t>4.1 Layer Ablation (Round 7: empirically measured)</w:t>
      </w:r>
    </w:p>
    <w:p>
      <w:r>
        <w:rPr>
          <w:rFonts w:ascii="Times New Roman" w:hAnsi="Times New Roman" w:eastAsia="Times New Roman"/>
          <w:sz w:val="21"/>
        </w:rPr>
        <w:t xml:space="preserve">We ran the same 9-task synthetic GAIA2-mini eval under five configurations, each toggling one additional layer on (Round 7, 2026-08-01). The headline finding is </w:t>
      </w:r>
      <w:r>
        <w:rPr>
          <w:rFonts w:ascii="Times New Roman" w:hAnsi="Times New Roman" w:eastAsia="Times New Roman"/>
          <w:b/>
          <w:sz w:val="21"/>
        </w:rPr>
        <w:t>negative</w:t>
      </w:r>
      <w:r>
        <w:rPr>
          <w:rFonts w:ascii="Times New Roman" w:hAnsi="Times New Roman" w:eastAsia="Times New Roman"/>
          <w:sz w:val="21"/>
        </w:rPr>
        <w:t>: all five configurations converge to the same JSON final-emission rate on this eval set. Figure 1 (left panel) shows the result.</w:t>
      </w:r>
    </w:p>
    <w:tbl>
      <w:tblPr>
        <w:tblStyle w:val="TableGrid"/>
        <w:tblW w:type="dxa" w:w="9720"/>
        <w:jc w:val="left"/>
        <w:tblLayout w:type="fixed"/>
        <w:tblLook w:firstColumn="1" w:firstRow="1" w:lastColumn="0" w:lastRow="0" w:noHBand="0" w:noVBand="1" w:val="04A0"/>
      </w:tblPr>
      <w:tblGrid>
        <w:gridCol w:w="4462"/>
        <w:gridCol w:w="3824"/>
        <w:gridCol w:w="1434"/>
      </w:tblGrid>
      <w:tr>
        <w:trPr>
          <w:tblHeader w:val="true"/>
        </w:trPr>
        <w:tc>
          <w:tcPr>
            <w:tcW w:type="dxa" w:w="4462"/>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b/>
                <w:sz w:val="17"/>
              </w:rPr>
              <w:t>JSON final-emission rate</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b/>
                <w:sz w:val="17"/>
              </w:rPr>
              <w:t>vs Static</w:t>
            </w:r>
          </w:p>
        </w:tc>
      </w:tr>
      <w:tr>
        <w:tc>
          <w:tcPr>
            <w:tcW w:type="dxa" w:w="4462"/>
            <w:vAlign w:val="center"/>
            <w:tcMar>
              <w:top w:w="80" w:type="dxa"/>
              <w:start w:w="90" w:type="dxa"/>
              <w:bottom w:w="80" w:type="dxa"/>
              <w:end w:w="90" w:type="dxa"/>
            </w:tcMar>
          </w:tcPr>
          <w:p>
            <w:pPr>
              <w:spacing w:after="0"/>
            </w:pPr>
            <w:r>
              <w:rPr>
                <w:rFonts w:ascii="Times New Roman" w:hAnsi="Times New Roman" w:eastAsia="Times New Roman"/>
                <w:sz w:val="17"/>
              </w:rPr>
              <w:t>Static Qwen3-1.7B (no L1-L4)</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sz w:val="17"/>
              </w:rPr>
              <w:t>77.8%</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sz w:val="17"/>
              </w:rPr>
              <w:t>-</w:t>
            </w:r>
          </w:p>
        </w:tc>
      </w:tr>
      <w:tr>
        <w:tc>
          <w:tcPr>
            <w:tcW w:type="dxa" w:w="4462"/>
            <w:vAlign w:val="center"/>
            <w:tcMar>
              <w:top w:w="80" w:type="dxa"/>
              <w:start w:w="90" w:type="dxa"/>
              <w:bottom w:w="80" w:type="dxa"/>
              <w:end w:w="90" w:type="dxa"/>
            </w:tcMar>
          </w:tcPr>
          <w:p>
            <w:pPr>
              <w:spacing w:after="0"/>
            </w:pPr>
            <w:r>
              <w:rPr>
                <w:rFonts w:ascii="Times New Roman" w:hAnsi="Times New Roman" w:eastAsia="Times New Roman"/>
                <w:sz w:val="17"/>
              </w:rPr>
              <w:t>L1 only</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sz w:val="17"/>
              </w:rPr>
              <w:t>77.8%</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sz w:val="17"/>
              </w:rPr>
              <w:t>+0.0 pp</w:t>
            </w:r>
          </w:p>
        </w:tc>
      </w:tr>
      <w:tr>
        <w:tc>
          <w:tcPr>
            <w:tcW w:type="dxa" w:w="4462"/>
            <w:vAlign w:val="center"/>
            <w:tcMar>
              <w:top w:w="80" w:type="dxa"/>
              <w:start w:w="90" w:type="dxa"/>
              <w:bottom w:w="80" w:type="dxa"/>
              <w:end w:w="90" w:type="dxa"/>
            </w:tcMar>
          </w:tcPr>
          <w:p>
            <w:pPr>
              <w:spacing w:after="0"/>
            </w:pPr>
            <w:r>
              <w:rPr>
                <w:rFonts w:ascii="Times New Roman" w:hAnsi="Times New Roman" w:eastAsia="Times New Roman"/>
                <w:sz w:val="17"/>
              </w:rPr>
              <w:t>L1 + L2</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sz w:val="17"/>
              </w:rPr>
              <w:t>77.8%</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sz w:val="17"/>
              </w:rPr>
              <w:t>+0.0 pp</w:t>
            </w:r>
          </w:p>
        </w:tc>
      </w:tr>
      <w:tr>
        <w:tc>
          <w:tcPr>
            <w:tcW w:type="dxa" w:w="4462"/>
            <w:vAlign w:val="center"/>
            <w:tcMar>
              <w:top w:w="80" w:type="dxa"/>
              <w:start w:w="90" w:type="dxa"/>
              <w:bottom w:w="80" w:type="dxa"/>
              <w:end w:w="90" w:type="dxa"/>
            </w:tcMar>
          </w:tcPr>
          <w:p>
            <w:pPr>
              <w:spacing w:after="0"/>
            </w:pPr>
            <w:r>
              <w:rPr>
                <w:rFonts w:ascii="Times New Roman" w:hAnsi="Times New Roman" w:eastAsia="Times New Roman"/>
                <w:sz w:val="17"/>
              </w:rPr>
              <w:t>L1 + L2 + L3</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sz w:val="17"/>
              </w:rPr>
              <w:t>77.8%</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sz w:val="17"/>
              </w:rPr>
              <w:t>+0.0 pp</w:t>
            </w:r>
          </w:p>
        </w:tc>
      </w:tr>
      <w:tr>
        <w:tc>
          <w:tcPr>
            <w:tcW w:type="dxa" w:w="4462"/>
            <w:vAlign w:val="center"/>
            <w:tcMar>
              <w:top w:w="80" w:type="dxa"/>
              <w:start w:w="90" w:type="dxa"/>
              <w:bottom w:w="80" w:type="dxa"/>
              <w:end w:w="90" w:type="dxa"/>
            </w:tcMar>
          </w:tcPr>
          <w:p>
            <w:pPr>
              <w:spacing w:after="0"/>
            </w:pPr>
            <w:r>
              <w:rPr>
                <w:rFonts w:ascii="Times New Roman" w:hAnsi="Times New Roman" w:eastAsia="Times New Roman"/>
                <w:sz w:val="17"/>
              </w:rPr>
              <w:t>L1 + L2 + L3 + L4 (full)</w:t>
            </w:r>
          </w:p>
        </w:tc>
        <w:tc>
          <w:tcPr>
            <w:tcW w:type="dxa" w:w="3824"/>
            <w:vAlign w:val="center"/>
            <w:tcMar>
              <w:top w:w="80" w:type="dxa"/>
              <w:start w:w="90" w:type="dxa"/>
              <w:bottom w:w="80" w:type="dxa"/>
              <w:end w:w="90" w:type="dxa"/>
            </w:tcMar>
          </w:tcPr>
          <w:p>
            <w:pPr>
              <w:spacing w:after="0"/>
            </w:pPr>
            <w:r>
              <w:rPr>
                <w:rFonts w:ascii="Times New Roman" w:hAnsi="Times New Roman" w:eastAsia="Times New Roman"/>
                <w:sz w:val="17"/>
              </w:rPr>
              <w:t>77.8%</w:t>
            </w:r>
          </w:p>
        </w:tc>
        <w:tc>
          <w:tcPr>
            <w:tcW w:type="dxa" w:w="1434"/>
            <w:vAlign w:val="center"/>
            <w:tcMar>
              <w:top w:w="80" w:type="dxa"/>
              <w:start w:w="90" w:type="dxa"/>
              <w:bottom w:w="80" w:type="dxa"/>
              <w:end w:w="90" w:type="dxa"/>
            </w:tcMar>
          </w:tcPr>
          <w:p>
            <w:pPr>
              <w:spacing w:after="0"/>
            </w:pPr>
            <w:r>
              <w:rPr>
                <w:rFonts w:ascii="Times New Roman" w:hAnsi="Times New Roman" w:eastAsia="Times New Roman"/>
                <w:sz w:val="17"/>
              </w:rPr>
              <w:t>+0.0 pp</w:t>
            </w:r>
          </w:p>
        </w:tc>
      </w:tr>
    </w:tbl>
    <w:p>
      <w:pPr>
        <w:spacing w:after="40"/>
      </w:pPr>
    </w:p>
    <w:p>
      <w:r>
        <w:rPr>
          <w:rFonts w:ascii="Times New Roman" w:hAnsi="Times New Roman" w:eastAsia="Times New Roman"/>
          <w:sz w:val="21"/>
        </w:rPr>
        <w:t xml:space="preserve">All four layers add no measurable improvement on the synthetic GAIA2 mini because </w:t>
      </w:r>
      <w:r>
        <w:rPr>
          <w:rFonts w:ascii="Times New Roman" w:hAnsi="Times New Roman" w:eastAsia="Times New Roman"/>
          <w:b/>
          <w:sz w:val="21"/>
        </w:rPr>
        <w:t>the eval set is saturated</w:t>
      </w:r>
      <w:r>
        <w:rPr>
          <w:rFonts w:ascii="Times New Roman" w:hAnsi="Times New Roman" w:eastAsia="Times New Roman"/>
          <w:sz w:val="21"/>
        </w:rPr>
        <w:t>: Qwen3-1.7B already produces correct JSON final answers on ~78% of the synthetic GAIA2 mini tasks. Adding reflection, playbook hints, continual-learning retraining, or schema mutation does not move the needle on tasks the base model already solves.</w:t>
      </w:r>
    </w:p>
    <w:p>
      <w:r>
        <w:rPr>
          <w:rFonts w:ascii="Times New Roman" w:hAnsi="Times New Roman" w:eastAsia="Times New Roman"/>
          <w:sz w:val="21"/>
        </w:rPr>
        <w:t xml:space="preserve">The saturation reading is quantitative, not impressionistic. With 9 tasks and 7 successes, the observed rate is 77.8% with an exact 95% confidence interval of [40.0%, 97.2%] (Clopper-Pearson); the interval spans more than half of the probability range. A two-proportion design using the pooled-variance normal approximation (two-sided alpha=0.05, 80% power; n/arm = ((z_(1-alpha/2) + z_0.80)^2 </w:t>
      </w:r>
      <w:r>
        <w:rPr>
          <w:rFonts w:ascii="Times New Roman" w:hAnsi="Times New Roman" w:eastAsia="Times New Roman"/>
          <w:i/>
          <w:sz w:val="21"/>
        </w:rPr>
        <w:t xml:space="preserve"> 2</w:t>
      </w:r>
      <w:r>
        <w:rPr>
          <w:rFonts w:ascii="Times New Roman" w:hAnsi="Times New Roman" w:eastAsia="Times New Roman"/>
          <w:sz w:val="21"/>
        </w:rPr>
        <w:t>p_bar</w:t>
      </w:r>
      <w:r>
        <w:rPr>
          <w:rFonts w:ascii="Times New Roman" w:hAnsi="Times New Roman" w:eastAsia="Times New Roman"/>
          <w:i/>
          <w:sz w:val="21"/>
        </w:rPr>
        <w:t xml:space="preserve">(1-p_bar)) / (p1-p2)^2, with p_bar = (p1+p2)/2) requires roughly </w:t>
      </w:r>
      <w:r>
        <w:rPr>
          <w:rFonts w:ascii="Times New Roman" w:hAnsi="Times New Roman" w:eastAsia="Times New Roman"/>
          <w:i/>
          <w:sz w:val="21"/>
        </w:rPr>
        <w:t>224 tasks per configuration</w:t>
      </w:r>
      <w:r>
        <w:rPr>
          <w:rFonts w:ascii="Times New Roman" w:hAnsi="Times New Roman" w:eastAsia="Times New Roman"/>
          <w:i/>
          <w:sz w:val="21"/>
        </w:rPr>
        <w:t xml:space="preserve"> to detect a 10 percentage-point difference from 77.8%, and roughly </w:t>
      </w:r>
      <w:r>
        <w:rPr>
          <w:rFonts w:ascii="Times New Roman" w:hAnsi="Times New Roman" w:eastAsia="Times New Roman"/>
          <w:i/>
          <w:sz w:val="21"/>
        </w:rPr>
        <w:t>42 per configuration</w:t>
      </w:r>
      <w:r>
        <w:rPr>
          <w:rFonts w:ascii="Times New Roman" w:hAnsi="Times New Roman" w:eastAsia="Times New Roman"/>
          <w:sz w:val="21"/>
        </w:rPr>
        <w:t>* for a 20-point difference. An earlier draft quoted 415/113 without a reproducible formula; those figures are withdrawn. The 9-task ablation therefore cannot discriminate any layer effect smaller than tens of points. We report the flat 77.8% result as an uninformative comparison rather than as evidence that the layers are inert.</w:t>
      </w:r>
    </w:p>
    <w:p>
      <w:r>
        <w:rPr>
          <w:rFonts w:ascii="Times New Roman" w:hAnsi="Times New Roman" w:eastAsia="Times New Roman"/>
          <w:sz w:val="21"/>
        </w:rPr>
        <w:t xml:space="preserve">The same 20-task arithmetic eval (Section 4.4) tells the opposite story. On the harder 20-task set with </w:t>
      </w:r>
      <w:r>
        <w:rPr>
          <w:rFonts w:ascii="Courier New" w:hAnsi="Courier New" w:eastAsia="Courier New"/>
          <w:sz w:val="19"/>
        </w:rPr>
        <w:t>max_steps=3</w:t>
      </w:r>
      <w:r>
        <w:rPr>
          <w:rFonts w:ascii="Times New Roman" w:hAnsi="Times New Roman" w:eastAsia="Times New Roman"/>
          <w:sz w:val="21"/>
        </w:rPr>
        <w:t xml:space="preserve"> and no layers, qwen3:1.7b scores 1/20 = 5.0%. When we wrap the same model in the full L1-L4 pipeline (</w:t>
      </w:r>
      <w:r>
        <w:rPr>
          <w:rFonts w:ascii="Courier New" w:hAnsi="Courier New" w:eastAsia="Courier New"/>
          <w:sz w:val="19"/>
        </w:rPr>
        <w:t>max_steps=6</w:t>
      </w:r>
      <w:r>
        <w:rPr>
          <w:rFonts w:ascii="Times New Roman" w:hAnsi="Times New Roman" w:eastAsia="Times New Roman"/>
          <w:sz w:val="21"/>
        </w:rPr>
        <w:t xml:space="preserve">, Reflector + Playbook + MetaController), the runner records 20/20 structural success, but an independent gold recheck gives 19/20 = 95.0%. The resulting +90 percentage point correctness difference is </w:t>
      </w:r>
      <w:r>
        <w:rPr>
          <w:rFonts w:ascii="Times New Roman" w:hAnsi="Times New Roman" w:eastAsia="Times New Roman"/>
          <w:b/>
          <w:sz w:val="21"/>
        </w:rPr>
        <w:t>confounded with the 2x step-budget doubling</w:t>
      </w:r>
      <w:r>
        <w:rPr>
          <w:rFonts w:ascii="Times New Roman" w:hAnsi="Times New Roman" w:eastAsia="Times New Roman"/>
          <w:sz w:val="21"/>
        </w:rPr>
        <w:t>. A controlled Round 14 baseline test (Section 7.3) shows that prompt design can reverse the ranking on a separate multi-step task sample. The per-layer breakdown on the hard eval is not measured in this round, and prompt structure remains uncontrolled.</w:t>
      </w:r>
    </w:p>
    <w:tbl>
      <w:tblPr>
        <w:tblStyle w:val="TableGrid"/>
        <w:tblW w:type="dxa" w:w="9720"/>
        <w:jc w:val="left"/>
        <w:tblLayout w:type="fixed"/>
        <w:tblLook w:firstColumn="1" w:firstRow="1" w:lastColumn="0" w:lastRow="0" w:noHBand="0" w:noVBand="1" w:val="04A0"/>
      </w:tblPr>
      <w:tblGrid>
        <w:gridCol w:w="4369"/>
        <w:gridCol w:w="3058"/>
        <w:gridCol w:w="2293"/>
      </w:tblGrid>
      <w:tr>
        <w:trPr>
          <w:tblHeader w:val="true"/>
        </w:trPr>
        <w:tc>
          <w:tcPr>
            <w:tcW w:type="dxa" w:w="4369"/>
            <w:vAlign w:val="center"/>
            <w:tcMar>
              <w:top w:w="80" w:type="dxa"/>
              <w:start w:w="90" w:type="dxa"/>
              <w:bottom w:w="80" w:type="dxa"/>
              <w:end w:w="90" w:type="dxa"/>
            </w:tcMar>
          </w:tcPr>
          <w:p>
            <w:pPr>
              <w:spacing w:after="0"/>
            </w:pPr>
            <w:r>
              <w:rPr>
                <w:rFonts w:ascii="Times New Roman" w:hAnsi="Times New Roman" w:eastAsia="Times New Roman"/>
                <w:b/>
                <w:sz w:val="17"/>
              </w:rPr>
              <w:t>Configuration on hard 20-task eval</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b/>
                <w:sz w:val="17"/>
              </w:rPr>
              <w:t>Gold correctness (rechecked)</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b/>
                <w:sz w:val="17"/>
              </w:rPr>
              <w:t>vs bare, 3 steps</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sz w:val="17"/>
              </w:rPr>
              <w:t>Static Qwen3-1.7B (bare, max_steps=3)</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sz w:val="17"/>
              </w:rPr>
              <w:t>5.0%</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sz w:val="17"/>
              </w:rPr>
              <w:t>-</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b/>
                <w:sz w:val="17"/>
              </w:rPr>
              <w:t>Bare Qwen3-1.7B (max_steps=6)</w:t>
            </w:r>
            <w:r>
              <w:rPr>
                <w:rFonts w:ascii="Times New Roman" w:hAnsi="Times New Roman" w:eastAsia="Times New Roman"/>
                <w:sz w:val="17"/>
              </w:rPr>
              <w:t xml:space="preserve"> - step-budget controlled</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b/>
                <w:sz w:val="17"/>
              </w:rPr>
              <w:t>35.0%</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sz w:val="17"/>
              </w:rPr>
              <w:t>+30 pp</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sz w:val="17"/>
              </w:rPr>
              <w:t>Full L1-L4 on Qwen3-1.7B (max_steps=6)</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sz w:val="17"/>
              </w:rPr>
              <w:t>95.0% (19/20)</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sz w:val="17"/>
              </w:rPr>
              <w:t>+90 pp</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b/>
                <w:sz w:val="17"/>
              </w:rPr>
              <w:t>Matched-step configuration gap (Qwen3-1.7B)</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sz w:val="17"/>
              </w:rPr>
              <w:t>-</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b/>
                <w:sz w:val="17"/>
              </w:rPr>
              <w:t>+60 pp</w:t>
            </w:r>
            <w:r>
              <w:rPr>
                <w:rFonts w:ascii="Times New Roman" w:hAnsi="Times New Roman" w:eastAsia="Times New Roman"/>
                <w:sz w:val="17"/>
              </w:rPr>
              <w:t xml:space="preserve"> (35 -&gt; 95)</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sz w:val="17"/>
              </w:rPr>
              <w:t>Static Llama-3.2-1B (bare, max_steps=3)</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sz w:val="17"/>
              </w:rPr>
              <w:t>0.0% (0/20)</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sz w:val="17"/>
              </w:rPr>
              <w:t>-5 pp vs Qwen</w:t>
            </w:r>
          </w:p>
        </w:tc>
      </w:tr>
      <w:tr>
        <w:tc>
          <w:tcPr>
            <w:tcW w:type="dxa" w:w="4369"/>
            <w:vAlign w:val="center"/>
            <w:tcMar>
              <w:top w:w="80" w:type="dxa"/>
              <w:start w:w="90" w:type="dxa"/>
              <w:bottom w:w="80" w:type="dxa"/>
              <w:end w:w="90" w:type="dxa"/>
            </w:tcMar>
          </w:tcPr>
          <w:p>
            <w:pPr>
              <w:spacing w:after="0"/>
            </w:pPr>
            <w:r>
              <w:rPr>
                <w:rFonts w:ascii="Times New Roman" w:hAnsi="Times New Roman" w:eastAsia="Times New Roman"/>
                <w:sz w:val="17"/>
              </w:rPr>
              <w:t>Full L1-L4 on Llama-3.2-1B (max_steps=6)</w:t>
            </w:r>
          </w:p>
        </w:tc>
        <w:tc>
          <w:tcPr>
            <w:tcW w:type="dxa" w:w="3058"/>
            <w:vAlign w:val="center"/>
            <w:tcMar>
              <w:top w:w="80" w:type="dxa"/>
              <w:start w:w="90" w:type="dxa"/>
              <w:bottom w:w="80" w:type="dxa"/>
              <w:end w:w="90" w:type="dxa"/>
            </w:tcMar>
          </w:tcPr>
          <w:p>
            <w:pPr>
              <w:spacing w:after="0"/>
            </w:pPr>
            <w:r>
              <w:rPr>
                <w:rFonts w:ascii="Times New Roman" w:hAnsi="Times New Roman" w:eastAsia="Times New Roman"/>
                <w:sz w:val="17"/>
              </w:rPr>
              <w:t>95.0% (19/20)</w:t>
            </w:r>
          </w:p>
        </w:tc>
        <w:tc>
          <w:tcPr>
            <w:tcW w:type="dxa" w:w="2293"/>
            <w:vAlign w:val="center"/>
            <w:tcMar>
              <w:top w:w="80" w:type="dxa"/>
              <w:start w:w="90" w:type="dxa"/>
              <w:bottom w:w="80" w:type="dxa"/>
              <w:end w:w="90" w:type="dxa"/>
            </w:tcMar>
          </w:tcPr>
          <w:p>
            <w:pPr>
              <w:spacing w:after="0"/>
            </w:pPr>
            <w:r>
              <w:rPr>
                <w:rFonts w:ascii="Times New Roman" w:hAnsi="Times New Roman" w:eastAsia="Times New Roman"/>
                <w:sz w:val="17"/>
              </w:rPr>
              <w:t>+95 pp vs its bare</w:t>
            </w:r>
          </w:p>
        </w:tc>
      </w:tr>
    </w:tbl>
    <w:p>
      <w:pPr>
        <w:spacing w:after="40"/>
      </w:pPr>
    </w:p>
    <w:p>
      <w:r>
        <w:rPr>
          <w:rFonts w:ascii="Times New Roman" w:hAnsi="Times New Roman" w:eastAsia="Times New Roman"/>
          <w:sz w:val="21"/>
        </w:rPr>
        <w:t>The bare 1/20 rate has exact 95% CI [0.1%, 24.9%], and the structural 20/20 completion rate has [83.2%, 100%].</w:t>
      </w:r>
    </w:p>
    <w:p>
      <w:r>
        <w:rPr>
          <w:rFonts w:ascii="Times New Roman" w:hAnsi="Times New Roman" w:eastAsia="Times New Roman"/>
          <w:sz w:val="21"/>
        </w:rPr>
        <w:t xml:space="preserve">The 35% bare baseline at max_steps=6 (logs/cross_model_bare_qwen1.7b_max6/summary.json) controls only the step-budget confound. At matched step budget, the bare and full configurations differ by </w:t>
      </w:r>
      <w:r>
        <w:rPr>
          <w:rFonts w:ascii="Times New Roman" w:hAnsi="Times New Roman" w:eastAsia="Times New Roman"/>
          <w:b/>
          <w:sz w:val="21"/>
        </w:rPr>
        <w:t>+60 pp</w:t>
      </w:r>
      <w:r>
        <w:rPr>
          <w:rFonts w:ascii="Times New Roman" w:hAnsi="Times New Roman" w:eastAsia="Times New Roman"/>
          <w:sz w:val="21"/>
        </w:rPr>
        <w:t>; prompt structure and control flow still differ, so this is not a pure layer effect.</w:t>
      </w:r>
    </w:p>
    <w:p>
      <w:r>
        <w:rPr>
          <w:rFonts w:ascii="Times New Roman" w:hAnsi="Times New Roman" w:eastAsia="Times New Roman"/>
          <w:sz w:val="21"/>
        </w:rPr>
        <w:t xml:space="preserve">The Llama-3.2-1B run uses the same model for both primary and scorer (no separate scorer model); all 20 tasks are run; data is in </w:t>
      </w:r>
      <w:r>
        <w:rPr>
          <w:rFonts w:ascii="Courier New" w:hAnsi="Courier New" w:eastAsia="Courier New"/>
          <w:sz w:val="19"/>
        </w:rPr>
        <w:t>logs/cross_model_layers_llama1b/summary.json</w:t>
      </w:r>
      <w:r>
        <w:rPr>
          <w:rFonts w:ascii="Times New Roman" w:hAnsi="Times New Roman" w:eastAsia="Times New Roman"/>
          <w:sz w:val="21"/>
        </w:rPr>
        <w:t xml:space="preserve"> and the bare baseline is in </w:t>
      </w:r>
      <w:r>
        <w:rPr>
          <w:rFonts w:ascii="Courier New" w:hAnsi="Courier New" w:eastAsia="Courier New"/>
          <w:sz w:val="19"/>
        </w:rPr>
        <w:t>logs/cross_model_bare_llama1b/summary.json</w:t>
      </w:r>
      <w:r>
        <w:rPr>
          <w:rFonts w:ascii="Times New Roman" w:hAnsi="Times New Roman" w:eastAsia="Times New Roman"/>
          <w:sz w:val="21"/>
        </w:rPr>
        <w:t>. The L1-L4 pipeline follows the same qualitative pattern in both families, but two model families and 20 tasks are too small to establish model-family invariance.</w:t>
      </w:r>
    </w:p>
    <w:p>
      <w:r>
        <w:rPr>
          <w:rFonts w:ascii="Times New Roman" w:hAnsi="Times New Roman" w:eastAsia="Times New Roman"/>
          <w:b/>
          <w:sz w:val="21"/>
        </w:rPr>
        <w:t>Takeaway:</w:t>
      </w:r>
      <w:r>
        <w:rPr>
          <w:rFonts w:ascii="Times New Roman" w:hAnsi="Times New Roman" w:eastAsia="Times New Roman"/>
          <w:sz w:val="21"/>
        </w:rPr>
        <w:t xml:space="preserve"> the four layers do not help on saturated evals (they cannot improve past a model that already solves the task) but the full configuration can outperform the bare configuration on the tested hard eval. This is consistent with the cross-model finding in Section 4.4: qwen3:1.7b hits 5% on the same 20-task arithmetic eval without reflection, and 95% gold correctness with the full L1-L4 wrapper.</w:t>
      </w:r>
    </w:p>
    <w:p>
      <w:r>
        <w:rPr>
          <w:rFonts w:ascii="Times New Roman" w:hAnsi="Times New Roman" w:eastAsia="Times New Roman"/>
          <w:sz w:val="21"/>
        </w:rPr>
        <w:t xml:space="preserve">The ablation data is at </w:t>
      </w:r>
      <w:r>
        <w:rPr>
          <w:rFonts w:ascii="Courier New" w:hAnsi="Courier New" w:eastAsia="Courier New"/>
          <w:sz w:val="19"/>
        </w:rPr>
        <w:t>logs/ablation/{static,l1_only,l1_l2,l1_l2_l3,full}/summary.json</w:t>
      </w:r>
      <w:r>
        <w:rPr>
          <w:rFonts w:ascii="Times New Roman" w:hAnsi="Times New Roman" w:eastAsia="Times New Roman"/>
          <w:sz w:val="21"/>
        </w:rPr>
        <w:t xml:space="preserve">. The hard-eval data is at </w:t>
      </w:r>
      <w:r>
        <w:rPr>
          <w:rFonts w:ascii="Courier New" w:hAnsi="Courier New" w:eastAsia="Courier New"/>
          <w:sz w:val="19"/>
        </w:rPr>
        <w:t>logs/cross_model_layers/summary.json</w:t>
      </w:r>
      <w:r>
        <w:rPr>
          <w:rFonts w:ascii="Times New Roman" w:hAnsi="Times New Roman" w:eastAsia="Times New Roman"/>
          <w:sz w:val="21"/>
        </w:rPr>
        <w:t xml:space="preserve"> (full L1-L4) and </w:t>
      </w:r>
      <w:r>
        <w:rPr>
          <w:rFonts w:ascii="Courier New" w:hAnsi="Courier New" w:eastAsia="Courier New"/>
          <w:sz w:val="19"/>
        </w:rPr>
        <w:t>logs/cross_model/results.json</w:t>
      </w:r>
      <w:r>
        <w:rPr>
          <w:rFonts w:ascii="Times New Roman" w:hAnsi="Times New Roman" w:eastAsia="Times New Roman"/>
          <w:sz w:val="21"/>
        </w:rPr>
        <w:t xml:space="preserve"> (bare, qwen3:1.7b).</w:t>
      </w:r>
    </w:p>
    <w:p>
      <w:pPr>
        <w:pStyle w:val="Heading2"/>
      </w:pPr>
      <w:r>
        <w:rPr>
          <w:rFonts w:ascii="Times New Roman" w:hAnsi="Times New Roman" w:eastAsia="Times New Roman"/>
          <w:sz w:val="24"/>
        </w:rPr>
        <w:t>Figure 1: Layer Ablation</w:t>
      </w:r>
    </w:p>
    <w:p>
      <w:pPr>
        <w:keepNext/>
        <w:jc w:val="center"/>
      </w:pPr>
      <w:r>
        <w:drawing>
          <wp:inline xmlns:a="http://schemas.openxmlformats.org/drawingml/2006/main" xmlns:pic="http://schemas.openxmlformats.org/drawingml/2006/picture">
            <wp:extent cx="5623560" cy="1942247"/>
            <wp:docPr id="1" name="Picture 1" descr="Layer ablation across the four layers of AGI Kit. Left: synthetic GAIA2 mini (all configs 77.8%). Right: harder 20-task arithmetic (5% bare vs 95% full after independent gold recheck)."/>
            <wp:cNvGraphicFramePr>
              <a:graphicFrameLocks noChangeAspect="1"/>
            </wp:cNvGraphicFramePr>
            <a:graphic>
              <a:graphicData uri="http://schemas.openxmlformats.org/drawingml/2006/picture">
                <pic:pic>
                  <pic:nvPicPr>
                    <pic:cNvPr id="0" name="fig1_layer_ablation.png"/>
                    <pic:cNvPicPr/>
                  </pic:nvPicPr>
                  <pic:blipFill>
                    <a:blip r:embed="rId10"/>
                    <a:stretch>
                      <a:fillRect/>
                    </a:stretch>
                  </pic:blipFill>
                  <pic:spPr>
                    <a:xfrm>
                      <a:off x="0" y="0"/>
                      <a:ext cx="5623560" cy="1942247"/>
                    </a:xfrm>
                    <a:prstGeom prst="rect"/>
                  </pic:spPr>
                </pic:pic>
              </a:graphicData>
            </a:graphic>
          </wp:inline>
        </w:drawing>
      </w:r>
    </w:p>
    <w:p>
      <w:r>
        <w:rPr>
          <w:rFonts w:ascii="Times New Roman" w:hAnsi="Times New Roman" w:eastAsia="Times New Roman"/>
          <w:i/>
          <w:sz w:val="21"/>
        </w:rPr>
        <w:t>Figure 1: two-panel comparison. Left - the synthetic GAIA2 mini evaluation is saturated; all five configurations achieve 77.8%. Right - the bare and full configurations achieve 5% and 95% gold correctness under different step budgets and prompts. Per-layer effects on the hard evaluation are not measured.</w:t>
      </w:r>
    </w:p>
    <w:p>
      <w:pPr>
        <w:pStyle w:val="Heading2"/>
      </w:pPr>
      <w:r>
        <w:rPr>
          <w:rFonts w:ascii="Times New Roman" w:hAnsi="Times New Roman" w:eastAsia="Times New Roman"/>
          <w:sz w:val="24"/>
        </w:rPr>
        <w:t>4.1.1 The Metric: JSON Final-Emission Rate</w:t>
      </w:r>
    </w:p>
    <w:p>
      <w:r>
        <w:rPr>
          <w:rFonts w:ascii="Times New Roman" w:hAnsi="Times New Roman" w:eastAsia="Times New Roman"/>
          <w:sz w:val="21"/>
        </w:rPr>
        <w:t xml:space="preserve">The headline numbers in this paper measure the rate at which the agent's </w:t>
      </w:r>
      <w:r>
        <w:rPr>
          <w:rFonts w:ascii="Courier New" w:hAnsi="Courier New" w:eastAsia="Courier New"/>
          <w:sz w:val="19"/>
        </w:rPr>
        <w:t>run_episode</w:t>
      </w:r>
      <w:r>
        <w:rPr>
          <w:rFonts w:ascii="Times New Roman" w:hAnsi="Times New Roman" w:eastAsia="Times New Roman"/>
          <w:sz w:val="21"/>
        </w:rPr>
        <w:t xml:space="preserve"> reaches a verdict of "success" by emitting a JSON object that contains the key </w:t>
      </w:r>
      <w:r>
        <w:rPr>
          <w:rFonts w:ascii="Courier New" w:hAnsi="Courier New" w:eastAsia="Courier New"/>
          <w:sz w:val="19"/>
        </w:rPr>
        <w:t>final</w:t>
      </w:r>
      <w:r>
        <w:rPr>
          <w:rFonts w:ascii="Times New Roman" w:hAnsi="Times New Roman" w:eastAsia="Times New Roman"/>
          <w:sz w:val="21"/>
        </w:rPr>
        <w:t xml:space="preserve"> (and, where gold annotations exist, whose value matches the gold after whitespace and case normalization). The success criterion in our pipeline (</w:t>
      </w:r>
      <w:r>
        <w:rPr>
          <w:rFonts w:ascii="Courier New" w:hAnsi="Courier New" w:eastAsia="Courier New"/>
          <w:sz w:val="19"/>
        </w:rPr>
        <w:t>experiments/full_run3.py</w:t>
      </w:r>
      <w:r>
        <w:rPr>
          <w:rFonts w:ascii="Times New Roman" w:hAnsi="Times New Roman" w:eastAsia="Times New Roman"/>
          <w:sz w:val="21"/>
        </w:rPr>
        <w:t xml:space="preserve">) is structurally checked: a parseable JSON object with a </w:t>
      </w:r>
      <w:r>
        <w:rPr>
          <w:rFonts w:ascii="Courier New" w:hAnsi="Courier New" w:eastAsia="Courier New"/>
          <w:sz w:val="19"/>
        </w:rPr>
        <w:t>final</w:t>
      </w:r>
      <w:r>
        <w:rPr>
          <w:rFonts w:ascii="Times New Roman" w:hAnsi="Times New Roman" w:eastAsia="Times New Roman"/>
          <w:sz w:val="21"/>
        </w:rPr>
        <w:t xml:space="preserve"> key (and matching gold when available) is treated as a successful agent step.</w:t>
      </w:r>
    </w:p>
    <w:p>
      <w:r>
        <w:rPr>
          <w:rFonts w:ascii="Times New Roman" w:hAnsi="Times New Roman" w:eastAsia="Times New Roman"/>
          <w:sz w:val="21"/>
        </w:rPr>
        <w:t>Operationally:</w:t>
      </w:r>
    </w:p>
    <w:p>
      <w:pPr>
        <w:pStyle w:val="ListBullet"/>
      </w:pPr>
      <w:r>
        <w:rPr>
          <w:rFonts w:ascii="Times New Roman" w:hAnsi="Times New Roman" w:eastAsia="Times New Roman"/>
          <w:sz w:val="21"/>
        </w:rPr>
        <w:t>The synthetic GAIA2-mini tasks in this round **do not all have</w:t>
      </w:r>
    </w:p>
    <w:p>
      <w:r>
        <w:rPr>
          <w:rFonts w:ascii="Times New Roman" w:hAnsi="Times New Roman" w:eastAsia="Times New Roman"/>
          <w:sz w:val="21"/>
        </w:rPr>
        <w:t xml:space="preserve">gold annotations**. For the ablation above, we used the JSON final-emission criterion (parseable JSON with a </w:t>
      </w:r>
      <w:r>
        <w:rPr>
          <w:rFonts w:ascii="Courier New" w:hAnsi="Courier New" w:eastAsia="Courier New"/>
          <w:sz w:val="19"/>
        </w:rPr>
        <w:t>final</w:t>
      </w:r>
      <w:r>
        <w:rPr>
          <w:rFonts w:ascii="Times New Roman" w:hAnsi="Times New Roman" w:eastAsia="Times New Roman"/>
          <w:sz w:val="21"/>
        </w:rPr>
        <w:t xml:space="preserve"> key) because gold values are sparse for some synthetic categories. This means the synthetic-GAIA2 ablation numbers do not measure correctness strictly - they measure structural completion.</w:t>
      </w:r>
    </w:p>
    <w:p>
      <w:pPr>
        <w:pStyle w:val="ListBullet"/>
      </w:pPr>
      <w:r>
        <w:rPr>
          <w:rFonts w:ascii="Times New Roman" w:hAnsi="Times New Roman" w:eastAsia="Times New Roman"/>
          <w:sz w:val="21"/>
        </w:rPr>
        <w:t xml:space="preserve">The 20-task arithmetic eval </w:t>
      </w:r>
      <w:r>
        <w:rPr>
          <w:rFonts w:ascii="Times New Roman" w:hAnsi="Times New Roman" w:eastAsia="Times New Roman"/>
          <w:b/>
          <w:sz w:val="21"/>
        </w:rPr>
        <w:t>does have gold annotations</w:t>
      </w:r>
      <w:r>
        <w:rPr>
          <w:rFonts w:ascii="Times New Roman" w:hAnsi="Times New Roman" w:eastAsia="Times New Roman"/>
          <w:sz w:val="21"/>
        </w:rPr>
        <w:t>. An</w:t>
      </w:r>
    </w:p>
    <w:p>
      <w:r>
        <w:rPr>
          <w:rFonts w:ascii="Times New Roman" w:hAnsi="Times New Roman" w:eastAsia="Times New Roman"/>
          <w:sz w:val="21"/>
        </w:rPr>
        <w:t xml:space="preserve">independent recheck gives 95% (19/20) for the full configuration, correcting the runner's erroneous 20/20 </w:t>
      </w:r>
      <w:r>
        <w:rPr>
          <w:rFonts w:ascii="Courier New" w:hAnsi="Courier New" w:eastAsia="Courier New"/>
          <w:sz w:val="19"/>
        </w:rPr>
        <w:t>ok</w:t>
      </w:r>
      <w:r>
        <w:rPr>
          <w:rFonts w:ascii="Times New Roman" w:hAnsi="Times New Roman" w:eastAsia="Times New Roman"/>
          <w:sz w:val="21"/>
        </w:rPr>
        <w:t xml:space="preserve"> count. The bare baseline is 5% (1/20) on the same gold set.</w:t>
      </w:r>
    </w:p>
    <w:p>
      <w:pPr>
        <w:pStyle w:val="ListBullet"/>
      </w:pPr>
      <w:r>
        <w:rPr>
          <w:rFonts w:ascii="Times New Roman" w:hAnsi="Times New Roman" w:eastAsia="Times New Roman"/>
          <w:sz w:val="21"/>
        </w:rPr>
        <w:t>The static 77.8% on synthetic GAIA2-mini therefore slightly</w:t>
      </w:r>
    </w:p>
    <w:p>
      <w:r>
        <w:rPr>
          <w:rFonts w:ascii="Times New Roman" w:hAnsi="Times New Roman" w:eastAsia="Times New Roman"/>
          <w:sz w:val="21"/>
        </w:rPr>
        <w:t>overstates correctness on the subset of tasks without gold (where a wrong JSON answer still counts as a "final emission"). The independent 95% gold recheck on the 20-task arithmetic eval is the strict correctness measurement.</w:t>
      </w:r>
    </w:p>
    <w:p>
      <w:pPr>
        <w:pStyle w:val="Heading2"/>
      </w:pPr>
      <w:r>
        <w:rPr>
          <w:rFonts w:ascii="Times New Roman" w:hAnsi="Times New Roman" w:eastAsia="Times New Roman"/>
          <w:sz w:val="24"/>
        </w:rPr>
        <w:t>4.1.2 Controlled L1 Reflection-and-Verification Check (Round 17)</w:t>
      </w:r>
    </w:p>
    <w:p>
      <w:r>
        <w:rPr>
          <w:rFonts w:ascii="Times New Roman" w:hAnsi="Times New Roman" w:eastAsia="Times New Roman"/>
          <w:sz w:val="21"/>
        </w:rPr>
        <w:t>To isolate a runnable L1 behavior, we created a new, versioned manifest of 30 arithmetic tasks (</w:t>
      </w:r>
      <w:r>
        <w:rPr>
          <w:rFonts w:ascii="Courier New" w:hAnsi="Courier New" w:eastAsia="Courier New"/>
          <w:sz w:val="19"/>
        </w:rPr>
        <w:t>data/controlled_arithmetic_v1.json</w:t>
      </w:r>
      <w:r>
        <w:rPr>
          <w:rFonts w:ascii="Times New Roman" w:hAnsi="Times New Roman" w:eastAsia="Times New Roman"/>
          <w:sz w:val="21"/>
        </w:rPr>
        <w:t>), with a 20-task held-out test split and a separate 10-task development split. The runner (</w:t>
      </w:r>
      <w:r>
        <w:rPr>
          <w:rFonts w:ascii="Courier New" w:hAnsi="Courier New" w:eastAsia="Courier New"/>
          <w:sz w:val="19"/>
        </w:rPr>
        <w:t>experiments/controlled_arithmetic_eval.py</w:t>
      </w:r>
      <w:r>
        <w:rPr>
          <w:rFonts w:ascii="Times New Roman" w:hAnsi="Times New Roman" w:eastAsia="Times New Roman"/>
          <w:sz w:val="21"/>
        </w:rPr>
        <w:t xml:space="preserve">) runs both arms with the same task text, system prompt, calculator, model, Ollama generation seed, and </w:t>
      </w:r>
      <w:r>
        <w:rPr>
          <w:rFonts w:ascii="Courier New" w:hAnsi="Courier New" w:eastAsia="Courier New"/>
          <w:sz w:val="19"/>
        </w:rPr>
        <w:t>max_steps=6</w:t>
      </w:r>
      <w:r>
        <w:rPr>
          <w:rFonts w:ascii="Times New Roman" w:hAnsi="Times New Roman" w:eastAsia="Times New Roman"/>
          <w:sz w:val="21"/>
        </w:rPr>
        <w:t>; each task/configuration pair is written as JSONL with raw responses, tool observations, prompt and manifest hashes, and parser outcomes. The gold label is not shown to the agent.</w:t>
      </w:r>
    </w:p>
    <w:p>
      <w:r>
        <w:rPr>
          <w:rFonts w:ascii="Times New Roman" w:hAnsi="Times New Roman" w:eastAsia="Times New Roman"/>
          <w:sz w:val="21"/>
        </w:rPr>
        <w:t>The treatment is intentionally narrow. The Static arm proceeds after a calculator observation as usual. The L1 arm receives one reflection message only when its proposed final numerically conflicts with the latest successful calculator observation; it then has the remaining budget to correct that final. Thus the intervention is an executable self-check over its own tool evidence, not a post-hoc gold-answer hint.</w:t>
      </w:r>
    </w:p>
    <w:tbl>
      <w:tblPr>
        <w:tblStyle w:val="TableGrid"/>
        <w:tblW w:type="dxa" w:w="9720"/>
        <w:jc w:val="left"/>
        <w:tblLayout w:type="fixed"/>
        <w:tblLook w:firstColumn="1" w:firstRow="1" w:lastColumn="0" w:lastRow="0" w:noHBand="0" w:noVBand="1" w:val="04A0"/>
      </w:tblPr>
      <w:tblGrid>
        <w:gridCol w:w="1589"/>
        <w:gridCol w:w="1308"/>
        <w:gridCol w:w="2243"/>
        <w:gridCol w:w="1682"/>
        <w:gridCol w:w="935"/>
        <w:gridCol w:w="1963"/>
      </w:tblGrid>
      <w:tr>
        <w:trPr>
          <w:tblHeader w:val="true"/>
        </w:trPr>
        <w:tc>
          <w:tcPr>
            <w:tcW w:type="dxa" w:w="1589"/>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b/>
                <w:sz w:val="17"/>
              </w:rPr>
              <w:t>Gold correct</w:t>
            </w:r>
          </w:p>
        </w:tc>
        <w:tc>
          <w:tcPr>
            <w:tcW w:type="dxa" w:w="2243"/>
            <w:vAlign w:val="center"/>
            <w:tcMar>
              <w:top w:w="80" w:type="dxa"/>
              <w:start w:w="90" w:type="dxa"/>
              <w:bottom w:w="80" w:type="dxa"/>
              <w:end w:w="90" w:type="dxa"/>
            </w:tcMar>
          </w:tcPr>
          <w:p>
            <w:pPr>
              <w:spacing w:after="0"/>
            </w:pPr>
            <w:r>
              <w:rPr>
                <w:rFonts w:ascii="Times New Roman" w:hAnsi="Times New Roman" w:eastAsia="Times New Roman"/>
                <w:b/>
                <w:sz w:val="17"/>
              </w:rPr>
              <w:t>Normalized complete JSON</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b/>
                <w:sz w:val="17"/>
              </w:rPr>
              <w:t>Strict fenced JSON</w:t>
            </w:r>
          </w:p>
        </w:tc>
        <w:tc>
          <w:tcPr>
            <w:tcW w:type="dxa" w:w="935"/>
            <w:vAlign w:val="center"/>
            <w:tcMar>
              <w:top w:w="80" w:type="dxa"/>
              <w:start w:w="90" w:type="dxa"/>
              <w:bottom w:w="80" w:type="dxa"/>
              <w:end w:w="90" w:type="dxa"/>
            </w:tcMar>
          </w:tcPr>
          <w:p>
            <w:pPr>
              <w:spacing w:after="0"/>
            </w:pPr>
            <w:r>
              <w:rPr>
                <w:rFonts w:ascii="Times New Roman" w:hAnsi="Times New Roman" w:eastAsia="Times New Roman"/>
                <w:b/>
                <w:sz w:val="17"/>
              </w:rPr>
              <w:t>Mean steps</w:t>
            </w:r>
          </w:p>
        </w:tc>
        <w:tc>
          <w:tcPr>
            <w:tcW w:type="dxa" w:w="1963"/>
            <w:vAlign w:val="center"/>
            <w:tcMar>
              <w:top w:w="80" w:type="dxa"/>
              <w:start w:w="90" w:type="dxa"/>
              <w:bottom w:w="80" w:type="dxa"/>
              <w:end w:w="90" w:type="dxa"/>
            </w:tcMar>
          </w:tcPr>
          <w:p>
            <w:pPr>
              <w:spacing w:after="0"/>
            </w:pPr>
            <w:r>
              <w:rPr>
                <w:rFonts w:ascii="Times New Roman" w:hAnsi="Times New Roman" w:eastAsia="Times New Roman"/>
                <w:b/>
                <w:sz w:val="17"/>
              </w:rPr>
              <w:t>Tool-evidence retries</w:t>
            </w:r>
          </w:p>
        </w:tc>
      </w:tr>
      <w:tr>
        <w:tc>
          <w:tcPr>
            <w:tcW w:type="dxa" w:w="1589"/>
            <w:vAlign w:val="center"/>
            <w:tcMar>
              <w:top w:w="80" w:type="dxa"/>
              <w:start w:w="90" w:type="dxa"/>
              <w:bottom w:w="80" w:type="dxa"/>
              <w:end w:w="90" w:type="dxa"/>
            </w:tcMar>
          </w:tcPr>
          <w:p>
            <w:pPr>
              <w:spacing w:after="0"/>
            </w:pPr>
            <w:r>
              <w:rPr>
                <w:rFonts w:ascii="Times New Roman" w:hAnsi="Times New Roman" w:eastAsia="Times New Roman"/>
                <w:sz w:val="17"/>
              </w:rPr>
              <w:t>Static</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19/20 (95.0%)</w:t>
            </w:r>
          </w:p>
        </w:tc>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20/20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0/20</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2.00</w:t>
            </w:r>
          </w:p>
        </w:tc>
        <w:tc>
          <w:tcPr>
            <w:tcW w:type="dxa" w:w="1963"/>
            <w:vAlign w:val="center"/>
            <w:tcMar>
              <w:top w:w="80" w:type="dxa"/>
              <w:start w:w="90" w:type="dxa"/>
              <w:bottom w:w="80" w:type="dxa"/>
              <w:end w:w="90" w:type="dxa"/>
            </w:tcMar>
          </w:tcPr>
          <w:p>
            <w:pPr>
              <w:spacing w:after="0"/>
            </w:pPr>
            <w:r>
              <w:rPr>
                <w:rFonts w:ascii="Times New Roman" w:hAnsi="Times New Roman" w:eastAsia="Times New Roman"/>
                <w:sz w:val="17"/>
              </w:rPr>
              <w:t>0</w:t>
            </w:r>
          </w:p>
        </w:tc>
      </w:tr>
      <w:tr>
        <w:tc>
          <w:tcPr>
            <w:tcW w:type="dxa" w:w="1589"/>
            <w:vAlign w:val="center"/>
            <w:tcMar>
              <w:top w:w="80" w:type="dxa"/>
              <w:start w:w="90" w:type="dxa"/>
              <w:bottom w:w="80" w:type="dxa"/>
              <w:end w:w="90" w:type="dxa"/>
            </w:tcMar>
          </w:tcPr>
          <w:p>
            <w:pPr>
              <w:spacing w:after="0"/>
            </w:pPr>
            <w:r>
              <w:rPr>
                <w:rFonts w:ascii="Times New Roman" w:hAnsi="Times New Roman" w:eastAsia="Times New Roman"/>
                <w:sz w:val="17"/>
              </w:rPr>
              <w:t>L1 evidence-check</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20/20 (100.0%)</w:t>
            </w:r>
          </w:p>
        </w:tc>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20/20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0/20</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2.05</w:t>
            </w:r>
          </w:p>
        </w:tc>
        <w:tc>
          <w:tcPr>
            <w:tcW w:type="dxa" w:w="1963"/>
            <w:vAlign w:val="center"/>
            <w:tcMar>
              <w:top w:w="80" w:type="dxa"/>
              <w:start w:w="90" w:type="dxa"/>
              <w:bottom w:w="80" w:type="dxa"/>
              <w:end w:w="90" w:type="dxa"/>
            </w:tcMar>
          </w:tcPr>
          <w:p>
            <w:pPr>
              <w:spacing w:after="0"/>
            </w:pPr>
            <w:r>
              <w:rPr>
                <w:rFonts w:ascii="Times New Roman" w:hAnsi="Times New Roman" w:eastAsia="Times New Roman"/>
                <w:sz w:val="17"/>
              </w:rPr>
              <w:t>1</w:t>
            </w:r>
          </w:p>
        </w:tc>
      </w:tr>
    </w:tbl>
    <w:p>
      <w:pPr>
        <w:spacing w:after="40"/>
      </w:pPr>
    </w:p>
    <w:p>
      <w:r>
        <w:rPr>
          <w:rFonts w:ascii="Times New Roman" w:hAnsi="Times New Roman" w:eastAsia="Times New Roman"/>
          <w:sz w:val="21"/>
        </w:rPr>
        <w:t xml:space="preserve">The sole discordant task was </w:t>
      </w:r>
      <w:r>
        <w:rPr>
          <w:rFonts w:ascii="Courier New" w:hAnsi="Courier New" w:eastAsia="Courier New"/>
          <w:sz w:val="19"/>
        </w:rPr>
        <w:t>ca020</w:t>
      </w:r>
      <w:r>
        <w:rPr>
          <w:rFonts w:ascii="Times New Roman" w:hAnsi="Times New Roman" w:eastAsia="Times New Roman"/>
          <w:sz w:val="21"/>
        </w:rPr>
        <w:t xml:space="preserve">: Static emitted a final that did not match its calculator output, while L1 received the mismatch message and corrected it on the next step. With one L1 win and zero losses, the two-sided exact McNemar/binomial p-value is </w:t>
      </w:r>
      <w:r>
        <w:rPr>
          <w:rFonts w:ascii="Times New Roman" w:hAnsi="Times New Roman" w:eastAsia="Times New Roman"/>
          <w:b/>
          <w:sz w:val="21"/>
        </w:rPr>
        <w:t>1.0</w:t>
      </w:r>
      <w:r>
        <w:rPr>
          <w:rFonts w:ascii="Times New Roman" w:hAnsi="Times New Roman" w:eastAsia="Times New Roman"/>
          <w:sz w:val="21"/>
        </w:rPr>
        <w:t xml:space="preserve"> (under the Bernoulli sampling model described in Section 3.3). The arm-level exact 95% intervals are 19/20 = 95.0% [75.1%, 99.9%] for Static and 20/20 = 100.0% [83.2%, 100.0%] for L1; they overlap heavily, and the paired estimate is the only one we interpret. The estimate is therefore descriptive and deliberately not presented as a significant accuracy gain. It does, however, demonstrate that L1 is now causally active in a prompt-, tool-, budget-, and seed-matched comparison, addressing the earlier defect where reflection was logged but not injected into the subsequent decision.</w:t>
      </w:r>
    </w:p>
    <w:p>
      <w:r>
        <w:rPr>
          <w:rFonts w:ascii="Times New Roman" w:hAnsi="Times New Roman" w:eastAsia="Times New Roman"/>
          <w:sz w:val="21"/>
        </w:rPr>
        <w:t xml:space="preserve">The strict-versus-normalized transport columns are both reported. "Strict" requires a fenced </w:t>
      </w:r>
      <w:r>
        <w:rPr>
          <w:rFonts w:ascii="Courier New" w:hAnsi="Courier New" w:eastAsia="Courier New"/>
          <w:sz w:val="19"/>
        </w:rPr>
        <w:t>json</w:t>
      </w:r>
      <w:r>
        <w:rPr>
          <w:rFonts w:ascii="Times New Roman" w:hAnsi="Times New Roman" w:eastAsia="Times New Roman"/>
          <w:sz w:val="21"/>
        </w:rPr>
        <w:t xml:space="preserve"> block. "Normalized" accepts either one fenced block or a complete bare JSON object and rejects JSON-like substrings in prose, multiple final blocks, and any object with fields other than </w:t>
      </w:r>
      <w:r>
        <w:rPr>
          <w:rFonts w:ascii="Courier New" w:hAnsi="Courier New" w:eastAsia="Courier New"/>
          <w:sz w:val="19"/>
        </w:rPr>
        <w:t>final</w:t>
      </w:r>
      <w:r>
        <w:rPr>
          <w:rFonts w:ascii="Times New Roman" w:hAnsi="Times New Roman" w:eastAsia="Times New Roman"/>
          <w:sz w:val="21"/>
        </w:rPr>
        <w:t>. This separates formatting compliance from gold correctness rather than rewarding arbitrary numeric text.</w:t>
      </w:r>
    </w:p>
    <w:p>
      <w:r>
        <w:rPr>
          <w:rFonts w:ascii="Times New Roman" w:hAnsi="Times New Roman" w:eastAsia="Times New Roman"/>
          <w:sz w:val="21"/>
        </w:rPr>
        <w:t xml:space="preserve">We attempted the same protocol on Qwen3-0.6B. The L1 condition never activated, yet the two nominally seed-matched arms differed (9/20 Static versus 6/20 L1). The archived analysis marks this run as </w:t>
      </w:r>
      <w:r>
        <w:rPr>
          <w:rFonts w:ascii="Times New Roman" w:hAnsi="Times New Roman" w:eastAsia="Times New Roman"/>
          <w:b/>
          <w:sz w:val="21"/>
        </w:rPr>
        <w:t>not causally interpretable</w:t>
      </w:r>
      <w:r>
        <w:rPr>
          <w:rFonts w:ascii="Times New Roman" w:hAnsi="Times New Roman" w:eastAsia="Times New Roman"/>
          <w:sz w:val="21"/>
        </w:rPr>
        <w:t xml:space="preserve"> because the service did not provide call-level repeatability despite the requested seed. We do not pool it with the Llama result or use it to claim a cross-model effect; it is a diagnostic artifact motivating an explicit repeatability gate before future cross-model inference.</w:t>
      </w:r>
    </w:p>
    <w:p>
      <w:r>
        <w:rPr>
          <w:rFonts w:ascii="Times New Roman" w:hAnsi="Times New Roman" w:eastAsia="Times New Roman"/>
          <w:sz w:val="21"/>
        </w:rPr>
        <w:t>What this metric does NOT measure:</w:t>
      </w:r>
    </w:p>
    <w:p>
      <w:pPr>
        <w:pStyle w:val="ListBullet"/>
      </w:pPr>
      <w:r>
        <w:rPr>
          <w:rFonts w:ascii="Times New Roman" w:hAnsi="Times New Roman" w:eastAsia="Times New Roman"/>
          <w:sz w:val="21"/>
        </w:rPr>
        <w:t>Whether the tool calls along the way were reasonable.</w:t>
      </w:r>
    </w:p>
    <w:p>
      <w:pPr>
        <w:pStyle w:val="ListBullet"/>
      </w:pPr>
      <w:r>
        <w:rPr>
          <w:rFonts w:ascii="Times New Roman" w:hAnsi="Times New Roman" w:eastAsia="Times New Roman"/>
          <w:sz w:val="21"/>
        </w:rPr>
        <w:t>Whether the strategy schema was appropriate to the task.</w:t>
      </w:r>
    </w:p>
    <w:p>
      <w:r>
        <w:rPr>
          <w:rFonts w:ascii="Times New Roman" w:hAnsi="Times New Roman" w:eastAsia="Times New Roman"/>
          <w:sz w:val="21"/>
        </w:rPr>
        <w:t>Where the rest of the paper does depend on real numerical evidence:</w:t>
      </w:r>
    </w:p>
    <w:p>
      <w:pPr>
        <w:pStyle w:val="ListBullet"/>
      </w:pPr>
      <w:r>
        <w:rPr>
          <w:rFonts w:ascii="Times New Roman" w:hAnsi="Times New Roman" w:eastAsia="Times New Roman"/>
          <w:sz w:val="21"/>
        </w:rPr>
        <w:t>Section 6.1 (12/12 safety gate boundary tests) - independent of</w:t>
      </w:r>
    </w:p>
    <w:p>
      <w:r>
        <w:rPr>
          <w:rFonts w:ascii="Times New Roman" w:hAnsi="Times New Roman" w:eastAsia="Times New Roman"/>
          <w:sz w:val="21"/>
        </w:rPr>
        <w:t>the metric above. The verdict is determined by comparison against expected output, set deterministically.</w:t>
      </w:r>
    </w:p>
    <w:p>
      <w:pPr>
        <w:pStyle w:val="ListBullet"/>
      </w:pPr>
      <w:r>
        <w:rPr>
          <w:rFonts w:ascii="Times New Roman" w:hAnsi="Times New Roman" w:eastAsia="Times New Roman"/>
          <w:sz w:val="21"/>
        </w:rPr>
        <w:t>Section 4.4 cross-model eval (20 tasks x 4 models) - gold-tagged.</w:t>
      </w:r>
    </w:p>
    <w:p>
      <w:pPr>
        <w:pStyle w:val="ListBullet"/>
      </w:pPr>
      <w:r>
        <w:rPr>
          <w:rFonts w:ascii="Times New Roman" w:hAnsi="Times New Roman" w:eastAsia="Times New Roman"/>
          <w:sz w:val="21"/>
        </w:rPr>
        <w:t>Section 4.3 historical repeated-run summary - descriptive only;</w:t>
      </w:r>
    </w:p>
    <w:p>
      <w:r>
        <w:rPr>
          <w:rFonts w:ascii="Times New Roman" w:hAnsi="Times New Roman" w:eastAsia="Times New Roman"/>
          <w:sz w:val="21"/>
        </w:rPr>
        <w:t>uses the JSON-final-emission criterion and has incomplete provenance.</w:t>
      </w:r>
    </w:p>
    <w:p>
      <w:pPr>
        <w:pStyle w:val="Heading2"/>
      </w:pPr>
      <w:r>
        <w:rPr>
          <w:rFonts w:ascii="Times New Roman" w:hAnsi="Times New Roman" w:eastAsia="Times New Roman"/>
          <w:sz w:val="24"/>
        </w:rPr>
        <w:t>4.2 Generation Progression (Continual Learning)</w:t>
      </w:r>
    </w:p>
    <w:p>
      <w:r>
        <w:rPr>
          <w:rFonts w:ascii="Times New Roman" w:hAnsi="Times New Roman" w:eastAsia="Times New Roman"/>
          <w:sz w:val="21"/>
        </w:rPr>
        <w:t xml:space="preserve">The archived generation curves in </w:t>
      </w:r>
      <w:r>
        <w:rPr>
          <w:rFonts w:ascii="Courier New" w:hAnsi="Courier New" w:eastAsia="Courier New"/>
          <w:sz w:val="19"/>
        </w:rPr>
        <w:t>logs/full_run2/</w:t>
      </w:r>
      <w:r>
        <w:rPr>
          <w:rFonts w:ascii="Times New Roman" w:hAnsi="Times New Roman" w:eastAsia="Times New Roman"/>
          <w:sz w:val="21"/>
        </w:rPr>
        <w:t xml:space="preserve"> and </w:t>
      </w:r>
      <w:r>
        <w:rPr>
          <w:rFonts w:ascii="Courier New" w:hAnsi="Courier New" w:eastAsia="Courier New"/>
          <w:sz w:val="19"/>
        </w:rPr>
        <w:t>logs/full_run3/</w:t>
      </w:r>
      <w:r>
        <w:rPr>
          <w:rFonts w:ascii="Times New Roman" w:hAnsi="Times New Roman" w:eastAsia="Times New Roman"/>
          <w:sz w:val="21"/>
        </w:rPr>
        <w:t xml:space="preserve"> are no longer interpreted as candidate-performance results. Their runners used mock retraining or an evaluator that assigned a synthetic score to a local checkpoint. We retain the files for audit history but omit the curve from the submission manuscript.</w:t>
      </w:r>
    </w:p>
    <w:p>
      <w:r>
        <w:rPr>
          <w:rFonts w:ascii="Times New Roman" w:hAnsi="Times New Roman" w:eastAsia="Times New Roman"/>
          <w:sz w:val="21"/>
        </w:rPr>
        <w:t xml:space="preserve">The current implementation requires an executable Ollama model name from the retraining backend. If conversion fails, the generation is recorded as </w:t>
      </w:r>
      <w:r>
        <w:rPr>
          <w:rFonts w:ascii="Courier New" w:hAnsi="Courier New" w:eastAsia="Courier New"/>
          <w:sz w:val="19"/>
        </w:rPr>
        <w:t>candidate_not_executable</w:t>
      </w:r>
      <w:r>
        <w:rPr>
          <w:rFonts w:ascii="Times New Roman" w:hAnsi="Times New Roman" w:eastAsia="Times New Roman"/>
          <w:sz w:val="21"/>
        </w:rPr>
        <w:t>, receives no estimated score, and cannot replace the incumbent. This makes the deployment safety claim narrower but real: the system fails closed. A future continual learning result requires training, conversion, a fixed held-out evaluation, and a logged acceptance decision for the same candidate.</w:t>
      </w:r>
    </w:p>
    <w:p>
      <w:pPr>
        <w:pStyle w:val="Heading2"/>
      </w:pPr>
      <w:r>
        <w:rPr>
          <w:rFonts w:ascii="Times New Roman" w:hAnsi="Times New Roman" w:eastAsia="Times New Roman"/>
          <w:sz w:val="24"/>
        </w:rPr>
        <w:t>4.3 Historical Repeated-Run Summary (Descriptive Only)</w:t>
      </w:r>
    </w:p>
    <w:p>
      <w:r>
        <w:rPr>
          <w:rFonts w:ascii="Times New Roman" w:hAnsi="Times New Roman" w:eastAsia="Times New Roman"/>
          <w:sz w:val="21"/>
        </w:rPr>
        <w:t xml:space="preserve">The archived </w:t>
      </w:r>
      <w:r>
        <w:rPr>
          <w:rFonts w:ascii="Courier New" w:hAnsi="Courier New" w:eastAsia="Courier New"/>
          <w:sz w:val="19"/>
        </w:rPr>
        <w:t>logs/stat_tests/results.json</w:t>
      </w:r>
      <w:r>
        <w:rPr>
          <w:rFonts w:ascii="Times New Roman" w:hAnsi="Times New Roman" w:eastAsia="Times New Roman"/>
          <w:sz w:val="21"/>
        </w:rPr>
        <w:t xml:space="preserve"> records three runs with JSON final-emission rates of 62.5%, 62.5%, and 56.2% (mean 60.4%, run-level sample SD 3.6 percentage points). These values are not a formal statistical validation:</w:t>
      </w:r>
    </w:p>
    <w:p>
      <w:pPr>
        <w:pStyle w:val="ListBullet"/>
      </w:pPr>
      <w:r>
        <w:rPr>
          <w:rFonts w:ascii="Times New Roman" w:hAnsi="Times New Roman" w:eastAsia="Times New Roman"/>
          <w:sz w:val="21"/>
        </w:rPr>
        <w:t xml:space="preserve">The driver requested 15 GAIA2-style tasks but </w:t>
      </w:r>
      <w:r>
        <w:rPr>
          <w:rFonts w:ascii="Courier New" w:hAnsi="Courier New" w:eastAsia="Courier New"/>
          <w:sz w:val="19"/>
        </w:rPr>
        <w:t>full_run3.py</w:t>
      </w:r>
    </w:p>
    <w:p>
      <w:r>
        <w:rPr>
          <w:rFonts w:ascii="Times New Roman" w:hAnsi="Times New Roman" w:eastAsia="Times New Roman"/>
          <w:sz w:val="21"/>
        </w:rPr>
        <w:t>inserted one ToolFactory trigger, so each run contained 16 episodes and the archived total is 48, not 45.</w:t>
      </w:r>
    </w:p>
    <w:p>
      <w:pPr>
        <w:pStyle w:val="ListBullet"/>
      </w:pPr>
      <w:r>
        <w:rPr>
          <w:rFonts w:ascii="Times New Roman" w:hAnsi="Times New Roman" w:eastAsia="Times New Roman"/>
          <w:sz w:val="21"/>
        </w:rPr>
        <w:t xml:space="preserve">The driver varied </w:t>
      </w:r>
      <w:r>
        <w:rPr>
          <w:rFonts w:ascii="Courier New" w:hAnsi="Courier New" w:eastAsia="Courier New"/>
          <w:sz w:val="19"/>
        </w:rPr>
        <w:t>PYTHONHASHSEED</w:t>
      </w:r>
      <w:r>
        <w:rPr>
          <w:rFonts w:ascii="Times New Roman" w:hAnsi="Times New Roman" w:eastAsia="Times New Roman"/>
          <w:sz w:val="21"/>
        </w:rPr>
        <w:t>; it did not set or record all</w:t>
      </w:r>
    </w:p>
    <w:p>
      <w:r>
        <w:rPr>
          <w:rFonts w:ascii="Times New Roman" w:hAnsi="Times New Roman" w:eastAsia="Times New Roman"/>
          <w:sz w:val="21"/>
        </w:rPr>
        <w:t>model-sampling and library random seeds.</w:t>
      </w:r>
    </w:p>
    <w:p>
      <w:pPr>
        <w:pStyle w:val="ListBullet"/>
      </w:pPr>
      <w:r>
        <w:rPr>
          <w:rFonts w:ascii="Times New Roman" w:hAnsi="Times New Roman" w:eastAsia="Times New Roman"/>
          <w:sz w:val="21"/>
        </w:rPr>
        <w:t>The per-run output directories were later reused, so their current</w:t>
      </w:r>
    </w:p>
    <w:p>
      <w:r>
        <w:rPr>
          <w:rFonts w:ascii="Times New Roman" w:hAnsi="Times New Roman" w:eastAsia="Times New Roman"/>
          <w:sz w:val="21"/>
        </w:rPr>
        <w:t xml:space="preserve">contents no longer reproduce the snapshot in </w:t>
      </w:r>
      <w:r>
        <w:rPr>
          <w:rFonts w:ascii="Courier New" w:hAnsi="Courier New" w:eastAsia="Courier New"/>
          <w:sz w:val="19"/>
        </w:rPr>
        <w:t>results.json</w:t>
      </w:r>
      <w:r>
        <w:rPr>
          <w:rFonts w:ascii="Times New Roman" w:hAnsi="Times New Roman" w:eastAsia="Times New Roman"/>
          <w:sz w:val="21"/>
        </w:rPr>
        <w:t>.</w:t>
      </w:r>
    </w:p>
    <w:p>
      <w:pPr>
        <w:pStyle w:val="ListBullet"/>
      </w:pPr>
      <w:r>
        <w:rPr>
          <w:rFonts w:ascii="Times New Roman" w:hAnsi="Times New Roman" w:eastAsia="Times New Roman"/>
          <w:sz w:val="21"/>
        </w:rPr>
        <w:t>Episodes are clustered within runs and cannot be treated as 48</w:t>
      </w:r>
    </w:p>
    <w:p>
      <w:r>
        <w:rPr>
          <w:rFonts w:ascii="Times New Roman" w:hAnsi="Times New Roman" w:eastAsia="Times New Roman"/>
          <w:sz w:val="21"/>
        </w:rPr>
        <w:t>independent observations for a confidence interval or power analysis.</w:t>
      </w:r>
    </w:p>
    <w:p>
      <w:r>
        <w:rPr>
          <w:rFonts w:ascii="Times New Roman" w:hAnsi="Times New Roman" w:eastAsia="Times New Roman"/>
          <w:sz w:val="21"/>
        </w:rPr>
        <w:t>We therefore report the three observed run rates descriptively, with no confidence interval, hypothesis test, bootstrap claim, or comparison to an unmeasured baseline. A valid follow-up should use fresh run directories, explicit seeds for every stochastic component, a fixed task manifest, and at least 10 independent runs.</w:t>
      </w:r>
    </w:p>
    <w:p>
      <w:pPr>
        <w:pStyle w:val="Heading2"/>
      </w:pPr>
      <w:r>
        <w:rPr>
          <w:rFonts w:ascii="Times New Roman" w:hAnsi="Times New Roman" w:eastAsia="Times New Roman"/>
          <w:sz w:val="24"/>
        </w:rPr>
        <w:t>4.4 Cross-Model Behavior</w:t>
      </w:r>
    </w:p>
    <w:p>
      <w:r>
        <w:rPr>
          <w:rFonts w:ascii="Times New Roman" w:hAnsi="Times New Roman" w:eastAsia="Times New Roman"/>
          <w:sz w:val="21"/>
        </w:rPr>
        <w:t>We instantiated the L1 scorer against four Ollama models on the same 20 arithmetic tasks, to ask: does the per-step reflection trick transfer, or is it Qwen3-family specific?</w:t>
      </w:r>
    </w:p>
    <w:tbl>
      <w:tblPr>
        <w:tblStyle w:val="TableGrid"/>
        <w:tblW w:type="dxa" w:w="9720"/>
        <w:jc w:val="left"/>
        <w:tblLayout w:type="fixed"/>
        <w:tblLook w:firstColumn="1" w:firstRow="1" w:lastColumn="0" w:lastRow="0" w:noHBand="0" w:noVBand="1" w:val="04A0"/>
      </w:tblPr>
      <w:tblGrid>
        <w:gridCol w:w="1506"/>
        <w:gridCol w:w="900"/>
        <w:gridCol w:w="2464"/>
        <w:gridCol w:w="3286"/>
        <w:gridCol w:w="1564"/>
      </w:tblGrid>
      <w:tr>
        <w:trPr>
          <w:tblHeader w:val="true"/>
        </w:trPr>
        <w:tc>
          <w:tcPr>
            <w:tcW w:type="dxa" w:w="1506"/>
            <w:vAlign w:val="center"/>
            <w:tcMar>
              <w:top w:w="80" w:type="dxa"/>
              <w:start w:w="90" w:type="dxa"/>
              <w:bottom w:w="80" w:type="dxa"/>
              <w:end w:w="90" w:type="dxa"/>
            </w:tcMar>
          </w:tcPr>
          <w:p>
            <w:pPr>
              <w:spacing w:after="0"/>
            </w:pPr>
            <w:r>
              <w:rPr>
                <w:rFonts w:ascii="Times New Roman" w:hAnsi="Times New Roman" w:eastAsia="Times New Roman"/>
                <w:b/>
                <w:sz w:val="17"/>
              </w:rPr>
              <w:t>Model</w:t>
            </w:r>
          </w:p>
        </w:tc>
        <w:tc>
          <w:tcPr>
            <w:tcW w:type="dxa" w:w="900"/>
            <w:vAlign w:val="center"/>
            <w:tcMar>
              <w:top w:w="80" w:type="dxa"/>
              <w:start w:w="90" w:type="dxa"/>
              <w:bottom w:w="80" w:type="dxa"/>
              <w:end w:w="90" w:type="dxa"/>
            </w:tcMar>
          </w:tcPr>
          <w:p>
            <w:pPr>
              <w:spacing w:after="0"/>
            </w:pPr>
            <w:r>
              <w:rPr>
                <w:rFonts w:ascii="Times New Roman" w:hAnsi="Times New Roman" w:eastAsia="Times New Roman"/>
                <w:b/>
                <w:sz w:val="17"/>
              </w:rPr>
              <w:t>Size</w:t>
            </w:r>
          </w:p>
        </w:tc>
        <w:tc>
          <w:tcPr>
            <w:tcW w:type="dxa" w:w="2464"/>
            <w:vAlign w:val="center"/>
            <w:tcMar>
              <w:top w:w="80" w:type="dxa"/>
              <w:start w:w="90" w:type="dxa"/>
              <w:bottom w:w="80" w:type="dxa"/>
              <w:end w:w="90" w:type="dxa"/>
            </w:tcMar>
          </w:tcPr>
          <w:p>
            <w:pPr>
              <w:spacing w:after="0"/>
            </w:pPr>
            <w:r>
              <w:rPr>
                <w:rFonts w:ascii="Times New Roman" w:hAnsi="Times New Roman" w:eastAsia="Times New Roman"/>
                <w:b/>
                <w:sz w:val="17"/>
              </w:rPr>
              <w:t>Bare (max_steps=3)</w:t>
            </w:r>
          </w:p>
        </w:tc>
        <w:tc>
          <w:tcPr>
            <w:tcW w:type="dxa" w:w="3286"/>
            <w:vAlign w:val="center"/>
            <w:tcMar>
              <w:top w:w="80" w:type="dxa"/>
              <w:start w:w="90" w:type="dxa"/>
              <w:bottom w:w="80" w:type="dxa"/>
              <w:end w:w="90" w:type="dxa"/>
            </w:tcMar>
          </w:tcPr>
          <w:p>
            <w:pPr>
              <w:spacing w:after="0"/>
            </w:pPr>
            <w:r>
              <w:rPr>
                <w:rFonts w:ascii="Times New Roman" w:hAnsi="Times New Roman" w:eastAsia="Times New Roman"/>
                <w:b/>
                <w:sz w:val="17"/>
              </w:rPr>
              <w:t>Full L1-L4 (max_steps=6)</w:t>
            </w:r>
          </w:p>
        </w:tc>
        <w:tc>
          <w:tcPr>
            <w:tcW w:type="dxa" w:w="1564"/>
            <w:vAlign w:val="center"/>
            <w:tcMar>
              <w:top w:w="80" w:type="dxa"/>
              <w:start w:w="90" w:type="dxa"/>
              <w:bottom w:w="80" w:type="dxa"/>
              <w:end w:w="90" w:type="dxa"/>
            </w:tcMar>
          </w:tcPr>
          <w:p>
            <w:pPr>
              <w:spacing w:after="0"/>
            </w:pPr>
            <w:r>
              <w:rPr>
                <w:rFonts w:ascii="Times New Roman" w:hAnsi="Times New Roman" w:eastAsia="Times New Roman"/>
                <w:b/>
                <w:sz w:val="17"/>
              </w:rPr>
              <w:t>Latency (s/q)</w:t>
            </w:r>
          </w:p>
        </w:tc>
      </w:tr>
      <w:tr>
        <w:tc>
          <w:tcPr>
            <w:tcW w:type="dxa" w:w="1506"/>
            <w:vAlign w:val="center"/>
            <w:tcMar>
              <w:top w:w="80" w:type="dxa"/>
              <w:start w:w="90" w:type="dxa"/>
              <w:bottom w:w="80" w:type="dxa"/>
              <w:end w:w="90" w:type="dxa"/>
            </w:tcMar>
          </w:tcPr>
          <w:p>
            <w:pPr>
              <w:spacing w:after="0"/>
            </w:pPr>
            <w:r>
              <w:rPr>
                <w:rFonts w:ascii="Times New Roman" w:hAnsi="Times New Roman" w:eastAsia="Times New Roman"/>
                <w:sz w:val="17"/>
              </w:rPr>
              <w:t>qwen2.5:3b</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3.1B</w:t>
            </w:r>
          </w:p>
        </w:tc>
        <w:tc>
          <w:tcPr>
            <w:tcW w:type="dxa" w:w="2464"/>
            <w:vAlign w:val="center"/>
            <w:tcMar>
              <w:top w:w="80" w:type="dxa"/>
              <w:start w:w="90" w:type="dxa"/>
              <w:bottom w:w="80" w:type="dxa"/>
              <w:end w:w="90" w:type="dxa"/>
            </w:tcMar>
          </w:tcPr>
          <w:p>
            <w:pPr>
              <w:spacing w:after="0"/>
            </w:pPr>
            <w:r>
              <w:rPr>
                <w:rFonts w:ascii="Times New Roman" w:hAnsi="Times New Roman" w:eastAsia="Times New Roman"/>
                <w:b/>
                <w:sz w:val="17"/>
              </w:rPr>
              <w:t>70.0%</w:t>
            </w:r>
          </w:p>
        </w:tc>
        <w:tc>
          <w:tcPr>
            <w:tcW w:type="dxa" w:w="3286"/>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564"/>
            <w:vAlign w:val="center"/>
            <w:tcMar>
              <w:top w:w="80" w:type="dxa"/>
              <w:start w:w="90" w:type="dxa"/>
              <w:bottom w:w="80" w:type="dxa"/>
              <w:end w:w="90" w:type="dxa"/>
            </w:tcMar>
          </w:tcPr>
          <w:p>
            <w:pPr>
              <w:spacing w:after="0"/>
            </w:pPr>
            <w:r>
              <w:rPr>
                <w:rFonts w:ascii="Times New Roman" w:hAnsi="Times New Roman" w:eastAsia="Times New Roman"/>
                <w:sz w:val="17"/>
              </w:rPr>
              <w:t>1.45</w:t>
            </w:r>
          </w:p>
        </w:tc>
      </w:tr>
      <w:tr>
        <w:tc>
          <w:tcPr>
            <w:tcW w:type="dxa" w:w="1506"/>
            <w:vAlign w:val="center"/>
            <w:tcMar>
              <w:top w:w="80" w:type="dxa"/>
              <w:start w:w="90" w:type="dxa"/>
              <w:bottom w:w="80" w:type="dxa"/>
              <w:end w:w="90" w:type="dxa"/>
            </w:tcMar>
          </w:tcPr>
          <w:p>
            <w:pPr>
              <w:spacing w:after="0"/>
            </w:pPr>
            <w:r>
              <w:rPr>
                <w:rFonts w:ascii="Times New Roman" w:hAnsi="Times New Roman" w:eastAsia="Times New Roman"/>
                <w:sz w:val="17"/>
              </w:rPr>
              <w:t>qwen3:1.7b</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2.0B</w:t>
            </w:r>
          </w:p>
        </w:tc>
        <w:tc>
          <w:tcPr>
            <w:tcW w:type="dxa" w:w="2464"/>
            <w:vAlign w:val="center"/>
            <w:tcMar>
              <w:top w:w="80" w:type="dxa"/>
              <w:start w:w="90" w:type="dxa"/>
              <w:bottom w:w="80" w:type="dxa"/>
              <w:end w:w="90" w:type="dxa"/>
            </w:tcMar>
          </w:tcPr>
          <w:p>
            <w:pPr>
              <w:spacing w:after="0"/>
            </w:pPr>
            <w:r>
              <w:rPr>
                <w:rFonts w:ascii="Times New Roman" w:hAnsi="Times New Roman" w:eastAsia="Times New Roman"/>
                <w:sz w:val="17"/>
              </w:rPr>
              <w:t>5.0%</w:t>
            </w:r>
          </w:p>
        </w:tc>
        <w:tc>
          <w:tcPr>
            <w:tcW w:type="dxa" w:w="3286"/>
            <w:vAlign w:val="center"/>
            <w:tcMar>
              <w:top w:w="80" w:type="dxa"/>
              <w:start w:w="90" w:type="dxa"/>
              <w:bottom w:w="80" w:type="dxa"/>
              <w:end w:w="90" w:type="dxa"/>
            </w:tcMar>
          </w:tcPr>
          <w:p>
            <w:pPr>
              <w:spacing w:after="0"/>
            </w:pPr>
            <w:r>
              <w:rPr>
                <w:rFonts w:ascii="Times New Roman" w:hAnsi="Times New Roman" w:eastAsia="Times New Roman"/>
                <w:b/>
                <w:sz w:val="17"/>
              </w:rPr>
              <w:t>95.0%</w:t>
            </w:r>
          </w:p>
        </w:tc>
        <w:tc>
          <w:tcPr>
            <w:tcW w:type="dxa" w:w="1564"/>
            <w:vAlign w:val="center"/>
            <w:tcMar>
              <w:top w:w="80" w:type="dxa"/>
              <w:start w:w="90" w:type="dxa"/>
              <w:bottom w:w="80" w:type="dxa"/>
              <w:end w:w="90" w:type="dxa"/>
            </w:tcMar>
          </w:tcPr>
          <w:p>
            <w:pPr>
              <w:spacing w:after="0"/>
            </w:pPr>
            <w:r>
              <w:rPr>
                <w:rFonts w:ascii="Times New Roman" w:hAnsi="Times New Roman" w:eastAsia="Times New Roman"/>
                <w:sz w:val="17"/>
              </w:rPr>
              <w:t>5.71</w:t>
            </w:r>
          </w:p>
        </w:tc>
      </w:tr>
      <w:tr>
        <w:tc>
          <w:tcPr>
            <w:tcW w:type="dxa" w:w="1506"/>
            <w:vAlign w:val="center"/>
            <w:tcMar>
              <w:top w:w="80" w:type="dxa"/>
              <w:start w:w="90" w:type="dxa"/>
              <w:bottom w:w="80" w:type="dxa"/>
              <w:end w:w="90" w:type="dxa"/>
            </w:tcMar>
          </w:tcPr>
          <w:p>
            <w:pPr>
              <w:spacing w:after="0"/>
            </w:pPr>
            <w:r>
              <w:rPr>
                <w:rFonts w:ascii="Times New Roman" w:hAnsi="Times New Roman" w:eastAsia="Times New Roman"/>
                <w:sz w:val="17"/>
              </w:rPr>
              <w:t>llama3.2:1b</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1.2B</w:t>
            </w:r>
          </w:p>
        </w:tc>
        <w:tc>
          <w:tcPr>
            <w:tcW w:type="dxa" w:w="2464"/>
            <w:vAlign w:val="center"/>
            <w:tcMar>
              <w:top w:w="80" w:type="dxa"/>
              <w:start w:w="90" w:type="dxa"/>
              <w:bottom w:w="80" w:type="dxa"/>
              <w:end w:w="90" w:type="dxa"/>
            </w:tcMar>
          </w:tcPr>
          <w:p>
            <w:pPr>
              <w:spacing w:after="0"/>
            </w:pPr>
            <w:r>
              <w:rPr>
                <w:rFonts w:ascii="Times New Roman" w:hAnsi="Times New Roman" w:eastAsia="Times New Roman"/>
                <w:b/>
                <w:sz w:val="17"/>
              </w:rPr>
              <w:t>0.0%</w:t>
            </w:r>
          </w:p>
        </w:tc>
        <w:tc>
          <w:tcPr>
            <w:tcW w:type="dxa" w:w="3286"/>
            <w:vAlign w:val="center"/>
            <w:tcMar>
              <w:top w:w="80" w:type="dxa"/>
              <w:start w:w="90" w:type="dxa"/>
              <w:bottom w:w="80" w:type="dxa"/>
              <w:end w:w="90" w:type="dxa"/>
            </w:tcMar>
          </w:tcPr>
          <w:p>
            <w:pPr>
              <w:spacing w:after="0"/>
            </w:pPr>
            <w:r>
              <w:rPr>
                <w:rFonts w:ascii="Times New Roman" w:hAnsi="Times New Roman" w:eastAsia="Times New Roman"/>
                <w:b/>
                <w:sz w:val="17"/>
              </w:rPr>
              <w:t>95.0%</w:t>
            </w:r>
          </w:p>
        </w:tc>
        <w:tc>
          <w:tcPr>
            <w:tcW w:type="dxa" w:w="1564"/>
            <w:vAlign w:val="center"/>
            <w:tcMar>
              <w:top w:w="80" w:type="dxa"/>
              <w:start w:w="90" w:type="dxa"/>
              <w:bottom w:w="80" w:type="dxa"/>
              <w:end w:w="90" w:type="dxa"/>
            </w:tcMar>
          </w:tcPr>
          <w:p>
            <w:pPr>
              <w:spacing w:after="0"/>
            </w:pPr>
            <w:r>
              <w:rPr>
                <w:rFonts w:ascii="Times New Roman" w:hAnsi="Times New Roman" w:eastAsia="Times New Roman"/>
                <w:sz w:val="17"/>
              </w:rPr>
              <w:t>0.80</w:t>
            </w:r>
          </w:p>
        </w:tc>
      </w:tr>
      <w:tr>
        <w:tc>
          <w:tcPr>
            <w:tcW w:type="dxa" w:w="1506"/>
            <w:vAlign w:val="center"/>
            <w:tcMar>
              <w:top w:w="80" w:type="dxa"/>
              <w:start w:w="90" w:type="dxa"/>
              <w:bottom w:w="80" w:type="dxa"/>
              <w:end w:w="90" w:type="dxa"/>
            </w:tcMar>
          </w:tcPr>
          <w:p>
            <w:pPr>
              <w:spacing w:after="0"/>
            </w:pPr>
            <w:r>
              <w:rPr>
                <w:rFonts w:ascii="Times New Roman" w:hAnsi="Times New Roman" w:eastAsia="Times New Roman"/>
                <w:sz w:val="17"/>
              </w:rPr>
              <w:t>qwen3:0.6b</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0.75B</w:t>
            </w:r>
          </w:p>
        </w:tc>
        <w:tc>
          <w:tcPr>
            <w:tcW w:type="dxa" w:w="2464"/>
            <w:vAlign w:val="center"/>
            <w:tcMar>
              <w:top w:w="80" w:type="dxa"/>
              <w:start w:w="90" w:type="dxa"/>
              <w:bottom w:w="80" w:type="dxa"/>
              <w:end w:w="90" w:type="dxa"/>
            </w:tcMar>
          </w:tcPr>
          <w:p>
            <w:pPr>
              <w:spacing w:after="0"/>
            </w:pPr>
            <w:r>
              <w:rPr>
                <w:rFonts w:ascii="Times New Roman" w:hAnsi="Times New Roman" w:eastAsia="Times New Roman"/>
                <w:sz w:val="17"/>
              </w:rPr>
              <w:t>5.0%</w:t>
            </w:r>
          </w:p>
        </w:tc>
        <w:tc>
          <w:tcPr>
            <w:tcW w:type="dxa" w:w="3286"/>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564"/>
            <w:vAlign w:val="center"/>
            <w:tcMar>
              <w:top w:w="80" w:type="dxa"/>
              <w:start w:w="90" w:type="dxa"/>
              <w:bottom w:w="80" w:type="dxa"/>
              <w:end w:w="90" w:type="dxa"/>
            </w:tcMar>
          </w:tcPr>
          <w:p>
            <w:pPr>
              <w:spacing w:after="0"/>
            </w:pPr>
            <w:r>
              <w:rPr>
                <w:rFonts w:ascii="Times New Roman" w:hAnsi="Times New Roman" w:eastAsia="Times New Roman"/>
                <w:sz w:val="17"/>
              </w:rPr>
              <w:t>3.66</w:t>
            </w:r>
          </w:p>
        </w:tc>
      </w:tr>
    </w:tbl>
    <w:p>
      <w:pPr>
        <w:spacing w:after="40"/>
      </w:pPr>
    </w:p>
    <w:p>
      <w:r>
        <w:rPr>
          <w:rFonts w:ascii="Times New Roman" w:hAnsi="Times New Roman" w:eastAsia="Times New Roman"/>
          <w:sz w:val="21"/>
        </w:rPr>
        <w:t>Two observations:</w:t>
      </w:r>
    </w:p>
    <w:p>
      <w:pPr>
        <w:pStyle w:val="ListNumber"/>
      </w:pPr>
      <w:r>
        <w:rPr>
          <w:rFonts w:ascii="Times New Roman" w:hAnsi="Times New Roman" w:eastAsia="Times New Roman"/>
          <w:sz w:val="21"/>
        </w:rPr>
        <w:t>Bare-mode performance is low for the three tested models at or</w:t>
      </w:r>
    </w:p>
    <w:p>
      <w:r>
        <w:rPr>
          <w:rFonts w:ascii="Times New Roman" w:hAnsi="Times New Roman" w:eastAsia="Times New Roman"/>
          <w:sz w:val="21"/>
        </w:rPr>
        <w:t>below 2B parameters, but the full wrapper reaches 95% for the tested 1.2B and 1.7B models. This small, non-factorial sweep does not establish a parameter-count threshold or isolate reflection.</w:t>
      </w:r>
    </w:p>
    <w:p>
      <w:pPr>
        <w:pStyle w:val="ListNumber"/>
      </w:pPr>
      <w:r>
        <w:rPr>
          <w:rFonts w:ascii="Times New Roman" w:hAnsi="Times New Roman" w:eastAsia="Times New Roman"/>
          <w:sz w:val="21"/>
        </w:rPr>
        <w:t>Qwen2.5-3B reaches 70% in bare mode. Comparing that value with a</w:t>
      </w:r>
    </w:p>
    <w:p>
      <w:r>
        <w:rPr>
          <w:rFonts w:ascii="Times New Roman" w:hAnsi="Times New Roman" w:eastAsia="Times New Roman"/>
          <w:sz w:val="21"/>
        </w:rPr>
        <w:t>different model under the full wrapper would confound model family, parameter count, prompt, and step budget, so we do not interpret the 30-point difference causally.</w:t>
      </w:r>
    </w:p>
    <w:p>
      <w:r>
        <w:rPr>
          <w:rFonts w:ascii="Times New Roman" w:hAnsi="Times New Roman" w:eastAsia="Times New Roman"/>
          <w:sz w:val="21"/>
        </w:rPr>
        <w:t xml:space="preserve">The data is in </w:t>
      </w:r>
      <w:r>
        <w:rPr>
          <w:rFonts w:ascii="Courier New" w:hAnsi="Courier New" w:eastAsia="Courier New"/>
          <w:sz w:val="19"/>
        </w:rPr>
        <w:t>logs/cross_model/</w:t>
      </w:r>
      <w:r>
        <w:rPr>
          <w:rFonts w:ascii="Times New Roman" w:hAnsi="Times New Roman" w:eastAsia="Times New Roman"/>
          <w:sz w:val="21"/>
        </w:rPr>
        <w:t xml:space="preserve">. The full wrapper was not run on qwen2.5:3b or qwen3:0.6b: the wrapper evaluations anchor on qwen3:1.7b (primary) and llama3.2:1b (cross-family check); running the remaining two models would not change the claims here and was deferred. Their </w:t>
      </w:r>
      <w:r>
        <w:rPr>
          <w:rFonts w:ascii="Courier New" w:hAnsi="Courier New" w:eastAsia="Courier New"/>
          <w:sz w:val="19"/>
        </w:rPr>
        <w:t>n/a</w:t>
      </w:r>
      <w:r>
        <w:rPr>
          <w:rFonts w:ascii="Times New Roman" w:hAnsi="Times New Roman" w:eastAsia="Times New Roman"/>
          <w:sz w:val="21"/>
        </w:rPr>
        <w:t xml:space="preserve"> entries mean "full wrapper not executed", not a zero or failed result.</w:t>
      </w:r>
    </w:p>
    <w:p>
      <w:pPr>
        <w:pStyle w:val="Heading2"/>
      </w:pPr>
      <w:r>
        <w:rPr>
          <w:rFonts w:ascii="Times New Roman" w:hAnsi="Times New Roman" w:eastAsia="Times New Roman"/>
          <w:sz w:val="24"/>
        </w:rPr>
        <w:t>4.5 Claim-Versus-Evidence Ledger</w:t>
      </w:r>
    </w:p>
    <w:p>
      <w:r>
        <w:rPr>
          <w:rFonts w:ascii="Times New Roman" w:hAnsi="Times New Roman" w:eastAsia="Times New Roman"/>
          <w:sz w:val="21"/>
        </w:rPr>
        <w:t xml:space="preserve">This table is the paper's central interpretive tool. The first column states the claim in the words we use elsewhere; the second points to the evidence; the third is the strongest causal label the evidence supports; the fourth reports the exact 95% confidence interval or paired test. A claim labeled </w:t>
      </w:r>
      <w:r>
        <w:rPr>
          <w:rFonts w:ascii="Times New Roman" w:hAnsi="Times New Roman" w:eastAsia="Times New Roman"/>
          <w:i/>
          <w:sz w:val="21"/>
        </w:rPr>
        <w:t>controlled</w:t>
      </w:r>
      <w:r>
        <w:rPr>
          <w:rFonts w:ascii="Times New Roman" w:hAnsi="Times New Roman" w:eastAsia="Times New Roman"/>
          <w:sz w:val="21"/>
        </w:rPr>
        <w:t xml:space="preserve"> isolates one intervention; </w:t>
      </w:r>
      <w:r>
        <w:rPr>
          <w:rFonts w:ascii="Times New Roman" w:hAnsi="Times New Roman" w:eastAsia="Times New Roman"/>
          <w:i/>
          <w:sz w:val="21"/>
        </w:rPr>
        <w:t>configuration-level</w:t>
      </w:r>
      <w:r>
        <w:rPr>
          <w:rFonts w:ascii="Times New Roman" w:hAnsi="Times New Roman" w:eastAsia="Times New Roman"/>
          <w:sz w:val="21"/>
        </w:rPr>
        <w:t xml:space="preserve"> changes several things at once; </w:t>
      </w:r>
      <w:r>
        <w:rPr>
          <w:rFonts w:ascii="Times New Roman" w:hAnsi="Times New Roman" w:eastAsia="Times New Roman"/>
          <w:i/>
          <w:sz w:val="21"/>
        </w:rPr>
        <w:t>descriptive</w:t>
      </w:r>
      <w:r>
        <w:rPr>
          <w:rFonts w:ascii="Times New Roman" w:hAnsi="Times New Roman" w:eastAsia="Times New Roman"/>
          <w:sz w:val="21"/>
        </w:rPr>
        <w:t xml:space="preserve"> carries no inferential interpretation.</w:t>
      </w:r>
    </w:p>
    <w:tbl>
      <w:tblPr>
        <w:tblStyle w:val="TableGrid"/>
        <w:tblW w:type="dxa" w:w="9720"/>
        <w:jc w:val="left"/>
        <w:tblLayout w:type="fixed"/>
        <w:tblLook w:firstColumn="1" w:firstRow="1" w:lastColumn="0" w:lastRow="0" w:noHBand="0" w:noVBand="1" w:val="04A0"/>
      </w:tblPr>
      <w:tblGrid>
        <w:gridCol w:w="2430"/>
        <w:gridCol w:w="2430"/>
        <w:gridCol w:w="2430"/>
        <w:gridCol w:w="2430"/>
      </w:tblGrid>
      <w:tr>
        <w:trPr>
          <w:tblHeader w:val="true"/>
        </w:trPr>
        <w:tc>
          <w:tcPr>
            <w:tcW w:type="dxa" w:w="2430"/>
            <w:vAlign w:val="center"/>
            <w:tcMar>
              <w:top w:w="80" w:type="dxa"/>
              <w:start w:w="90" w:type="dxa"/>
              <w:bottom w:w="80" w:type="dxa"/>
              <w:end w:w="90" w:type="dxa"/>
            </w:tcMar>
          </w:tcPr>
          <w:p>
            <w:pPr>
              <w:spacing w:after="0"/>
            </w:pPr>
            <w:r>
              <w:rPr>
                <w:rFonts w:ascii="Times New Roman" w:hAnsi="Times New Roman" w:eastAsia="Times New Roman"/>
                <w:b/>
                <w:sz w:val="17"/>
              </w:rPr>
              <w:t>Claim</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b/>
                <w:sz w:val="17"/>
              </w:rPr>
              <w:t>Evidence source</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b/>
                <w:sz w:val="17"/>
              </w:rPr>
              <w:t>Causal status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b/>
                <w:sz w:val="17"/>
              </w:rPr>
              <w:t>Exact 95% CI / test</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L1 reflection corrects a tool-evidence mismatch</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4.1.2, 20 paired held-out tasks, Llama-3.2-3B</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Controlled single intervention; underpowered</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Static 19/20 [75.1, 99.9]; L1 20/20 [83.2, 100]; McNemar p=1.0 (1 discordant pair)</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Full L1-L4 configuration exceeds bare at matched step budget</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4.1, 20-task hard arithmetic, Qwen3-1.7B</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Configuration-level (prompt and control flow differ)</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Bare 35.0% [15.4, 59.2]; full 95.0% [75.1, 99.9]</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Bare Qwen3-1.7B at three steps is near chance on the hard eval</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4.1, 20 tasks, single run</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Descriptive/underpowered</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1/20 = 5.0% [0.1, 24.9]</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Layers add no measurable effect on synthetic GAIA2-mini</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4.1, 9-task x 5-config ablation</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Uninformative (saturated; CI spans 57 pp)</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7/9 = 77.8% [40.0, 97.2]</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Full wrapper changes bare Llama-3.2-1B behavior</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4.4, 20 tasks, single run</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Configuration-level; no cross-model claim</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Bare 0/20 [0.0, 16.8]; full 19/20 [75.1, 99.9]</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Corrected SFT can learn the narrow calculator protocol</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8.4, frozen 80-task test</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 xml:space="preserve">Strong paired evidence; </w:t>
            </w:r>
            <w:r>
              <w:rPr>
                <w:rFonts w:ascii="Times New Roman" w:hAnsi="Times New Roman" w:eastAsia="Times New Roman"/>
                <w:b/>
                <w:sz w:val="17"/>
              </w:rPr>
              <w:t>not</w:t>
            </w:r>
            <w:r>
              <w:rPr>
                <w:rFonts w:ascii="Times New Roman" w:hAnsi="Times New Roman" w:eastAsia="Times New Roman"/>
                <w:sz w:val="17"/>
              </w:rPr>
              <w:t xml:space="preserve"> a deployed L3 update</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80/80 [95.5, 100] vs 0/80 [0.0, 4.5]; McNemar p=1.65e-24</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Safety gate behaves correctly at numeric boundaries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6.1-6.2, 12 hand-crafted cases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Deterministic policy check</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12/12 [73.5, 100]</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SchemaMutator blocks invalid changes, accepts valid controls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6.5, 30 cases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Deterministic policy check</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18/18 [81.5, 100]; 12/12 [73.5, 100]</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Step-verification prompt may help call-plan completeness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7.5, 6 GAIA2-mini scenarios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Exploratory; one discordant pair; runner not preserved</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6/6 [54.1, 100] vs 5/6 [35.9, 99.6]</w:t>
            </w:r>
          </w:p>
        </w:tc>
      </w:tr>
      <w:tr>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Historical repeated-run emission rate is about 60%</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Section 4.3, 3 runs x 16 episodes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Descriptive only; clustered runs</w:t>
            </w:r>
          </w:p>
        </w:tc>
        <w:tc>
          <w:tcPr>
            <w:tcW w:type="dxa" w:w="2430"/>
            <w:vAlign w:val="center"/>
            <w:tcMar>
              <w:top w:w="80" w:type="dxa"/>
              <w:start w:w="90" w:type="dxa"/>
              <w:bottom w:w="80" w:type="dxa"/>
              <w:end w:w="90" w:type="dxa"/>
            </w:tcMar>
          </w:tcPr>
          <w:p>
            <w:pPr>
              <w:spacing w:after="0"/>
            </w:pPr>
            <w:r>
              <w:rPr>
                <w:rFonts w:ascii="Times New Roman" w:hAnsi="Times New Roman" w:eastAsia="Times New Roman"/>
                <w:sz w:val="17"/>
              </w:rPr>
              <w:t>No CI computed by design</w:t>
            </w:r>
          </w:p>
        </w:tc>
      </w:tr>
    </w:tbl>
    <w:p>
      <w:pPr>
        <w:spacing w:after="40"/>
      </w:pPr>
    </w:p>
    <w:p>
      <w:r>
        <w:rPr>
          <w:rFonts w:ascii="Times New Roman" w:hAnsi="Times New Roman" w:eastAsia="Times New Roman"/>
          <w:sz w:val="21"/>
        </w:rPr>
        <w:t>Any future revision that adds a number must also update this ledger.</w:t>
      </w:r>
    </w:p>
    <w:p>
      <w:pPr>
        <w:pStyle w:val="Heading1"/>
      </w:pPr>
      <w:r>
        <w:rPr>
          <w:rFonts w:ascii="Times New Roman" w:hAnsi="Times New Roman" w:eastAsia="Times New Roman"/>
          <w:sz w:val="28"/>
        </w:rPr>
        <w:t>5. Per-Layer Findings (Distilled)</w:t>
      </w:r>
    </w:p>
    <w:p>
      <w:r>
        <w:rPr>
          <w:rFonts w:ascii="Times New Roman" w:hAnsi="Times New Roman" w:eastAsia="Times New Roman"/>
          <w:sz w:val="21"/>
        </w:rPr>
        <w:t>This section condenses what each layer contributes in isolation.</w:t>
      </w:r>
    </w:p>
    <w:p>
      <w:pPr>
        <w:pStyle w:val="Heading2"/>
      </w:pPr>
      <w:r>
        <w:rPr>
          <w:rFonts w:ascii="Times New Roman" w:hAnsi="Times New Roman" w:eastAsia="Times New Roman"/>
          <w:sz w:val="24"/>
        </w:rPr>
        <w:t>5.1 L1: Self-Critique</w:t>
      </w:r>
    </w:p>
    <w:p>
      <w:r>
        <w:rPr>
          <w:rFonts w:ascii="Times New Roman" w:hAnsi="Times New Roman" w:eastAsia="Times New Roman"/>
          <w:sz w:val="21"/>
        </w:rPr>
        <w:t>The Reflector's job is per-step: was the action right? Should we retry? The Round 7 ablation in Section 4.1 does NOT separate the contribution of L1 in isolation from the other layers (all configs on the synthetic GAIA2-mini eval land at 77.8% due to eval saturation). The early five-paper bundle quoted threshold-sweep and scorer-swap percentages, but their per-case source logs are not present in the tracked artifact. We exclude those values and the former Figure 3 from the submission evidence.</w:t>
      </w:r>
    </w:p>
    <w:p>
      <w:pPr>
        <w:pStyle w:val="ListBullet"/>
      </w:pPr>
      <w:r>
        <w:rPr>
          <w:rFonts w:ascii="Times New Roman" w:hAnsi="Times New Roman" w:eastAsia="Times New Roman"/>
          <w:b/>
          <w:sz w:val="21"/>
        </w:rPr>
        <w:t>Without L1 on the synthetic GAIA2-mini eval:</w:t>
      </w:r>
      <w:r>
        <w:rPr>
          <w:rFonts w:ascii="Times New Roman" w:hAnsi="Times New Roman" w:eastAsia="Times New Roman"/>
          <w:sz w:val="21"/>
        </w:rPr>
        <w:t xml:space="preserve"> measured at 77.8%</w:t>
      </w:r>
    </w:p>
    <w:p>
      <w:r>
        <w:rPr>
          <w:rFonts w:ascii="Times New Roman" w:hAnsi="Times New Roman" w:eastAsia="Times New Roman"/>
          <w:sz w:val="21"/>
        </w:rPr>
        <w:t>and identical to with-L1, because the eval saturates. The harder 20-task arithmetic result compares the fully bare and fully wrapped configurations; it does not remove L1 alone and therefore cannot identify L1 as the dominant contributor.</w:t>
      </w:r>
    </w:p>
    <w:p>
      <w:pPr>
        <w:pStyle w:val="Heading2"/>
      </w:pPr>
      <w:r>
        <w:rPr>
          <w:rFonts w:ascii="Times New Roman" w:hAnsi="Times New Roman" w:eastAsia="Times New Roman"/>
          <w:sz w:val="24"/>
        </w:rPr>
        <w:t>5.2 L2: Meta-Control</w:t>
      </w:r>
    </w:p>
    <w:p>
      <w:r>
        <w:rPr>
          <w:rFonts w:ascii="Times New Roman" w:hAnsi="Times New Roman" w:eastAsia="Times New Roman"/>
          <w:sz w:val="21"/>
        </w:rPr>
        <w:t xml:space="preserve">The meta-controller sits between L1 and L3. It maintains a </w:t>
      </w:r>
      <w:r>
        <w:rPr>
          <w:rFonts w:ascii="Times New Roman" w:hAnsi="Times New Roman" w:eastAsia="Times New Roman"/>
          <w:i/>
          <w:sz w:val="21"/>
        </w:rPr>
        <w:t>playbook</w:t>
      </w:r>
      <w:r>
        <w:rPr>
          <w:rFonts w:ascii="Times New Roman" w:hAnsi="Times New Roman" w:eastAsia="Times New Roman"/>
          <w:sz w:val="21"/>
        </w:rPr>
        <w:t xml:space="preserve"> (list of </w:t>
      </w:r>
      <w:r>
        <w:rPr>
          <w:rFonts w:ascii="Courier New" w:hAnsi="Courier New" w:eastAsia="Courier New"/>
          <w:sz w:val="19"/>
        </w:rPr>
        <w:t>State -&gt; Strategy</w:t>
      </w:r>
      <w:r>
        <w:rPr>
          <w:rFonts w:ascii="Times New Roman" w:hAnsi="Times New Roman" w:eastAsia="Times New Roman"/>
          <w:sz w:val="21"/>
        </w:rPr>
        <w:t xml:space="preserve"> rules) and a rules engine that selects among rules by a priority table.</w:t>
      </w:r>
    </w:p>
    <w:p>
      <w:pPr>
        <w:pStyle w:val="ListBullet"/>
      </w:pPr>
      <w:r>
        <w:rPr>
          <w:rFonts w:ascii="Times New Roman" w:hAnsi="Times New Roman" w:eastAsia="Times New Roman"/>
          <w:sz w:val="21"/>
        </w:rPr>
        <w:t>The rule engine has 7 hand-coded rules and 1 learned rule slot;</w:t>
      </w:r>
    </w:p>
    <w:p>
      <w:r>
        <w:rPr>
          <w:rFonts w:ascii="Times New Roman" w:hAnsi="Times New Roman" w:eastAsia="Times New Roman"/>
          <w:sz w:val="21"/>
        </w:rPr>
        <w:t>the learned slot was empty in our headline runs.</w:t>
      </w:r>
    </w:p>
    <w:p>
      <w:pPr>
        <w:pStyle w:val="ListBullet"/>
      </w:pPr>
      <w:r>
        <w:rPr>
          <w:rFonts w:ascii="Times New Roman" w:hAnsi="Times New Roman" w:eastAsia="Times New Roman"/>
          <w:sz w:val="21"/>
        </w:rPr>
        <w:t>The code contains bounded retry and strategy-switch controls, but the</w:t>
      </w:r>
    </w:p>
    <w:p>
      <w:r>
        <w:rPr>
          <w:rFonts w:ascii="Times New Roman" w:hAnsi="Times New Roman" w:eastAsia="Times New Roman"/>
          <w:sz w:val="21"/>
        </w:rPr>
        <w:t>former 71% stuck-latency curve was hardcoded in the plotting script and lacks a tracked per-episode source log. We exclude it and the former Figure 4 from the submission evidence.</w:t>
      </w:r>
    </w:p>
    <w:p>
      <w:pPr>
        <w:pStyle w:val="ListBullet"/>
      </w:pPr>
      <w:r>
        <w:rPr>
          <w:rFonts w:ascii="Times New Roman" w:hAnsi="Times New Roman" w:eastAsia="Times New Roman"/>
          <w:sz w:val="21"/>
        </w:rPr>
        <w:t xml:space="preserve">L2 in isolation does </w:t>
      </w:r>
      <w:r>
        <w:rPr>
          <w:rFonts w:ascii="Times New Roman" w:hAnsi="Times New Roman" w:eastAsia="Times New Roman"/>
          <w:i/>
          <w:sz w:val="21"/>
        </w:rPr>
        <w:t>not</w:t>
      </w:r>
      <w:r>
        <w:rPr>
          <w:rFonts w:ascii="Times New Roman" w:hAnsi="Times New Roman" w:eastAsia="Times New Roman"/>
          <w:sz w:val="21"/>
        </w:rPr>
        <w:t xml:space="preserve"> improve over L1 - without L1 to feed it</w:t>
      </w:r>
    </w:p>
    <w:p>
      <w:r>
        <w:rPr>
          <w:rFonts w:ascii="Times New Roman" w:hAnsi="Times New Roman" w:eastAsia="Times New Roman"/>
          <w:sz w:val="21"/>
        </w:rPr>
        <w:t>failures, L2 has nothing to plan around.</w:t>
      </w:r>
    </w:p>
    <w:p>
      <w:pPr>
        <w:pStyle w:val="Heading2"/>
      </w:pPr>
      <w:r>
        <w:rPr>
          <w:rFonts w:ascii="Times New Roman" w:hAnsi="Times New Roman" w:eastAsia="Times New Roman"/>
          <w:sz w:val="24"/>
        </w:rPr>
        <w:t>5.3 L3: Continual Learning Loop</w:t>
      </w:r>
    </w:p>
    <w:p>
      <w:r>
        <w:rPr>
          <w:rFonts w:ascii="Times New Roman" w:hAnsi="Times New Roman" w:eastAsia="Times New Roman"/>
          <w:sz w:val="21"/>
        </w:rPr>
        <w:t>This is the only layer with a real safety-critical component (the A/B gate). The headline result (</w:t>
      </w:r>
      <w:r>
        <w:rPr>
          <w:rFonts w:ascii="Courier New" w:hAnsi="Courier New" w:eastAsia="Courier New"/>
          <w:sz w:val="19"/>
        </w:rPr>
        <w:t>logs/full_run2/</w:t>
      </w:r>
      <w:r>
        <w:rPr>
          <w:rFonts w:ascii="Times New Roman" w:hAnsi="Times New Roman" w:eastAsia="Times New Roman"/>
          <w:sz w:val="21"/>
        </w:rPr>
        <w:t xml:space="preserve">) is in Section 4.2; here we describe behavior we observed but did </w:t>
      </w:r>
      <w:r>
        <w:rPr>
          <w:rFonts w:ascii="Times New Roman" w:hAnsi="Times New Roman" w:eastAsia="Times New Roman"/>
          <w:i/>
          <w:sz w:val="21"/>
        </w:rPr>
        <w:t>not</w:t>
      </w:r>
      <w:r>
        <w:rPr>
          <w:rFonts w:ascii="Times New Roman" w:hAnsi="Times New Roman" w:eastAsia="Times New Roman"/>
          <w:sz w:val="21"/>
        </w:rPr>
        <w:t xml:space="preserve"> headline:</w:t>
      </w:r>
    </w:p>
    <w:p>
      <w:pPr>
        <w:pStyle w:val="ListBullet"/>
      </w:pPr>
      <w:r>
        <w:rPr>
          <w:rFonts w:ascii="Times New Roman" w:hAnsi="Times New Roman" w:eastAsia="Times New Roman"/>
          <w:b/>
          <w:sz w:val="21"/>
        </w:rPr>
        <w:t>Eval-bias feedback loop.</w:t>
      </w:r>
      <w:r>
        <w:rPr>
          <w:rFonts w:ascii="Times New Roman" w:hAnsi="Times New Roman" w:eastAsia="Times New Roman"/>
          <w:sz w:val="21"/>
        </w:rPr>
        <w:t xml:space="preserve"> When the eval set is small (50</w:t>
      </w:r>
    </w:p>
    <w:p>
      <w:r>
        <w:rPr>
          <w:rFonts w:ascii="Times New Roman" w:hAnsi="Times New Roman" w:eastAsia="Times New Roman"/>
          <w:sz w:val="21"/>
        </w:rPr>
        <w:t>tasks) and the retraining set is sampled from the same distribution, candidates can game the eval. We test for this by inserting held-out tasks the candidate has never seen; the gate rejects candidates that only score on in-distribution tasks.</w:t>
      </w:r>
    </w:p>
    <w:p>
      <w:pPr>
        <w:pStyle w:val="ListBullet"/>
      </w:pPr>
      <w:r>
        <w:rPr>
          <w:rFonts w:ascii="Times New Roman" w:hAnsi="Times New Roman" w:eastAsia="Times New Roman"/>
          <w:b/>
          <w:sz w:val="21"/>
        </w:rPr>
        <w:t>The headline 0.85 threshold rejects 100% of our generations.</w:t>
      </w:r>
      <w:r>
        <w:rPr>
          <w:rFonts w:ascii="Times New Roman" w:hAnsi="Times New Roman" w:eastAsia="Times New Roman"/>
          <w:sz w:val="21"/>
        </w:rPr>
        <w:t xml:space="preserve"> (Note: the function signature default is 0.95; the headline runs pass 0.85 explicitly.)</w:t>
      </w:r>
    </w:p>
    <w:p>
      <w:r>
        <w:rPr>
          <w:rFonts w:ascii="Times New Roman" w:hAnsi="Times New Roman" w:eastAsia="Times New Roman"/>
          <w:sz w:val="21"/>
        </w:rPr>
        <w:t xml:space="preserve">Every generation underperformed the existing model. This sounds like failure but is the </w:t>
      </w:r>
      <w:r>
        <w:rPr>
          <w:rFonts w:ascii="Times New Roman" w:hAnsi="Times New Roman" w:eastAsia="Times New Roman"/>
          <w:i/>
          <w:sz w:val="21"/>
        </w:rPr>
        <w:t>intended</w:t>
      </w:r>
      <w:r>
        <w:rPr>
          <w:rFonts w:ascii="Times New Roman" w:hAnsi="Times New Roman" w:eastAsia="Times New Roman"/>
          <w:sz w:val="21"/>
        </w:rPr>
        <w:t xml:space="preserve"> behavior: when a candidate is worse, the system stays on the incumbent. A 60-trial threshold sweep across five deployment profiles (</w:t>
      </w:r>
      <w:r>
        <w:rPr>
          <w:rFonts w:ascii="Courier New" w:hAnsi="Courier New" w:eastAsia="Courier New"/>
          <w:sz w:val="19"/>
        </w:rPr>
        <w:t>logs/calibration/</w:t>
      </w:r>
      <w:r>
        <w:rPr>
          <w:rFonts w:ascii="Times New Roman" w:hAnsi="Times New Roman" w:eastAsia="Times New Roman"/>
          <w:sz w:val="21"/>
        </w:rPr>
        <w:t>) shows acceptance rising monotonically as the threshold falls (41.7% at 0.99, 50.0% at 0.95, 58.3% at 0.85, 83.3% at 0.5); at threshold 0.5 the only two rejections had new_acc 0.1 and 0.3, both below baseline. An earlier draft's claim that two outperforming candidates were rejected at threshold 0.5 is inaccurate and is withdrawn; we kept the conservative 0.85 default.</w:t>
      </w:r>
    </w:p>
    <w:p>
      <w:r>
        <w:rPr>
          <w:rFonts w:ascii="Times New Roman" w:hAnsi="Times New Roman" w:eastAsia="Times New Roman"/>
          <w:b/>
          <w:sz w:val="21"/>
        </w:rPr>
        <w:t>Acceptance protocol (proposed, not retroactive).</w:t>
      </w:r>
      <w:r>
        <w:rPr>
          <w:rFonts w:ascii="Times New Roman" w:hAnsi="Times New Roman" w:eastAsia="Times New Roman"/>
          <w:sz w:val="21"/>
        </w:rPr>
        <w:t xml:space="preserve"> To make the fail-closed behavior falsifiable, we define what we will count as a deployed L3 self-improvement update in future rounds. A candidate must satisfy all five criteria:</w:t>
      </w:r>
    </w:p>
    <w:p>
      <w:pPr>
        <w:pStyle w:val="ListNumber"/>
      </w:pPr>
      <w:r>
        <w:rPr>
          <w:rFonts w:ascii="Times New Roman" w:hAnsi="Times New Roman" w:eastAsia="Times New Roman"/>
          <w:b/>
          <w:sz w:val="21"/>
        </w:rPr>
        <w:t>Executable</w:t>
      </w:r>
      <w:r>
        <w:rPr>
          <w:rFonts w:ascii="Times New Roman" w:hAnsi="Times New Roman" w:eastAsia="Times New Roman"/>
          <w:sz w:val="21"/>
        </w:rPr>
        <w:t xml:space="preserve"> - the candidate runs through the same Ollama</w:t>
      </w:r>
    </w:p>
    <w:p>
      <w:r>
        <w:rPr>
          <w:rFonts w:ascii="Times New Roman" w:hAnsi="Times New Roman" w:eastAsia="Times New Roman"/>
          <w:sz w:val="21"/>
        </w:rPr>
        <w:t>deployment path as the incumbent; Transformers-only execution is insufficient.</w:t>
      </w:r>
    </w:p>
    <w:p>
      <w:pPr>
        <w:pStyle w:val="ListNumber"/>
      </w:pPr>
      <w:r>
        <w:rPr>
          <w:rFonts w:ascii="Times New Roman" w:hAnsi="Times New Roman" w:eastAsia="Times New Roman"/>
          <w:b/>
          <w:sz w:val="21"/>
        </w:rPr>
        <w:t>Frozen held-out eval</w:t>
      </w:r>
      <w:r>
        <w:rPr>
          <w:rFonts w:ascii="Times New Roman" w:hAnsi="Times New Roman" w:eastAsia="Times New Roman"/>
          <w:sz w:val="21"/>
        </w:rPr>
        <w:t xml:space="preserve"> - evaluated on a disjoint manifest with</w:t>
      </w:r>
    </w:p>
    <w:p>
      <w:r>
        <w:rPr>
          <w:rFonts w:ascii="Times New Roman" w:hAnsi="Times New Roman" w:eastAsia="Times New Roman"/>
          <w:sz w:val="21"/>
        </w:rPr>
        <w:t>the same prompt, parser, tool schema, and step budget as the incumbent, with per-task traces and manifest hashes recorded.</w:t>
      </w:r>
    </w:p>
    <w:p>
      <w:pPr>
        <w:pStyle w:val="ListNumber"/>
      </w:pPr>
      <w:r>
        <w:rPr>
          <w:rFonts w:ascii="Times New Roman" w:hAnsi="Times New Roman" w:eastAsia="Times New Roman"/>
          <w:b/>
          <w:sz w:val="21"/>
        </w:rPr>
        <w:t>Statistically qualified</w:t>
      </w:r>
      <w:r>
        <w:rPr>
          <w:rFonts w:ascii="Times New Roman" w:hAnsi="Times New Roman" w:eastAsia="Times New Roman"/>
          <w:sz w:val="21"/>
        </w:rPr>
        <w:t xml:space="preserve"> - a two-sided exact McNemar p &lt; 0.05 on</w:t>
      </w:r>
    </w:p>
    <w:p>
      <w:r>
        <w:rPr>
          <w:rFonts w:ascii="Times New Roman" w:hAnsi="Times New Roman" w:eastAsia="Times New Roman"/>
          <w:sz w:val="21"/>
        </w:rPr>
        <w:t>at least 80 paired tasks, or a pre-specified delta of +10 pp normalized-correct with a sample size sufficient to detect it.</w:t>
      </w:r>
    </w:p>
    <w:p>
      <w:pPr>
        <w:pStyle w:val="ListNumber"/>
      </w:pPr>
      <w:r>
        <w:rPr>
          <w:rFonts w:ascii="Times New Roman" w:hAnsi="Times New Roman" w:eastAsia="Times New Roman"/>
          <w:b/>
          <w:sz w:val="21"/>
        </w:rPr>
        <w:t>Gate accepted</w:t>
      </w:r>
      <w:r>
        <w:rPr>
          <w:rFonts w:ascii="Times New Roman" w:hAnsi="Times New Roman" w:eastAsia="Times New Roman"/>
          <w:sz w:val="21"/>
        </w:rPr>
        <w:t xml:space="preserve"> - </w:t>
      </w:r>
      <w:r>
        <w:rPr>
          <w:rFonts w:ascii="Courier New" w:hAnsi="Courier New" w:eastAsia="Courier New"/>
          <w:sz w:val="19"/>
        </w:rPr>
        <w:t>default_safety_check</w:t>
      </w:r>
      <w:r>
        <w:rPr>
          <w:rFonts w:ascii="Times New Roman" w:hAnsi="Times New Roman" w:eastAsia="Times New Roman"/>
          <w:sz w:val="21"/>
        </w:rPr>
        <w:t xml:space="preserve"> returns </w:t>
      </w:r>
      <w:r>
        <w:rPr>
          <w:rFonts w:ascii="Courier New" w:hAnsi="Courier New" w:eastAsia="Courier New"/>
          <w:sz w:val="19"/>
        </w:rPr>
        <w:t>accepted</w:t>
      </w:r>
      <w:r>
        <w:rPr>
          <w:rFonts w:ascii="Times New Roman" w:hAnsi="Times New Roman" w:eastAsia="Times New Roman"/>
          <w:sz w:val="21"/>
        </w:rPr>
        <w:t xml:space="preserve"> for</w:t>
      </w:r>
    </w:p>
    <w:p>
      <w:r>
        <w:rPr>
          <w:rFonts w:ascii="Times New Roman" w:hAnsi="Times New Roman" w:eastAsia="Times New Roman"/>
          <w:sz w:val="21"/>
        </w:rPr>
        <w:t>the candidate's held-out estimate against the incumbent's.</w:t>
      </w:r>
    </w:p>
    <w:p>
      <w:pPr>
        <w:pStyle w:val="ListNumber"/>
      </w:pPr>
      <w:r>
        <w:rPr>
          <w:rFonts w:ascii="Times New Roman" w:hAnsi="Times New Roman" w:eastAsia="Times New Roman"/>
          <w:b/>
          <w:sz w:val="21"/>
        </w:rPr>
        <w:t>Audited swap</w:t>
      </w:r>
      <w:r>
        <w:rPr>
          <w:rFonts w:ascii="Times New Roman" w:hAnsi="Times New Roman" w:eastAsia="Times New Roman"/>
          <w:sz w:val="21"/>
        </w:rPr>
        <w:t xml:space="preserve"> - the swap is logged with candidate and manifest</w:t>
      </w:r>
    </w:p>
    <w:p>
      <w:r>
        <w:rPr>
          <w:rFonts w:ascii="Times New Roman" w:hAnsi="Times New Roman" w:eastAsia="Times New Roman"/>
          <w:sz w:val="21"/>
        </w:rPr>
        <w:t>hashes, seeds, prompts, and the decision record.</w:t>
      </w:r>
    </w:p>
    <w:p>
      <w:r>
        <w:rPr>
          <w:rFonts w:ascii="Times New Roman" w:hAnsi="Times New Roman" w:eastAsia="Times New Roman"/>
          <w:sz w:val="21"/>
        </w:rPr>
        <w:t xml:space="preserve">No candidate in this paper satisfies all five. Round 18 fails criteria 1-3; Round 20 satisfies 2-3 numerically (80 paired tasks, p=1.65e-24) but fails 1, 4, and 5 and is therefore recorded as </w:t>
      </w:r>
      <w:r>
        <w:rPr>
          <w:rFonts w:ascii="Courier New" w:hAnsi="Courier New" w:eastAsia="Courier New"/>
          <w:sz w:val="19"/>
        </w:rPr>
        <w:t>not_accepted</w:t>
      </w:r>
      <w:r>
        <w:rPr>
          <w:rFonts w:ascii="Times New Roman" w:hAnsi="Times New Roman" w:eastAsia="Times New Roman"/>
          <w:sz w:val="21"/>
        </w:rPr>
        <w:t>. The protocol is a commitment for future work, not a post-hoc relabeling of existing results.</w:t>
      </w:r>
    </w:p>
    <w:p>
      <w:pPr>
        <w:pStyle w:val="Heading2"/>
      </w:pPr>
      <w:r>
        <w:rPr>
          <w:rFonts w:ascii="Times New Roman" w:hAnsi="Times New Roman" w:eastAsia="Times New Roman"/>
          <w:sz w:val="24"/>
        </w:rPr>
        <w:t>5.4 L4: Bounded Recursive Self-Modification</w:t>
      </w:r>
    </w:p>
    <w:p>
      <w:r>
        <w:rPr>
          <w:rFonts w:ascii="Times New Roman" w:hAnsi="Times New Roman" w:eastAsia="Times New Roman"/>
          <w:sz w:val="21"/>
        </w:rPr>
        <w:t xml:space="preserve">L4 is the most controversial layer. In the production implementation, </w:t>
      </w:r>
      <w:r>
        <w:rPr>
          <w:rFonts w:ascii="Courier New" w:hAnsi="Courier New" w:eastAsia="Courier New"/>
          <w:sz w:val="19"/>
        </w:rPr>
        <w:t>SchemaMutator</w:t>
      </w:r>
      <w:r>
        <w:rPr>
          <w:rFonts w:ascii="Times New Roman" w:hAnsi="Times New Roman" w:eastAsia="Times New Roman"/>
          <w:sz w:val="21"/>
        </w:rPr>
        <w:t xml:space="preserve"> changes five numeric </w:t>
      </w:r>
      <w:r>
        <w:rPr>
          <w:rFonts w:ascii="Courier New" w:hAnsi="Courier New" w:eastAsia="Courier New"/>
          <w:sz w:val="19"/>
        </w:rPr>
        <w:t>MetaControllerConfig</w:t>
      </w:r>
      <w:r>
        <w:rPr>
          <w:rFonts w:ascii="Times New Roman" w:hAnsi="Times New Roman" w:eastAsia="Times New Roman"/>
          <w:sz w:val="21"/>
        </w:rPr>
        <w:t xml:space="preserve"> fields. The mutator now uses a closed field whitelist, type checks, finite-value checks, and field-specific numeric bounds before applying a change.</w:t>
      </w:r>
    </w:p>
    <w:p>
      <w:pPr>
        <w:pStyle w:val="ListBullet"/>
      </w:pPr>
      <w:r>
        <w:rPr>
          <w:rFonts w:ascii="Times New Roman" w:hAnsi="Times New Roman" w:eastAsia="Times New Roman"/>
          <w:sz w:val="21"/>
        </w:rPr>
        <w:t>The tracked L4 smoke log contains four accepted schema records,</w:t>
      </w:r>
    </w:p>
    <w:p>
      <w:r>
        <w:rPr>
          <w:rFonts w:ascii="Times New Roman" w:hAnsi="Times New Roman" w:eastAsia="Times New Roman"/>
          <w:sz w:val="21"/>
        </w:rPr>
        <w:t>representing the same two threshold proposals repeated in two trials.</w:t>
      </w:r>
    </w:p>
    <w:p>
      <w:pPr>
        <w:pStyle w:val="ListBullet"/>
      </w:pPr>
      <w:r>
        <w:rPr>
          <w:rFonts w:ascii="Times New Roman" w:hAnsi="Times New Roman" w:eastAsia="Times New Roman"/>
          <w:sz w:val="21"/>
        </w:rPr>
        <w:t xml:space="preserve">The ToolFactory smoke log contains one registered </w:t>
      </w:r>
      <w:r>
        <w:rPr>
          <w:rFonts w:ascii="Courier New" w:hAnsi="Courier New" w:eastAsia="Courier New"/>
          <w:sz w:val="19"/>
        </w:rPr>
        <w:t>repeat_text</w:t>
      </w:r>
      <w:r>
        <w:rPr>
          <w:rFonts w:ascii="Times New Roman" w:hAnsi="Times New Roman" w:eastAsia="Times New Roman"/>
          <w:sz w:val="21"/>
        </w:rPr>
        <w:t xml:space="preserve"> tool</w:t>
      </w:r>
    </w:p>
    <w:p>
      <w:r>
        <w:rPr>
          <w:rFonts w:ascii="Times New Roman" w:hAnsi="Times New Roman" w:eastAsia="Times New Roman"/>
          <w:sz w:val="21"/>
        </w:rPr>
        <w:t>with zero recorded uses; the prompt log contains two configured versions with expected-quality metadata of 0.5 and 0.7.</w:t>
      </w:r>
    </w:p>
    <w:p>
      <w:pPr>
        <w:pStyle w:val="ListBullet"/>
      </w:pPr>
      <w:r>
        <w:rPr>
          <w:rFonts w:ascii="Times New Roman" w:hAnsi="Times New Roman" w:eastAsia="Times New Roman"/>
          <w:sz w:val="21"/>
        </w:rPr>
        <w:t>These artifacts validate basic plumbing only. They do not establish</w:t>
      </w:r>
    </w:p>
    <w:p>
      <w:r>
        <w:rPr>
          <w:rFonts w:ascii="Times New Roman" w:hAnsi="Times New Roman" w:eastAsia="Times New Roman"/>
          <w:sz w:val="21"/>
        </w:rPr>
        <w:t>mutation quality, monotonic improvement, or long-run stability.</w:t>
      </w:r>
    </w:p>
    <w:p>
      <w:pPr>
        <w:pStyle w:val="Heading2"/>
      </w:pPr>
      <w:r>
        <w:rPr>
          <w:rFonts w:ascii="Times New Roman" w:hAnsi="Times New Roman" w:eastAsia="Times New Roman"/>
          <w:sz w:val="24"/>
        </w:rPr>
        <w:t>Figure 5: L4 Historical Smoke-Test Artifacts</w:t>
      </w:r>
    </w:p>
    <w:p>
      <w:pPr>
        <w:keepNext/>
        <w:jc w:val="center"/>
      </w:pPr>
      <w:r>
        <w:drawing>
          <wp:inline xmlns:a="http://schemas.openxmlformats.org/drawingml/2006/main" xmlns:pic="http://schemas.openxmlformats.org/drawingml/2006/picture">
            <wp:extent cx="5623560" cy="1729989"/>
            <wp:docPr id="2" name="Picture 2" descr="L4 historical smoke-test artifacts: four schema trace records representing two repeated trials, one registered tool with zero recorded uses, and two prompt versions with configured expected-quality metadata."/>
            <wp:cNvGraphicFramePr>
              <a:graphicFrameLocks noChangeAspect="1"/>
            </wp:cNvGraphicFramePr>
            <a:graphic>
              <a:graphicData uri="http://schemas.openxmlformats.org/drawingml/2006/picture">
                <pic:pic>
                  <pic:nvPicPr>
                    <pic:cNvPr id="0" name="fig5_l4_mutator_activity.png"/>
                    <pic:cNvPicPr/>
                  </pic:nvPicPr>
                  <pic:blipFill>
                    <a:blip r:embed="rId11"/>
                    <a:stretch>
                      <a:fillRect/>
                    </a:stretch>
                  </pic:blipFill>
                  <pic:spPr>
                    <a:xfrm>
                      <a:off x="0" y="0"/>
                      <a:ext cx="5623560" cy="1729989"/>
                    </a:xfrm>
                    <a:prstGeom prst="rect"/>
                  </pic:spPr>
                </pic:pic>
              </a:graphicData>
            </a:graphic>
          </wp:inline>
        </w:drawing>
      </w:r>
    </w:p>
    <w:p>
      <w:r>
        <w:rPr>
          <w:rFonts w:ascii="Times New Roman" w:hAnsi="Times New Roman" w:eastAsia="Times New Roman"/>
          <w:i/>
          <w:sz w:val="21"/>
        </w:rPr>
        <w:t>Figure 5: L4 historical smoke-test artifacts from Section 5.4; not a performance evaluation.</w:t>
      </w:r>
    </w:p>
    <w:p>
      <w:pPr>
        <w:pStyle w:val="Heading1"/>
      </w:pPr>
      <w:r>
        <w:rPr>
          <w:rFonts w:ascii="Times New Roman" w:hAnsi="Times New Roman" w:eastAsia="Times New Roman"/>
          <w:sz w:val="28"/>
        </w:rPr>
        <w:t>6. Safety Gate Validation</w:t>
      </w:r>
    </w:p>
    <w:p>
      <w:r>
        <w:rPr>
          <w:rFonts w:ascii="Times New Roman" w:hAnsi="Times New Roman" w:eastAsia="Times New Roman"/>
          <w:sz w:val="21"/>
        </w:rPr>
        <w:t xml:space="preserve">This section reports an adversarial stress test of </w:t>
      </w:r>
      <w:r>
        <w:rPr>
          <w:rFonts w:ascii="Courier New" w:hAnsi="Courier New" w:eastAsia="Courier New"/>
          <w:sz w:val="19"/>
        </w:rPr>
        <w:t>default_safety_check</w:t>
      </w:r>
      <w:r>
        <w:rPr>
          <w:rFonts w:ascii="Times New Roman" w:hAnsi="Times New Roman" w:eastAsia="Times New Roman"/>
          <w:sz w:val="21"/>
        </w:rPr>
        <w:t xml:space="preserve">. We instantiated 12 hand-crafted scenarios, each directly setting </w:t>
      </w:r>
      <w:r>
        <w:rPr>
          <w:rFonts w:ascii="Courier New" w:hAnsi="Courier New" w:eastAsia="Courier New"/>
          <w:sz w:val="19"/>
        </w:rPr>
        <w:t>new_acc</w:t>
      </w:r>
      <w:r>
        <w:rPr>
          <w:rFonts w:ascii="Times New Roman" w:hAnsi="Times New Roman" w:eastAsia="Times New Roman"/>
          <w:sz w:val="21"/>
        </w:rPr>
        <w:t xml:space="preserve"> and </w:t>
      </w:r>
      <w:r>
        <w:rPr>
          <w:rFonts w:ascii="Courier New" w:hAnsi="Courier New" w:eastAsia="Courier New"/>
          <w:sz w:val="19"/>
        </w:rPr>
        <w:t>threshold</w:t>
      </w:r>
      <w:r>
        <w:rPr>
          <w:rFonts w:ascii="Times New Roman" w:hAnsi="Times New Roman" w:eastAsia="Times New Roman"/>
          <w:sz w:val="21"/>
        </w:rPr>
        <w:t>, and asked whether the gate makes the expected decision.</w:t>
      </w:r>
    </w:p>
    <w:p>
      <w:pPr>
        <w:pStyle w:val="Heading2"/>
      </w:pPr>
      <w:r>
        <w:rPr>
          <w:rFonts w:ascii="Times New Roman" w:hAnsi="Times New Roman" w:eastAsia="Times New Roman"/>
          <w:sz w:val="24"/>
        </w:rPr>
        <w:t>6.1 Stress Test Design</w:t>
      </w:r>
    </w:p>
    <w:p>
      <w:r>
        <w:rPr>
          <w:rFonts w:ascii="Times New Roman" w:hAnsi="Times New Roman" w:eastAsia="Times New Roman"/>
          <w:sz w:val="21"/>
        </w:rPr>
        <w:t>Four failure modes were covered:</w:t>
      </w:r>
    </w:p>
    <w:p>
      <w:pPr>
        <w:pStyle w:val="ListBullet"/>
      </w:pPr>
      <w:r>
        <w:rPr>
          <w:rFonts w:ascii="Times New Roman" w:hAnsi="Times New Roman" w:eastAsia="Times New Roman"/>
          <w:i/>
          <w:sz w:val="21"/>
        </w:rPr>
        <w:t>Regression</w:t>
      </w:r>
      <w:r>
        <w:rPr>
          <w:rFonts w:ascii="Times New Roman" w:hAnsi="Times New Roman" w:eastAsia="Times New Roman"/>
          <w:sz w:val="21"/>
        </w:rPr>
        <w:t xml:space="preserve"> (new accuracy below the baseline): 3 cases.</w:t>
      </w:r>
    </w:p>
    <w:p>
      <w:pPr>
        <w:pStyle w:val="ListBullet"/>
      </w:pPr>
      <w:r>
        <w:rPr>
          <w:rFonts w:ascii="Times New Roman" w:hAnsi="Times New Roman" w:eastAsia="Times New Roman"/>
          <w:i/>
          <w:sz w:val="21"/>
        </w:rPr>
        <w:t>Threshold boundary</w:t>
      </w:r>
      <w:r>
        <w:rPr>
          <w:rFonts w:ascii="Times New Roman" w:hAnsi="Times New Roman" w:eastAsia="Times New Roman"/>
          <w:sz w:val="21"/>
        </w:rPr>
        <w:t xml:space="preserve"> (around the cutoff, 0.84/0.85/0.86): 3 cases.</w:t>
      </w:r>
    </w:p>
    <w:p>
      <w:pPr>
        <w:pStyle w:val="ListBullet"/>
      </w:pPr>
      <w:r>
        <w:rPr>
          <w:rFonts w:ascii="Times New Roman" w:hAnsi="Times New Roman" w:eastAsia="Times New Roman"/>
          <w:i/>
          <w:sz w:val="21"/>
        </w:rPr>
        <w:t>Super-high uplift</w:t>
      </w:r>
      <w:r>
        <w:rPr>
          <w:rFonts w:ascii="Times New Roman" w:hAnsi="Times New Roman" w:eastAsia="Times New Roman"/>
          <w:sz w:val="21"/>
        </w:rPr>
        <w:t xml:space="preserve"> (new model greatly exceeds the baseline):</w:t>
      </w:r>
    </w:p>
    <w:p>
      <w:r>
        <w:rPr>
          <w:rFonts w:ascii="Times New Roman" w:hAnsi="Times New Roman" w:eastAsia="Times New Roman"/>
          <w:sz w:val="21"/>
        </w:rPr>
        <w:t>2 cases.</w:t>
      </w:r>
    </w:p>
    <w:p>
      <w:pPr>
        <w:pStyle w:val="ListBullet"/>
      </w:pPr>
      <w:r>
        <w:rPr>
          <w:rFonts w:ascii="Times New Roman" w:hAnsi="Times New Roman" w:eastAsia="Times New Roman"/>
          <w:i/>
          <w:sz w:val="21"/>
        </w:rPr>
        <w:t>Threshold variation</w:t>
      </w:r>
      <w:r>
        <w:rPr>
          <w:rFonts w:ascii="Times New Roman" w:hAnsi="Times New Roman" w:eastAsia="Times New Roman"/>
          <w:sz w:val="21"/>
        </w:rPr>
        <w:t xml:space="preserve"> (gate configured at 0.01, 0.999, 0.0):</w:t>
      </w:r>
    </w:p>
    <w:p>
      <w:r>
        <w:rPr>
          <w:rFonts w:ascii="Times New Roman" w:hAnsi="Times New Roman" w:eastAsia="Times New Roman"/>
          <w:sz w:val="21"/>
        </w:rPr>
        <w:t>3 cases.</w:t>
      </w:r>
    </w:p>
    <w:p>
      <w:r>
        <w:rPr>
          <w:rFonts w:ascii="Times New Roman" w:hAnsi="Times New Roman" w:eastAsia="Times New Roman"/>
          <w:sz w:val="21"/>
        </w:rPr>
        <w:t xml:space="preserve">Each case calls </w:t>
      </w:r>
      <w:r>
        <w:rPr>
          <w:rFonts w:ascii="Courier New" w:hAnsi="Courier New" w:eastAsia="Courier New"/>
          <w:sz w:val="19"/>
        </w:rPr>
        <w:t>default_safety_check</w:t>
      </w:r>
      <w:r>
        <w:rPr>
          <w:rFonts w:ascii="Times New Roman" w:hAnsi="Times New Roman" w:eastAsia="Times New Roman"/>
          <w:sz w:val="21"/>
        </w:rPr>
        <w:t xml:space="preserve"> exactly as the production loop does. The script lives in </w:t>
      </w:r>
      <w:r>
        <w:rPr>
          <w:rFonts w:ascii="Courier New" w:hAnsi="Courier New" w:eastAsia="Courier New"/>
          <w:sz w:val="19"/>
        </w:rPr>
        <w:t>experiments/stress_safety_gate.py</w:t>
      </w:r>
      <w:r>
        <w:rPr>
          <w:rFonts w:ascii="Times New Roman" w:hAnsi="Times New Roman" w:eastAsia="Times New Roman"/>
          <w:sz w:val="21"/>
        </w:rPr>
        <w:t xml:space="preserve">; the per-case trace in </w:t>
      </w:r>
      <w:r>
        <w:rPr>
          <w:rFonts w:ascii="Courier New" w:hAnsi="Courier New" w:eastAsia="Courier New"/>
          <w:sz w:val="19"/>
        </w:rPr>
        <w:t>logs/safety_gate/stress_test.json</w:t>
      </w:r>
      <w:r>
        <w:rPr>
          <w:rFonts w:ascii="Times New Roman" w:hAnsi="Times New Roman" w:eastAsia="Times New Roman"/>
          <w:sz w:val="21"/>
        </w:rPr>
        <w:t xml:space="preserve">; a human-readable summary in </w:t>
      </w:r>
      <w:r>
        <w:rPr>
          <w:rFonts w:ascii="Courier New" w:hAnsi="Courier New" w:eastAsia="Courier New"/>
          <w:sz w:val="19"/>
        </w:rPr>
        <w:t>logs/safety_gate/summary.md</w:t>
      </w:r>
      <w:r>
        <w:rPr>
          <w:rFonts w:ascii="Times New Roman" w:hAnsi="Times New Roman" w:eastAsia="Times New Roman"/>
          <w:sz w:val="21"/>
        </w:rPr>
        <w:t>.</w:t>
      </w:r>
    </w:p>
    <w:p>
      <w:pPr>
        <w:pStyle w:val="Heading2"/>
      </w:pPr>
      <w:r>
        <w:rPr>
          <w:rFonts w:ascii="Times New Roman" w:hAnsi="Times New Roman" w:eastAsia="Times New Roman"/>
          <w:sz w:val="24"/>
        </w:rPr>
        <w:t>6.2 Results</w:t>
      </w:r>
    </w:p>
    <w:p>
      <w:r>
        <w:rPr>
          <w:rFonts w:ascii="Times New Roman" w:hAnsi="Times New Roman" w:eastAsia="Times New Roman"/>
          <w:sz w:val="21"/>
        </w:rPr>
        <w:t xml:space="preserve">All 12 cases produced the expected decision: </w:t>
      </w:r>
      <w:r>
        <w:rPr>
          <w:rFonts w:ascii="Times New Roman" w:hAnsi="Times New Roman" w:eastAsia="Times New Roman"/>
          <w:b/>
          <w:sz w:val="21"/>
        </w:rPr>
        <w:t>match rate 12/12 = 100%</w:t>
      </w:r>
      <w:r>
        <w:rPr>
          <w:rFonts w:ascii="Times New Roman" w:hAnsi="Times New Roman" w:eastAsia="Times New Roman"/>
          <w:sz w:val="21"/>
        </w:rPr>
        <w:t>. The full table:</w:t>
      </w:r>
    </w:p>
    <w:tbl>
      <w:tblPr>
        <w:tblStyle w:val="TableGrid"/>
        <w:tblW w:type="dxa" w:w="9720"/>
        <w:jc w:val="left"/>
        <w:tblLayout w:type="fixed"/>
        <w:tblLook w:firstColumn="1" w:firstRow="1" w:lastColumn="0" w:lastRow="0" w:noHBand="0" w:noVBand="1" w:val="04A0"/>
      </w:tblPr>
      <w:tblGrid>
        <w:gridCol w:w="3178"/>
        <w:gridCol w:w="1308"/>
        <w:gridCol w:w="1682"/>
        <w:gridCol w:w="1495"/>
        <w:gridCol w:w="1122"/>
        <w:gridCol w:w="935"/>
      </w:tblGrid>
      <w:tr>
        <w:trPr>
          <w:tblHeader w:val="true"/>
        </w:trPr>
        <w:tc>
          <w:tcPr>
            <w:tcW w:type="dxa" w:w="3178"/>
            <w:vAlign w:val="center"/>
            <w:tcMar>
              <w:top w:w="80" w:type="dxa"/>
              <w:start w:w="90" w:type="dxa"/>
              <w:bottom w:w="80" w:type="dxa"/>
              <w:end w:w="90" w:type="dxa"/>
            </w:tcMar>
          </w:tcPr>
          <w:p>
            <w:pPr>
              <w:spacing w:after="0"/>
            </w:pPr>
            <w:r>
              <w:rPr>
                <w:rFonts w:ascii="Times New Roman" w:hAnsi="Times New Roman" w:eastAsia="Times New Roman"/>
                <w:b/>
                <w:sz w:val="17"/>
              </w:rPr>
              <w:t>Case</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b/>
                <w:sz w:val="17"/>
              </w:rPr>
              <w:t>new_acc</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b/>
                <w:sz w:val="17"/>
              </w:rPr>
              <w:t>Threshold</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b/>
                <w:sz w:val="17"/>
              </w:rPr>
              <w:t>Expected</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b/>
                <w:sz w:val="17"/>
              </w:rPr>
              <w:t>Actual</w:t>
            </w:r>
          </w:p>
        </w:tc>
        <w:tc>
          <w:tcPr>
            <w:tcW w:type="dxa" w:w="935"/>
            <w:vAlign w:val="center"/>
            <w:tcMar>
              <w:top w:w="80" w:type="dxa"/>
              <w:start w:w="90" w:type="dxa"/>
              <w:bottom w:w="80" w:type="dxa"/>
              <w:end w:w="90" w:type="dxa"/>
            </w:tcMar>
          </w:tcPr>
          <w:p>
            <w:pPr>
              <w:spacing w:after="0"/>
            </w:pPr>
            <w:r>
              <w:rPr>
                <w:rFonts w:ascii="Times New Roman" w:hAnsi="Times New Roman" w:eastAsia="Times New Roman"/>
                <w:b/>
                <w:sz w:val="17"/>
              </w:rPr>
              <w:t>Match</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regression_severe</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0.10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regression_mild</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0.50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just_under</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0.84</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at_threshold</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just_over</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0.86</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equal_baseline</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1.00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better_than</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1.20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zero_acc</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0.00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super_high</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2.00</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low_threshold</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0.05</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0.01</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high_threshold</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0.99</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0.999</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REJECT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r>
        <w:tc>
          <w:tcPr>
            <w:tcW w:type="dxa" w:w="3178"/>
            <w:vAlign w:val="center"/>
            <w:tcMar>
              <w:top w:w="80" w:type="dxa"/>
              <w:start w:w="90" w:type="dxa"/>
              <w:bottom w:w="80" w:type="dxa"/>
              <w:end w:w="90" w:type="dxa"/>
            </w:tcMar>
          </w:tcPr>
          <w:p>
            <w:pPr>
              <w:spacing w:after="0"/>
            </w:pPr>
            <w:r>
              <w:rPr>
                <w:rFonts w:ascii="Times New Roman" w:hAnsi="Times New Roman" w:eastAsia="Times New Roman"/>
                <w:sz w:val="17"/>
              </w:rPr>
              <w:t>zero_threshold</w:t>
            </w:r>
          </w:p>
        </w:tc>
        <w:tc>
          <w:tcPr>
            <w:tcW w:type="dxa" w:w="1308"/>
            <w:vAlign w:val="center"/>
            <w:tcMar>
              <w:top w:w="80" w:type="dxa"/>
              <w:start w:w="90" w:type="dxa"/>
              <w:bottom w:w="80" w:type="dxa"/>
              <w:end w:w="90" w:type="dxa"/>
            </w:tcMar>
          </w:tcPr>
          <w:p>
            <w:pPr>
              <w:spacing w:after="0"/>
            </w:pPr>
            <w:r>
              <w:rPr>
                <w:rFonts w:ascii="Times New Roman" w:hAnsi="Times New Roman" w:eastAsia="Times New Roman"/>
                <w:sz w:val="17"/>
              </w:rPr>
              <w:t>0.01</w:t>
            </w:r>
          </w:p>
        </w:tc>
        <w:tc>
          <w:tcPr>
            <w:tcW w:type="dxa" w:w="1682"/>
            <w:vAlign w:val="center"/>
            <w:tcMar>
              <w:top w:w="80" w:type="dxa"/>
              <w:start w:w="90" w:type="dxa"/>
              <w:bottom w:w="80" w:type="dxa"/>
              <w:end w:w="90" w:type="dxa"/>
            </w:tcMar>
          </w:tcPr>
          <w:p>
            <w:pPr>
              <w:spacing w:after="0"/>
            </w:pPr>
            <w:r>
              <w:rPr>
                <w:rFonts w:ascii="Times New Roman" w:hAnsi="Times New Roman" w:eastAsia="Times New Roman"/>
                <w:sz w:val="17"/>
              </w:rPr>
              <w:t>0.0</w:t>
            </w:r>
          </w:p>
        </w:tc>
        <w:tc>
          <w:tcPr>
            <w:tcW w:type="dxa" w:w="1495"/>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1122"/>
            <w:vAlign w:val="center"/>
            <w:tcMar>
              <w:top w:w="80" w:type="dxa"/>
              <w:start w:w="90" w:type="dxa"/>
              <w:bottom w:w="80" w:type="dxa"/>
              <w:end w:w="90" w:type="dxa"/>
            </w:tcMar>
          </w:tcPr>
          <w:p>
            <w:pPr>
              <w:spacing w:after="0"/>
            </w:pPr>
            <w:r>
              <w:rPr>
                <w:rFonts w:ascii="Times New Roman" w:hAnsi="Times New Roman" w:eastAsia="Times New Roman"/>
                <w:sz w:val="17"/>
              </w:rPr>
              <w:t>ACCEPT</w:t>
            </w:r>
          </w:p>
        </w:tc>
        <w:tc>
          <w:tcPr>
            <w:tcW w:type="dxa" w:w="935"/>
            <w:vAlign w:val="center"/>
            <w:tcMar>
              <w:top w:w="80" w:type="dxa"/>
              <w:start w:w="90" w:type="dxa"/>
              <w:bottom w:w="80" w:type="dxa"/>
              <w:end w:w="90" w:type="dxa"/>
            </w:tcMar>
          </w:tcPr>
          <w:p>
            <w:pPr>
              <w:spacing w:after="0"/>
            </w:pPr>
            <w:r>
              <w:rPr>
                <w:rFonts w:ascii="Times New Roman" w:hAnsi="Times New Roman" w:eastAsia="Times New Roman"/>
                <w:sz w:val="17"/>
              </w:rPr>
              <w:t>OK</w:t>
            </w:r>
          </w:p>
        </w:tc>
      </w:tr>
    </w:tbl>
    <w:p>
      <w:pPr>
        <w:spacing w:after="40"/>
      </w:pPr>
    </w:p>
    <w:p>
      <w:pPr>
        <w:pStyle w:val="Heading2"/>
      </w:pPr>
      <w:r>
        <w:rPr>
          <w:rFonts w:ascii="Times New Roman" w:hAnsi="Times New Roman" w:eastAsia="Times New Roman"/>
          <w:sz w:val="24"/>
        </w:rPr>
        <w:t>6.3 Boundary Analysis</w:t>
      </w:r>
    </w:p>
    <w:p>
      <w:pPr>
        <w:pStyle w:val="ListBullet"/>
      </w:pPr>
      <w:r>
        <w:rPr>
          <w:rFonts w:ascii="Times New Roman" w:hAnsi="Times New Roman" w:eastAsia="Times New Roman"/>
          <w:b/>
          <w:sz w:val="21"/>
        </w:rPr>
        <w:t>At-threshold (0.85):</w:t>
      </w:r>
      <w:r>
        <w:rPr>
          <w:rFonts w:ascii="Times New Roman" w:hAnsi="Times New Roman" w:eastAsia="Times New Roman"/>
          <w:sz w:val="21"/>
        </w:rPr>
        <w:t xml:space="preserve"> the gate uses `new_acc &gt;= threshold *</w:t>
      </w:r>
    </w:p>
    <w:p>
      <w:r>
        <w:rPr>
          <w:rFonts w:ascii="Times New Roman" w:hAnsi="Times New Roman" w:eastAsia="Times New Roman"/>
          <w:sz w:val="21"/>
        </w:rPr>
        <w:t>baseline`, so the cutoff is inclusive. We chose this so the gate is conservative-but-not-paranoid.</w:t>
      </w:r>
    </w:p>
    <w:p>
      <w:pPr>
        <w:pStyle w:val="ListBullet"/>
      </w:pPr>
      <w:r>
        <w:rPr>
          <w:rFonts w:ascii="Times New Roman" w:hAnsi="Times New Roman" w:eastAsia="Times New Roman"/>
          <w:b/>
          <w:sz w:val="21"/>
        </w:rPr>
        <w:t>Just-over (0.86):</w:t>
      </w:r>
      <w:r>
        <w:rPr>
          <w:rFonts w:ascii="Times New Roman" w:hAnsi="Times New Roman" w:eastAsia="Times New Roman"/>
          <w:sz w:val="21"/>
        </w:rPr>
        <w:t xml:space="preserve"> correctly accepted, satisfying the "small</w:t>
      </w:r>
    </w:p>
    <w:p>
      <w:r>
        <w:rPr>
          <w:rFonts w:ascii="Times New Roman" w:hAnsi="Times New Roman" w:eastAsia="Times New Roman"/>
          <w:sz w:val="21"/>
        </w:rPr>
        <w:t>uplift is fine" property.</w:t>
      </w:r>
    </w:p>
    <w:p>
      <w:pPr>
        <w:pStyle w:val="ListBullet"/>
      </w:pPr>
      <w:r>
        <w:rPr>
          <w:rFonts w:ascii="Times New Roman" w:hAnsi="Times New Roman" w:eastAsia="Times New Roman"/>
          <w:b/>
          <w:sz w:val="21"/>
        </w:rPr>
        <w:t>Regression (0.10-0.50):</w:t>
      </w:r>
      <w:r>
        <w:rPr>
          <w:rFonts w:ascii="Times New Roman" w:hAnsi="Times New Roman" w:eastAsia="Times New Roman"/>
          <w:sz w:val="21"/>
        </w:rPr>
        <w:t xml:space="preserve"> correctly rejected even with a</w:t>
      </w:r>
    </w:p>
    <w:p>
      <w:r>
        <w:rPr>
          <w:rFonts w:ascii="Times New Roman" w:hAnsi="Times New Roman" w:eastAsia="Times New Roman"/>
          <w:sz w:val="21"/>
        </w:rPr>
        <w:t>relaxed 0.85 cutoff.</w:t>
      </w:r>
    </w:p>
    <w:p>
      <w:pPr>
        <w:pStyle w:val="ListBullet"/>
      </w:pPr>
      <w:r>
        <w:rPr>
          <w:rFonts w:ascii="Times New Roman" w:hAnsi="Times New Roman" w:eastAsia="Times New Roman"/>
          <w:b/>
          <w:sz w:val="21"/>
        </w:rPr>
        <w:t>Super-high (1.20x, 2.00x):</w:t>
      </w:r>
      <w:r>
        <w:rPr>
          <w:rFonts w:ascii="Times New Roman" w:hAnsi="Times New Roman" w:eastAsia="Times New Roman"/>
          <w:sz w:val="21"/>
        </w:rPr>
        <w:t xml:space="preserve"> accepted; this is correct behavior</w:t>
      </w:r>
    </w:p>
    <w:p>
      <w:r>
        <w:rPr>
          <w:rFonts w:ascii="Times New Roman" w:hAnsi="Times New Roman" w:eastAsia="Times New Roman"/>
          <w:sz w:val="21"/>
        </w:rPr>
        <w:t>when an SFT run legitimately improves on the prior model.</w:t>
      </w:r>
    </w:p>
    <w:p>
      <w:pPr>
        <w:pStyle w:val="ListBullet"/>
      </w:pPr>
      <w:r>
        <w:rPr>
          <w:rFonts w:ascii="Times New Roman" w:hAnsi="Times New Roman" w:eastAsia="Times New Roman"/>
          <w:b/>
          <w:sz w:val="21"/>
        </w:rPr>
        <w:t>Threshold sweep (0.01, 0.85, 0.999, 0.0):</w:t>
      </w:r>
      <w:r>
        <w:rPr>
          <w:rFonts w:ascii="Times New Roman" w:hAnsi="Times New Roman" w:eastAsia="Times New Roman"/>
          <w:sz w:val="21"/>
        </w:rPr>
        <w:t xml:space="preserve"> the comparison is</w:t>
      </w:r>
    </w:p>
    <w:p>
      <w:r>
        <w:rPr>
          <w:rFonts w:ascii="Times New Roman" w:hAnsi="Times New Roman" w:eastAsia="Times New Roman"/>
          <w:sz w:val="21"/>
        </w:rPr>
        <w:t>normalized (</w:t>
      </w:r>
      <w:r>
        <w:rPr>
          <w:rFonts w:ascii="Courier New" w:hAnsi="Courier New" w:eastAsia="Courier New"/>
          <w:sz w:val="19"/>
        </w:rPr>
        <w:t>new_acc / baseline_acc &gt;= threshold</w:t>
      </w:r>
      <w:r>
        <w:rPr>
          <w:rFonts w:ascii="Times New Roman" w:hAnsi="Times New Roman" w:eastAsia="Times New Roman"/>
          <w:sz w:val="21"/>
        </w:rPr>
        <w:t>), so the gate behaves identically across cutoffs without code changes. This addresses Reviewer 3's question about per-deployment calibration.</w:t>
      </w:r>
    </w:p>
    <w:p>
      <w:pPr>
        <w:pStyle w:val="Heading2"/>
      </w:pPr>
      <w:r>
        <w:rPr>
          <w:rFonts w:ascii="Times New Roman" w:hAnsi="Times New Roman" w:eastAsia="Times New Roman"/>
          <w:sz w:val="24"/>
        </w:rPr>
        <w:t>6.4 Limitations of the Stress Test</w:t>
      </w:r>
    </w:p>
    <w:p>
      <w:r>
        <w:rPr>
          <w:rFonts w:ascii="Times New Roman" w:hAnsi="Times New Roman" w:eastAsia="Times New Roman"/>
          <w:sz w:val="21"/>
        </w:rPr>
        <w:t>The 12 cases cover boundary conditions of the comparison operator but do not exhaustively probe every code path. Two follow-ups remain:</w:t>
      </w:r>
    </w:p>
    <w:p>
      <w:pPr>
        <w:pStyle w:val="ListNumber"/>
      </w:pPr>
      <w:r>
        <w:rPr>
          <w:rFonts w:ascii="Times New Roman" w:hAnsi="Times New Roman" w:eastAsia="Times New Roman"/>
          <w:b/>
          <w:sz w:val="21"/>
        </w:rPr>
        <w:t>Stochastic candidates</w:t>
      </w:r>
      <w:r>
        <w:rPr>
          <w:rFonts w:ascii="Times New Roman" w:hAnsi="Times New Roman" w:eastAsia="Times New Roman"/>
          <w:sz w:val="21"/>
        </w:rPr>
        <w:t xml:space="preserve"> - inject noise into </w:t>
      </w:r>
      <w:r>
        <w:rPr>
          <w:rFonts w:ascii="Courier New" w:hAnsi="Courier New" w:eastAsia="Courier New"/>
          <w:sz w:val="19"/>
        </w:rPr>
        <w:t>eval_fn</w:t>
      </w:r>
      <w:r>
        <w:rPr>
          <w:rFonts w:ascii="Times New Roman" w:hAnsi="Times New Roman" w:eastAsia="Times New Roman"/>
          <w:sz w:val="21"/>
        </w:rPr>
        <w:t xml:space="preserve"> so</w:t>
      </w:r>
    </w:p>
    <w:p>
      <w:r>
        <w:rPr>
          <w:rFonts w:ascii="Times New Roman" w:hAnsi="Times New Roman" w:eastAsia="Times New Roman"/>
          <w:sz w:val="21"/>
        </w:rPr>
        <w:t>multiple draws produce a distribution and verify the gate handles variance.</w:t>
      </w:r>
    </w:p>
    <w:p>
      <w:pPr>
        <w:pStyle w:val="ListNumber"/>
      </w:pPr>
      <w:r>
        <w:rPr>
          <w:rFonts w:ascii="Times New Roman" w:hAnsi="Times New Roman" w:eastAsia="Times New Roman"/>
          <w:b/>
          <w:sz w:val="21"/>
        </w:rPr>
        <w:t>Floating-point precision perturbations</w:t>
      </w:r>
      <w:r>
        <w:rPr>
          <w:rFonts w:ascii="Times New Roman" w:hAnsi="Times New Roman" w:eastAsia="Times New Roman"/>
          <w:sz w:val="21"/>
        </w:rPr>
        <w:t xml:space="preserve"> - feed the gate</w:t>
      </w:r>
    </w:p>
    <w:p>
      <w:r>
        <w:rPr>
          <w:rFonts w:ascii="Times New Roman" w:hAnsi="Times New Roman" w:eastAsia="Times New Roman"/>
          <w:sz w:val="21"/>
        </w:rPr>
        <w:t>near-tied candidates that differ only in low-order bits (0.8499999 vs 0.8500001) to confirm deterministic behavior.</w:t>
      </w:r>
    </w:p>
    <w:p>
      <w:pPr>
        <w:pStyle w:val="Heading2"/>
      </w:pPr>
      <w:r>
        <w:rPr>
          <w:rFonts w:ascii="Times New Roman" w:hAnsi="Times New Roman" w:eastAsia="Times New Roman"/>
          <w:sz w:val="24"/>
        </w:rPr>
        <w:t>6.5 L4 Production Schema-Mutation Policy Test</w:t>
      </w:r>
    </w:p>
    <w:p>
      <w:r>
        <w:rPr>
          <w:rFonts w:ascii="Times New Roman" w:hAnsi="Times New Roman" w:eastAsia="Times New Roman"/>
          <w:sz w:val="21"/>
        </w:rPr>
        <w:t xml:space="preserve">We exercise the actual </w:t>
      </w:r>
      <w:r>
        <w:rPr>
          <w:rFonts w:ascii="Courier New" w:hAnsi="Courier New" w:eastAsia="Courier New"/>
          <w:sz w:val="19"/>
        </w:rPr>
        <w:t>recursive.py:SchemaMutator.propose</w:t>
      </w:r>
      <w:r>
        <w:rPr>
          <w:rFonts w:ascii="Times New Roman" w:hAnsi="Times New Roman" w:eastAsia="Times New Roman"/>
          <w:sz w:val="21"/>
        </w:rPr>
        <w:t xml:space="preserve"> method with 30 cases: 14 unknown or internal-looking fields, two out-of-bounds values, two invalid types, and 12 valid in-range controls. The script lives at </w:t>
      </w:r>
      <w:r>
        <w:rPr>
          <w:rFonts w:ascii="Courier New" w:hAnsi="Courier New" w:eastAsia="Courier New"/>
          <w:sz w:val="19"/>
        </w:rPr>
        <w:t>experiments/redteam/l4_redteam.py</w:t>
      </w:r>
      <w:r>
        <w:rPr>
          <w:rFonts w:ascii="Times New Roman" w:hAnsi="Times New Roman" w:eastAsia="Times New Roman"/>
          <w:sz w:val="21"/>
        </w:rPr>
        <w:t xml:space="preserve">; the full per-case trace is in </w:t>
      </w:r>
      <w:r>
        <w:rPr>
          <w:rFonts w:ascii="Courier New" w:hAnsi="Courier New" w:eastAsia="Courier New"/>
          <w:sz w:val="19"/>
        </w:rPr>
        <w:t>logs/redteam/l4_redteam.jsonl</w:t>
      </w:r>
      <w:r>
        <w:rPr>
          <w:rFonts w:ascii="Times New Roman" w:hAnsi="Times New Roman" w:eastAsia="Times New Roman"/>
          <w:sz w:val="21"/>
        </w:rPr>
        <w:t xml:space="preserve">; human summary in </w:t>
      </w:r>
      <w:r>
        <w:rPr>
          <w:rFonts w:ascii="Courier New" w:hAnsi="Courier New" w:eastAsia="Courier New"/>
          <w:sz w:val="19"/>
        </w:rPr>
        <w:t>logs/redteam/l4_redteam_summary.md</w:t>
      </w:r>
      <w:r>
        <w:rPr>
          <w:rFonts w:ascii="Times New Roman" w:hAnsi="Times New Roman" w:eastAsia="Times New Roman"/>
          <w:sz w:val="21"/>
        </w:rPr>
        <w:t>.</w:t>
      </w:r>
    </w:p>
    <w:p>
      <w:r>
        <w:rPr>
          <w:rFonts w:ascii="Times New Roman" w:hAnsi="Times New Roman" w:eastAsia="Times New Roman"/>
          <w:b/>
          <w:sz w:val="21"/>
        </w:rPr>
        <w:t>Results:</w:t>
      </w:r>
    </w:p>
    <w:tbl>
      <w:tblPr>
        <w:tblStyle w:val="TableGrid"/>
        <w:tblW w:type="dxa" w:w="9720"/>
        <w:jc w:val="left"/>
        <w:tblLayout w:type="fixed"/>
        <w:tblLook w:firstColumn="1" w:firstRow="1" w:lastColumn="0" w:lastRow="0" w:noHBand="0" w:noVBand="1" w:val="04A0"/>
      </w:tblPr>
      <w:tblGrid>
        <w:gridCol w:w="4185"/>
        <w:gridCol w:w="945"/>
        <w:gridCol w:w="4590"/>
      </w:tblGrid>
      <w:tr>
        <w:trPr>
          <w:tblHeader w:val="true"/>
        </w:trPr>
        <w:tc>
          <w:tcPr>
            <w:tcW w:type="dxa" w:w="4185"/>
            <w:vAlign w:val="center"/>
            <w:tcMar>
              <w:top w:w="80" w:type="dxa"/>
              <w:start w:w="90" w:type="dxa"/>
              <w:bottom w:w="80" w:type="dxa"/>
              <w:end w:w="90" w:type="dxa"/>
            </w:tcMar>
          </w:tcPr>
          <w:p>
            <w:pPr>
              <w:spacing w:after="0"/>
            </w:pPr>
            <w:r>
              <w:rPr>
                <w:rFonts w:ascii="Times New Roman" w:hAnsi="Times New Roman" w:eastAsia="Times New Roman"/>
                <w:b/>
                <w:sz w:val="17"/>
              </w:rPr>
              <w:t>Category</w:t>
            </w:r>
          </w:p>
        </w:tc>
        <w:tc>
          <w:tcPr>
            <w:tcW w:type="dxa" w:w="945"/>
            <w:vAlign w:val="center"/>
            <w:tcMar>
              <w:top w:w="80" w:type="dxa"/>
              <w:start w:w="90" w:type="dxa"/>
              <w:bottom w:w="80" w:type="dxa"/>
              <w:end w:w="90" w:type="dxa"/>
            </w:tcMar>
          </w:tcPr>
          <w:p>
            <w:pPr>
              <w:spacing w:after="0"/>
            </w:pPr>
            <w:r>
              <w:rPr>
                <w:rFonts w:ascii="Times New Roman" w:hAnsi="Times New Roman" w:eastAsia="Times New Roman"/>
                <w:b/>
                <w:sz w:val="17"/>
              </w:rPr>
              <w:t>Attacks</w:t>
            </w:r>
          </w:p>
        </w:tc>
        <w:tc>
          <w:tcPr>
            <w:tcW w:type="dxa" w:w="4590"/>
            <w:vAlign w:val="center"/>
            <w:tcMar>
              <w:top w:w="80" w:type="dxa"/>
              <w:start w:w="90" w:type="dxa"/>
              <w:bottom w:w="80" w:type="dxa"/>
              <w:end w:w="90" w:type="dxa"/>
            </w:tcMar>
          </w:tcPr>
          <w:p>
            <w:pPr>
              <w:spacing w:after="0"/>
            </w:pPr>
            <w:r>
              <w:rPr>
                <w:rFonts w:ascii="Times New Roman" w:hAnsi="Times New Roman" w:eastAsia="Times New Roman"/>
                <w:b/>
                <w:sz w:val="17"/>
              </w:rPr>
              <w:t>Blocked correctly</w:t>
            </w:r>
          </w:p>
        </w:tc>
      </w:tr>
      <w:tr>
        <w:tc>
          <w:tcPr>
            <w:tcW w:type="dxa" w:w="4185"/>
            <w:vAlign w:val="center"/>
            <w:tcMar>
              <w:top w:w="80" w:type="dxa"/>
              <w:start w:w="90" w:type="dxa"/>
              <w:bottom w:w="80" w:type="dxa"/>
              <w:end w:w="90" w:type="dxa"/>
            </w:tcMar>
          </w:tcPr>
          <w:p>
            <w:pPr>
              <w:spacing w:after="0"/>
            </w:pPr>
            <w:r>
              <w:rPr>
                <w:rFonts w:ascii="Times New Roman" w:hAnsi="Times New Roman" w:eastAsia="Times New Roman"/>
                <w:sz w:val="17"/>
              </w:rPr>
              <w:t>Unknown/internal-looking fields</w:t>
            </w:r>
          </w:p>
        </w:tc>
        <w:tc>
          <w:tcPr>
            <w:tcW w:type="dxa" w:w="945"/>
            <w:vAlign w:val="center"/>
            <w:tcMar>
              <w:top w:w="80" w:type="dxa"/>
              <w:start w:w="90" w:type="dxa"/>
              <w:bottom w:w="80" w:type="dxa"/>
              <w:end w:w="90" w:type="dxa"/>
            </w:tcMar>
          </w:tcPr>
          <w:p>
            <w:pPr>
              <w:spacing w:after="0"/>
            </w:pPr>
            <w:r>
              <w:rPr>
                <w:rFonts w:ascii="Times New Roman" w:hAnsi="Times New Roman" w:eastAsia="Times New Roman"/>
                <w:sz w:val="17"/>
              </w:rPr>
              <w:t>14/14</w:t>
            </w:r>
          </w:p>
        </w:tc>
        <w:tc>
          <w:tcPr>
            <w:tcW w:type="dxa" w:w="4590"/>
            <w:vAlign w:val="center"/>
            <w:tcMar>
              <w:top w:w="80" w:type="dxa"/>
              <w:start w:w="90" w:type="dxa"/>
              <w:bottom w:w="80" w:type="dxa"/>
              <w:end w:w="90" w:type="dxa"/>
            </w:tcMar>
          </w:tcPr>
          <w:p>
            <w:pPr>
              <w:spacing w:after="0"/>
            </w:pPr>
            <w:r>
              <w:rPr>
                <w:rFonts w:ascii="Times New Roman" w:hAnsi="Times New Roman" w:eastAsia="Times New Roman"/>
                <w:sz w:val="17"/>
              </w:rPr>
              <w:t>14/14</w:t>
            </w:r>
          </w:p>
        </w:tc>
      </w:tr>
      <w:tr>
        <w:tc>
          <w:tcPr>
            <w:tcW w:type="dxa" w:w="4185"/>
            <w:vAlign w:val="center"/>
            <w:tcMar>
              <w:top w:w="80" w:type="dxa"/>
              <w:start w:w="90" w:type="dxa"/>
              <w:bottom w:w="80" w:type="dxa"/>
              <w:end w:w="90" w:type="dxa"/>
            </w:tcMar>
          </w:tcPr>
          <w:p>
            <w:pPr>
              <w:spacing w:after="0"/>
            </w:pPr>
            <w:r>
              <w:rPr>
                <w:rFonts w:ascii="Times New Roman" w:hAnsi="Times New Roman" w:eastAsia="Times New Roman"/>
                <w:sz w:val="17"/>
              </w:rPr>
              <w:t>Out-of-bounds numeric values</w:t>
            </w:r>
          </w:p>
        </w:tc>
        <w:tc>
          <w:tcPr>
            <w:tcW w:type="dxa" w:w="945"/>
            <w:vAlign w:val="center"/>
            <w:tcMar>
              <w:top w:w="80" w:type="dxa"/>
              <w:start w:w="90" w:type="dxa"/>
              <w:bottom w:w="80" w:type="dxa"/>
              <w:end w:w="90" w:type="dxa"/>
            </w:tcMar>
          </w:tcPr>
          <w:p>
            <w:pPr>
              <w:spacing w:after="0"/>
            </w:pPr>
            <w:r>
              <w:rPr>
                <w:rFonts w:ascii="Times New Roman" w:hAnsi="Times New Roman" w:eastAsia="Times New Roman"/>
                <w:sz w:val="17"/>
              </w:rPr>
              <w:t>2/2</w:t>
            </w:r>
          </w:p>
        </w:tc>
        <w:tc>
          <w:tcPr>
            <w:tcW w:type="dxa" w:w="4590"/>
            <w:vAlign w:val="center"/>
            <w:tcMar>
              <w:top w:w="80" w:type="dxa"/>
              <w:start w:w="90" w:type="dxa"/>
              <w:bottom w:w="80" w:type="dxa"/>
              <w:end w:w="90" w:type="dxa"/>
            </w:tcMar>
          </w:tcPr>
          <w:p>
            <w:pPr>
              <w:spacing w:after="0"/>
            </w:pPr>
            <w:r>
              <w:rPr>
                <w:rFonts w:ascii="Times New Roman" w:hAnsi="Times New Roman" w:eastAsia="Times New Roman"/>
                <w:sz w:val="17"/>
              </w:rPr>
              <w:t>2/2</w:t>
            </w:r>
          </w:p>
        </w:tc>
      </w:tr>
      <w:tr>
        <w:tc>
          <w:tcPr>
            <w:tcW w:type="dxa" w:w="4185"/>
            <w:vAlign w:val="center"/>
            <w:tcMar>
              <w:top w:w="80" w:type="dxa"/>
              <w:start w:w="90" w:type="dxa"/>
              <w:bottom w:w="80" w:type="dxa"/>
              <w:end w:w="90" w:type="dxa"/>
            </w:tcMar>
          </w:tcPr>
          <w:p>
            <w:pPr>
              <w:spacing w:after="0"/>
            </w:pPr>
            <w:r>
              <w:rPr>
                <w:rFonts w:ascii="Times New Roman" w:hAnsi="Times New Roman" w:eastAsia="Times New Roman"/>
                <w:sz w:val="17"/>
              </w:rPr>
              <w:t>Invalid value types</w:t>
            </w:r>
          </w:p>
        </w:tc>
        <w:tc>
          <w:tcPr>
            <w:tcW w:type="dxa" w:w="945"/>
            <w:vAlign w:val="center"/>
            <w:tcMar>
              <w:top w:w="80" w:type="dxa"/>
              <w:start w:w="90" w:type="dxa"/>
              <w:bottom w:w="80" w:type="dxa"/>
              <w:end w:w="90" w:type="dxa"/>
            </w:tcMar>
          </w:tcPr>
          <w:p>
            <w:pPr>
              <w:spacing w:after="0"/>
            </w:pPr>
            <w:r>
              <w:rPr>
                <w:rFonts w:ascii="Times New Roman" w:hAnsi="Times New Roman" w:eastAsia="Times New Roman"/>
                <w:sz w:val="17"/>
              </w:rPr>
              <w:t>2/2</w:t>
            </w:r>
          </w:p>
        </w:tc>
        <w:tc>
          <w:tcPr>
            <w:tcW w:type="dxa" w:w="4590"/>
            <w:vAlign w:val="center"/>
            <w:tcMar>
              <w:top w:w="80" w:type="dxa"/>
              <w:start w:w="90" w:type="dxa"/>
              <w:bottom w:w="80" w:type="dxa"/>
              <w:end w:w="90" w:type="dxa"/>
            </w:tcMar>
          </w:tcPr>
          <w:p>
            <w:pPr>
              <w:spacing w:after="0"/>
            </w:pPr>
            <w:r>
              <w:rPr>
                <w:rFonts w:ascii="Times New Roman" w:hAnsi="Times New Roman" w:eastAsia="Times New Roman"/>
                <w:sz w:val="17"/>
              </w:rPr>
              <w:t>2/2</w:t>
            </w:r>
          </w:p>
        </w:tc>
      </w:tr>
      <w:tr>
        <w:tc>
          <w:tcPr>
            <w:tcW w:type="dxa" w:w="4185"/>
            <w:vAlign w:val="center"/>
            <w:tcMar>
              <w:top w:w="80" w:type="dxa"/>
              <w:start w:w="90" w:type="dxa"/>
              <w:bottom w:w="80" w:type="dxa"/>
              <w:end w:w="90" w:type="dxa"/>
            </w:tcMar>
          </w:tcPr>
          <w:p>
            <w:pPr>
              <w:spacing w:after="0"/>
            </w:pPr>
            <w:r>
              <w:rPr>
                <w:rFonts w:ascii="Times New Roman" w:hAnsi="Times New Roman" w:eastAsia="Times New Roman"/>
                <w:sz w:val="17"/>
              </w:rPr>
              <w:t>Valid in-range controls</w:t>
            </w:r>
          </w:p>
        </w:tc>
        <w:tc>
          <w:tcPr>
            <w:tcW w:type="dxa" w:w="945"/>
            <w:vAlign w:val="center"/>
            <w:tcMar>
              <w:top w:w="80" w:type="dxa"/>
              <w:start w:w="90" w:type="dxa"/>
              <w:bottom w:w="80" w:type="dxa"/>
              <w:end w:w="90" w:type="dxa"/>
            </w:tcMar>
          </w:tcPr>
          <w:p>
            <w:pPr>
              <w:spacing w:after="0"/>
            </w:pPr>
            <w:r>
              <w:rPr>
                <w:rFonts w:ascii="Times New Roman" w:hAnsi="Times New Roman" w:eastAsia="Times New Roman"/>
                <w:sz w:val="17"/>
              </w:rPr>
              <w:t>12/12</w:t>
            </w:r>
          </w:p>
        </w:tc>
        <w:tc>
          <w:tcPr>
            <w:tcW w:type="dxa" w:w="4590"/>
            <w:vAlign w:val="center"/>
            <w:tcMar>
              <w:top w:w="80" w:type="dxa"/>
              <w:start w:w="90" w:type="dxa"/>
              <w:bottom w:w="80" w:type="dxa"/>
              <w:end w:w="90" w:type="dxa"/>
            </w:tcMar>
          </w:tcPr>
          <w:p>
            <w:pPr>
              <w:spacing w:after="0"/>
            </w:pPr>
            <w:r>
              <w:rPr>
                <w:rFonts w:ascii="Times New Roman" w:hAnsi="Times New Roman" w:eastAsia="Times New Roman"/>
                <w:sz w:val="17"/>
              </w:rPr>
              <w:t>12/12 accepted (0 false positives)</w:t>
            </w:r>
          </w:p>
        </w:tc>
      </w:tr>
    </w:tbl>
    <w:p>
      <w:pPr>
        <w:spacing w:after="40"/>
      </w:pPr>
    </w:p>
    <w:p>
      <w:r>
        <w:rPr>
          <w:rFonts w:ascii="Times New Roman" w:hAnsi="Times New Roman" w:eastAsia="Times New Roman"/>
          <w:b/>
          <w:sz w:val="21"/>
        </w:rPr>
        <w:t>Total: 18/18 invalid changes blocked, 12/12 valid controls accepted (0% false positives).</w:t>
      </w:r>
    </w:p>
    <w:p>
      <w:r>
        <w:rPr>
          <w:rFonts w:ascii="Times New Roman" w:hAnsi="Times New Roman" w:eastAsia="Times New Roman"/>
          <w:sz w:val="21"/>
        </w:rPr>
        <w:t>Two findings worth highlighting:</w:t>
      </w:r>
    </w:p>
    <w:p>
      <w:pPr>
        <w:pStyle w:val="ListBullet"/>
      </w:pPr>
      <w:r>
        <w:rPr>
          <w:rFonts w:ascii="Times New Roman" w:hAnsi="Times New Roman" w:eastAsia="Times New Roman"/>
          <w:b/>
          <w:sz w:val="21"/>
        </w:rPr>
        <w:t>Unicode zero-width variants</w:t>
      </w:r>
      <w:r>
        <w:rPr>
          <w:rFonts w:ascii="Times New Roman" w:hAnsi="Times New Roman" w:eastAsia="Times New Roman"/>
          <w:sz w:val="21"/>
        </w:rPr>
        <w:t xml:space="preserve"> such as </w:t>
      </w:r>
      <w:r>
        <w:rPr>
          <w:rFonts w:ascii="Courier New" w:hAnsi="Courier New" w:eastAsia="Courier New"/>
          <w:sz w:val="19"/>
        </w:rPr>
        <w:t>eval_fn\u200b</w:t>
      </w:r>
      <w:r>
        <w:rPr>
          <w:rFonts w:ascii="Times New Roman" w:hAnsi="Times New Roman" w:eastAsia="Times New Roman"/>
          <w:sz w:val="21"/>
        </w:rPr>
        <w:t xml:space="preserve"> are rejected</w:t>
      </w:r>
    </w:p>
    <w:p>
      <w:r>
        <w:rPr>
          <w:rFonts w:ascii="Times New Roman" w:hAnsi="Times New Roman" w:eastAsia="Times New Roman"/>
          <w:sz w:val="21"/>
        </w:rPr>
        <w:t>because the field is absent from the closed whitelist.</w:t>
      </w:r>
    </w:p>
    <w:p>
      <w:pPr>
        <w:pStyle w:val="ListBullet"/>
      </w:pPr>
      <w:r>
        <w:rPr>
          <w:rFonts w:ascii="Times New Roman" w:hAnsi="Times New Roman" w:eastAsia="Times New Roman"/>
          <w:b/>
          <w:sz w:val="21"/>
        </w:rPr>
        <w:t>Valid controls</w:t>
      </w:r>
      <w:r>
        <w:rPr>
          <w:rFonts w:ascii="Times New Roman" w:hAnsi="Times New Roman" w:eastAsia="Times New Roman"/>
          <w:sz w:val="21"/>
        </w:rPr>
        <w:t xml:space="preserve"> cover all five mutable fields at lower, interior,</w:t>
      </w:r>
    </w:p>
    <w:p>
      <w:r>
        <w:rPr>
          <w:rFonts w:ascii="Times New Roman" w:hAnsi="Times New Roman" w:eastAsia="Times New Roman"/>
          <w:sz w:val="21"/>
        </w:rPr>
        <w:t>and upper boundary values.</w:t>
      </w:r>
    </w:p>
    <w:p>
      <w:pPr>
        <w:pStyle w:val="Heading2"/>
      </w:pPr>
      <w:r>
        <w:rPr>
          <w:rFonts w:ascii="Times New Roman" w:hAnsi="Times New Roman" w:eastAsia="Times New Roman"/>
          <w:sz w:val="24"/>
        </w:rPr>
        <w:t>6.6 Gate Calibration Across Deployment Profiles</w:t>
      </w:r>
    </w:p>
    <w:p>
      <w:r>
        <w:rPr>
          <w:rFonts w:ascii="Times New Roman" w:hAnsi="Times New Roman" w:eastAsia="Times New Roman"/>
          <w:sz w:val="21"/>
        </w:rPr>
        <w:t>To address Reviewer 3's question about per-deployment calibration ("can the gate be calibrated per-deployment?"), we ran a 60-trial calibration sweep across 5 deployment profiles, each with a recommended threshold value:</w:t>
      </w:r>
    </w:p>
    <w:tbl>
      <w:tblPr>
        <w:tblStyle w:val="TableGrid"/>
        <w:tblW w:type="dxa" w:w="9720"/>
        <w:jc w:val="left"/>
        <w:tblLayout w:type="fixed"/>
        <w:tblLook w:firstColumn="1" w:firstRow="1" w:lastColumn="0" w:lastRow="0" w:noHBand="0" w:noVBand="1" w:val="04A0"/>
      </w:tblPr>
      <w:tblGrid>
        <w:gridCol w:w="2880"/>
        <w:gridCol w:w="1620"/>
        <w:gridCol w:w="1080"/>
        <w:gridCol w:w="1440"/>
        <w:gridCol w:w="2700"/>
      </w:tblGrid>
      <w:tr>
        <w:trPr>
          <w:tblHeader w:val="true"/>
        </w:trPr>
        <w:tc>
          <w:tcPr>
            <w:tcW w:type="dxa" w:w="2880"/>
            <w:vAlign w:val="center"/>
            <w:tcMar>
              <w:top w:w="80" w:type="dxa"/>
              <w:start w:w="90" w:type="dxa"/>
              <w:bottom w:w="80" w:type="dxa"/>
              <w:end w:w="90" w:type="dxa"/>
            </w:tcMar>
          </w:tcPr>
          <w:p>
            <w:pPr>
              <w:spacing w:after="0"/>
            </w:pPr>
            <w:r>
              <w:rPr>
                <w:rFonts w:ascii="Times New Roman" w:hAnsi="Times New Roman" w:eastAsia="Times New Roman"/>
                <w:b/>
                <w:sz w:val="17"/>
              </w:rPr>
              <w:t>Profile</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b/>
                <w:sz w:val="17"/>
              </w:rPr>
              <w:t>Threshold</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b/>
                <w:sz w:val="17"/>
              </w:rPr>
              <w:t>Trials</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b/>
                <w:sz w:val="17"/>
              </w:rPr>
              <w:t>Accepted</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b/>
                <w:sz w:val="17"/>
              </w:rPr>
              <w:t>Acceptance rate</w:t>
            </w:r>
          </w:p>
        </w:tc>
      </w:tr>
      <w:tr>
        <w:tc>
          <w:tcPr>
            <w:tcW w:type="dxa" w:w="2880"/>
            <w:vAlign w:val="center"/>
            <w:tcMar>
              <w:top w:w="80" w:type="dxa"/>
              <w:start w:w="90" w:type="dxa"/>
              <w:bottom w:w="80" w:type="dxa"/>
              <w:end w:w="90" w:type="dxa"/>
            </w:tcMar>
          </w:tcPr>
          <w:p>
            <w:pPr>
              <w:spacing w:after="0"/>
            </w:pPr>
            <w:r>
              <w:rPr>
                <w:rFonts w:ascii="Times New Roman" w:hAnsi="Times New Roman" w:eastAsia="Times New Roman"/>
                <w:sz w:val="17"/>
              </w:rPr>
              <w:t>medical</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sz w:val="17"/>
              </w:rPr>
              <w:t>0.99</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sz w:val="17"/>
              </w:rPr>
              <w:t>12</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sz w:val="17"/>
              </w:rPr>
              <w:t>5</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sz w:val="17"/>
              </w:rPr>
              <w:t>41.7%</w:t>
            </w:r>
          </w:p>
        </w:tc>
      </w:tr>
      <w:tr>
        <w:tc>
          <w:tcPr>
            <w:tcW w:type="dxa" w:w="2880"/>
            <w:vAlign w:val="center"/>
            <w:tcMar>
              <w:top w:w="80" w:type="dxa"/>
              <w:start w:w="90" w:type="dxa"/>
              <w:bottom w:w="80" w:type="dxa"/>
              <w:end w:w="90" w:type="dxa"/>
            </w:tcMar>
          </w:tcPr>
          <w:p>
            <w:pPr>
              <w:spacing w:after="0"/>
            </w:pPr>
            <w:r>
              <w:rPr>
                <w:rFonts w:ascii="Times New Roman" w:hAnsi="Times New Roman" w:eastAsia="Times New Roman"/>
                <w:sz w:val="17"/>
              </w:rPr>
              <w:t>finance</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sz w:val="17"/>
              </w:rPr>
              <w:t>0.95</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sz w:val="17"/>
              </w:rPr>
              <w:t>12</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sz w:val="17"/>
              </w:rPr>
              <w:t>6</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sz w:val="17"/>
              </w:rPr>
              <w:t>50.0%</w:t>
            </w:r>
          </w:p>
        </w:tc>
      </w:tr>
      <w:tr>
        <w:tc>
          <w:tcPr>
            <w:tcW w:type="dxa" w:w="2880"/>
            <w:vAlign w:val="center"/>
            <w:tcMar>
              <w:top w:w="80" w:type="dxa"/>
              <w:start w:w="90" w:type="dxa"/>
              <w:bottom w:w="80" w:type="dxa"/>
              <w:end w:w="90" w:type="dxa"/>
            </w:tcMar>
          </w:tcPr>
          <w:p>
            <w:pPr>
              <w:spacing w:after="0"/>
            </w:pPr>
            <w:r>
              <w:rPr>
                <w:rFonts w:ascii="Times New Roman" w:hAnsi="Times New Roman" w:eastAsia="Times New Roman"/>
                <w:sz w:val="17"/>
              </w:rPr>
              <w:t>casual_chat</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sz w:val="17"/>
              </w:rPr>
              <w:t>12</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sz w:val="17"/>
              </w:rPr>
              <w:t>7</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sz w:val="17"/>
              </w:rPr>
              <w:t>58.3%</w:t>
            </w:r>
          </w:p>
        </w:tc>
      </w:tr>
      <w:tr>
        <w:tc>
          <w:tcPr>
            <w:tcW w:type="dxa" w:w="2880"/>
            <w:vAlign w:val="center"/>
            <w:tcMar>
              <w:top w:w="80" w:type="dxa"/>
              <w:start w:w="90" w:type="dxa"/>
              <w:bottom w:w="80" w:type="dxa"/>
              <w:end w:w="90" w:type="dxa"/>
            </w:tcMar>
          </w:tcPr>
          <w:p>
            <w:pPr>
              <w:spacing w:after="0"/>
            </w:pPr>
            <w:r>
              <w:rPr>
                <w:rFonts w:ascii="Times New Roman" w:hAnsi="Times New Roman" w:eastAsia="Times New Roman"/>
                <w:sz w:val="17"/>
              </w:rPr>
              <w:t>code_review</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sz w:val="17"/>
              </w:rPr>
              <w:t>0.50</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sz w:val="17"/>
              </w:rPr>
              <w:t>12</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sz w:val="17"/>
              </w:rPr>
              <w:t>10</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sz w:val="17"/>
              </w:rPr>
              <w:t>83.3%</w:t>
            </w:r>
          </w:p>
        </w:tc>
      </w:tr>
      <w:tr>
        <w:tc>
          <w:tcPr>
            <w:tcW w:type="dxa" w:w="2880"/>
            <w:vAlign w:val="center"/>
            <w:tcMar>
              <w:top w:w="80" w:type="dxa"/>
              <w:start w:w="90" w:type="dxa"/>
              <w:bottom w:w="80" w:type="dxa"/>
              <w:end w:w="90" w:type="dxa"/>
            </w:tcMar>
          </w:tcPr>
          <w:p>
            <w:pPr>
              <w:spacing w:after="0"/>
            </w:pPr>
            <w:r>
              <w:rPr>
                <w:rFonts w:ascii="Times New Roman" w:hAnsi="Times New Roman" w:eastAsia="Times New Roman"/>
                <w:sz w:val="17"/>
              </w:rPr>
              <w:t>customer_service</w:t>
            </w:r>
          </w:p>
        </w:tc>
        <w:tc>
          <w:tcPr>
            <w:tcW w:type="dxa" w:w="1620"/>
            <w:vAlign w:val="center"/>
            <w:tcMar>
              <w:top w:w="80" w:type="dxa"/>
              <w:start w:w="90" w:type="dxa"/>
              <w:bottom w:w="80" w:type="dxa"/>
              <w:end w:w="90" w:type="dxa"/>
            </w:tcMar>
          </w:tcPr>
          <w:p>
            <w:pPr>
              <w:spacing w:after="0"/>
            </w:pPr>
            <w:r>
              <w:rPr>
                <w:rFonts w:ascii="Times New Roman" w:hAnsi="Times New Roman" w:eastAsia="Times New Roman"/>
                <w:sz w:val="17"/>
              </w:rPr>
              <w:t>0.95</w:t>
            </w:r>
          </w:p>
        </w:tc>
        <w:tc>
          <w:tcPr>
            <w:tcW w:type="dxa" w:w="1080"/>
            <w:vAlign w:val="center"/>
            <w:tcMar>
              <w:top w:w="80" w:type="dxa"/>
              <w:start w:w="90" w:type="dxa"/>
              <w:bottom w:w="80" w:type="dxa"/>
              <w:end w:w="90" w:type="dxa"/>
            </w:tcMar>
          </w:tcPr>
          <w:p>
            <w:pPr>
              <w:spacing w:after="0"/>
            </w:pPr>
            <w:r>
              <w:rPr>
                <w:rFonts w:ascii="Times New Roman" w:hAnsi="Times New Roman" w:eastAsia="Times New Roman"/>
                <w:sz w:val="17"/>
              </w:rPr>
              <w:t>12</w:t>
            </w:r>
          </w:p>
        </w:tc>
        <w:tc>
          <w:tcPr>
            <w:tcW w:type="dxa" w:w="1440"/>
            <w:vAlign w:val="center"/>
            <w:tcMar>
              <w:top w:w="80" w:type="dxa"/>
              <w:start w:w="90" w:type="dxa"/>
              <w:bottom w:w="80" w:type="dxa"/>
              <w:end w:w="90" w:type="dxa"/>
            </w:tcMar>
          </w:tcPr>
          <w:p>
            <w:pPr>
              <w:spacing w:after="0"/>
            </w:pPr>
            <w:r>
              <w:rPr>
                <w:rFonts w:ascii="Times New Roman" w:hAnsi="Times New Roman" w:eastAsia="Times New Roman"/>
                <w:sz w:val="17"/>
              </w:rPr>
              <w:t>6</w:t>
            </w:r>
          </w:p>
        </w:tc>
        <w:tc>
          <w:tcPr>
            <w:tcW w:type="dxa" w:w="2700"/>
            <w:vAlign w:val="center"/>
            <w:tcMar>
              <w:top w:w="80" w:type="dxa"/>
              <w:start w:w="90" w:type="dxa"/>
              <w:bottom w:w="80" w:type="dxa"/>
              <w:end w:w="90" w:type="dxa"/>
            </w:tcMar>
          </w:tcPr>
          <w:p>
            <w:pPr>
              <w:spacing w:after="0"/>
            </w:pPr>
            <w:r>
              <w:rPr>
                <w:rFonts w:ascii="Times New Roman" w:hAnsi="Times New Roman" w:eastAsia="Times New Roman"/>
                <w:sz w:val="17"/>
              </w:rPr>
              <w:t>50.0%</w:t>
            </w:r>
          </w:p>
        </w:tc>
      </w:tr>
    </w:tbl>
    <w:p>
      <w:pPr>
        <w:spacing w:after="40"/>
      </w:pPr>
    </w:p>
    <w:p>
      <w:r>
        <w:rPr>
          <w:rFonts w:ascii="Times New Roman" w:hAnsi="Times New Roman" w:eastAsia="Times New Roman"/>
          <w:sz w:val="21"/>
        </w:rPr>
        <w:t xml:space="preserve">The trial set is a fixed ladder of </w:t>
      </w:r>
      <w:r>
        <w:rPr>
          <w:rFonts w:ascii="Courier New" w:hAnsi="Courier New" w:eastAsia="Courier New"/>
          <w:sz w:val="19"/>
        </w:rPr>
        <w:t>new_acc</w:t>
      </w:r>
      <w:r>
        <w:rPr>
          <w:rFonts w:ascii="Times New Roman" w:hAnsi="Times New Roman" w:eastAsia="Times New Roman"/>
          <w:sz w:val="21"/>
        </w:rPr>
        <w:t xml:space="preserve"> values </w:t>
      </w:r>
      <w:r>
        <w:rPr>
          <w:rFonts w:ascii="Courier New" w:hAnsi="Courier New" w:eastAsia="Courier New"/>
          <w:sz w:val="19"/>
        </w:rPr>
        <w:t>[0.10, 0.30, 0.50, 0.70, 0.84, 0.86, 0.95, 1.00, 1.10, 1.20, 1.50, 2.00]</w:t>
      </w:r>
      <w:r>
        <w:rPr>
          <w:rFonts w:ascii="Times New Roman" w:hAnsi="Times New Roman" w:eastAsia="Times New Roman"/>
          <w:sz w:val="21"/>
        </w:rPr>
        <w:t xml:space="preserve">, all relative to a fixed </w:t>
      </w:r>
      <w:r>
        <w:rPr>
          <w:rFonts w:ascii="Courier New" w:hAnsi="Courier New" w:eastAsia="Courier New"/>
          <w:sz w:val="19"/>
        </w:rPr>
        <w:t>baseline_acc=1.0</w:t>
      </w:r>
      <w:r>
        <w:rPr>
          <w:rFonts w:ascii="Times New Roman" w:hAnsi="Times New Roman" w:eastAsia="Times New Roman"/>
          <w:sz w:val="21"/>
        </w:rPr>
        <w:t xml:space="preserve">. The script lives at </w:t>
      </w:r>
      <w:r>
        <w:rPr>
          <w:rFonts w:ascii="Courier New" w:hAnsi="Courier New" w:eastAsia="Courier New"/>
          <w:sz w:val="19"/>
        </w:rPr>
        <w:t>experiments/gate_calibration.py</w:t>
      </w:r>
      <w:r>
        <w:rPr>
          <w:rFonts w:ascii="Times New Roman" w:hAnsi="Times New Roman" w:eastAsia="Times New Roman"/>
          <w:sz w:val="21"/>
        </w:rPr>
        <w:t xml:space="preserve">; per-trial JSON at </w:t>
      </w:r>
      <w:r>
        <w:rPr>
          <w:rFonts w:ascii="Courier New" w:hAnsi="Courier New" w:eastAsia="Courier New"/>
          <w:sz w:val="19"/>
        </w:rPr>
        <w:t>logs/calibration/gate_calibration.json</w:t>
      </w:r>
      <w:r>
        <w:rPr>
          <w:rFonts w:ascii="Times New Roman" w:hAnsi="Times New Roman" w:eastAsia="Times New Roman"/>
          <w:sz w:val="21"/>
        </w:rPr>
        <w:t xml:space="preserve">; summary MD at </w:t>
      </w:r>
      <w:r>
        <w:rPr>
          <w:rFonts w:ascii="Courier New" w:hAnsi="Courier New" w:eastAsia="Courier New"/>
          <w:sz w:val="19"/>
        </w:rPr>
        <w:t>logs/calibration/gate_calibration_summary.md</w:t>
      </w:r>
      <w:r>
        <w:rPr>
          <w:rFonts w:ascii="Times New Roman" w:hAnsi="Times New Roman" w:eastAsia="Times New Roman"/>
          <w:sz w:val="21"/>
        </w:rPr>
        <w:t>.</w:t>
      </w:r>
    </w:p>
    <w:p>
      <w:r>
        <w:rPr>
          <w:rFonts w:ascii="Times New Roman" w:hAnsi="Times New Roman" w:eastAsia="Times New Roman"/>
          <w:b/>
          <w:sz w:val="21"/>
        </w:rPr>
        <w:t>Finding:</w:t>
      </w:r>
      <w:r>
        <w:rPr>
          <w:rFonts w:ascii="Times New Roman" w:hAnsi="Times New Roman" w:eastAsia="Times New Roman"/>
          <w:sz w:val="21"/>
        </w:rPr>
        <w:t xml:space="preserve"> acceptance rate is monotone in the threshold parameter (as expected). The </w:t>
      </w:r>
      <w:r>
        <w:rPr>
          <w:rFonts w:ascii="Courier New" w:hAnsi="Courier New" w:eastAsia="Courier New"/>
          <w:sz w:val="19"/>
        </w:rPr>
        <w:t>&gt;=</w:t>
      </w:r>
      <w:r>
        <w:rPr>
          <w:rFonts w:ascii="Times New Roman" w:hAnsi="Times New Roman" w:eastAsia="Times New Roman"/>
          <w:sz w:val="21"/>
        </w:rPr>
        <w:t xml:space="preserve"> cutoff semantics + threshold normalization (</w:t>
      </w:r>
      <w:r>
        <w:rPr>
          <w:rFonts w:ascii="Courier New" w:hAnsi="Courier New" w:eastAsia="Courier New"/>
          <w:sz w:val="19"/>
        </w:rPr>
        <w:t>new_acc / baseline_acc &gt;= threshold</w:t>
      </w:r>
      <w:r>
        <w:rPr>
          <w:rFonts w:ascii="Times New Roman" w:hAnsi="Times New Roman" w:eastAsia="Times New Roman"/>
          <w:sz w:val="21"/>
        </w:rPr>
        <w:t xml:space="preserve">) make a single </w:t>
      </w:r>
      <w:r>
        <w:rPr>
          <w:rFonts w:ascii="Courier New" w:hAnsi="Courier New" w:eastAsia="Courier New"/>
          <w:sz w:val="19"/>
        </w:rPr>
        <w:t>default_safety_check</w:t>
      </w:r>
      <w:r>
        <w:rPr>
          <w:rFonts w:ascii="Times New Roman" w:hAnsi="Times New Roman" w:eastAsia="Times New Roman"/>
          <w:sz w:val="21"/>
        </w:rPr>
        <w:t xml:space="preserve"> function serve all 5 deployment profiles without code changes. This is the per-deployment calibration claim made in Section 8 (Discussion).</w:t>
      </w:r>
    </w:p>
    <w:p>
      <w:pPr>
        <w:pStyle w:val="Heading2"/>
      </w:pPr>
      <w:r>
        <w:rPr>
          <w:rFonts w:ascii="Times New Roman" w:hAnsi="Times New Roman" w:eastAsia="Times New Roman"/>
          <w:sz w:val="24"/>
        </w:rPr>
        <w:t>6.7 Red-Team Discussion</w:t>
      </w:r>
    </w:p>
    <w:p>
      <w:r>
        <w:rPr>
          <w:rFonts w:ascii="Times New Roman" w:hAnsi="Times New Roman" w:eastAsia="Times New Roman"/>
          <w:sz w:val="21"/>
        </w:rPr>
        <w:t xml:space="preserve">The 18/18 result characterizes a closed, rule-based configuration API; it is not evidence of semantic robustness against arbitrary LLM-generated programs. </w:t>
      </w:r>
      <w:r>
        <w:rPr>
          <w:rFonts w:ascii="Courier New" w:hAnsi="Courier New" w:eastAsia="Courier New"/>
          <w:sz w:val="19"/>
        </w:rPr>
        <w:t>ToolFactory</w:t>
      </w:r>
      <w:r>
        <w:rPr>
          <w:rFonts w:ascii="Times New Roman" w:hAnsi="Times New Roman" w:eastAsia="Times New Roman"/>
          <w:sz w:val="21"/>
        </w:rPr>
        <w:t xml:space="preserve"> is a separate surface. It now parses generated code with an AST whitelist, rejects imports, loops, private attributes, comprehensions, and unapproved calls, and executes with restricted builtins. These controls reduce obvious code-execution risk but are not a process-level sandbox, resource limit, or formal security proof. Production deployment would require OS isolation, timeouts, memory limits, and an independent security review.</w:t>
      </w:r>
    </w:p>
    <w:p>
      <w:pPr>
        <w:pStyle w:val="Heading2"/>
      </w:pPr>
      <w:r>
        <w:rPr>
          <w:rFonts w:ascii="Times New Roman" w:hAnsi="Times New Roman" w:eastAsia="Times New Roman"/>
          <w:sz w:val="24"/>
        </w:rPr>
        <w:t>6.8 Calibration Deep Dive</w:t>
      </w:r>
    </w:p>
    <w:p>
      <w:r>
        <w:rPr>
          <w:rFonts w:ascii="Times New Roman" w:hAnsi="Times New Roman" w:eastAsia="Times New Roman"/>
          <w:sz w:val="21"/>
        </w:rPr>
        <w:t xml:space="preserve">The acceptance-rate ladder from Section 6.6 has a sharp transition between threshold values 0.85 and 0.86: at 0.85 the casual_chat profile rejects </w:t>
      </w:r>
      <w:r>
        <w:rPr>
          <w:rFonts w:ascii="Courier New" w:hAnsi="Courier New" w:eastAsia="Courier New"/>
          <w:sz w:val="19"/>
        </w:rPr>
        <w:t>new_acc=0.84</w:t>
      </w:r>
      <w:r>
        <w:rPr>
          <w:rFonts w:ascii="Times New Roman" w:hAnsi="Times New Roman" w:eastAsia="Times New Roman"/>
          <w:sz w:val="21"/>
        </w:rPr>
        <w:t xml:space="preserve"> (just-below) but accepts 0.86+ (just-above). This is the boundary at which the gate stops being a near-refuser for that profile. For a deployment that wants to be more permissive at the same accuracy expectation, setting threshold=0.50 (the code_review profile) accepts 10/12 candidates instead of 7/12, an increase of 25 percentage points in the rate of accepted candidates.</w:t>
      </w:r>
    </w:p>
    <w:p>
      <w:r>
        <w:rPr>
          <w:rFonts w:ascii="Times New Roman" w:hAnsi="Times New Roman" w:eastAsia="Times New Roman"/>
          <w:b/>
          <w:sz w:val="21"/>
        </w:rPr>
        <w:t>Profile-threshold recommendation matrix:</w:t>
      </w:r>
    </w:p>
    <w:tbl>
      <w:tblPr>
        <w:tblStyle w:val="TableGrid"/>
        <w:tblW w:type="dxa" w:w="9720"/>
        <w:jc w:val="left"/>
        <w:tblLayout w:type="fixed"/>
        <w:tblLook w:firstColumn="1" w:firstRow="1" w:lastColumn="0" w:lastRow="0" w:noHBand="0" w:noVBand="1" w:val="04A0"/>
      </w:tblPr>
      <w:tblGrid>
        <w:gridCol w:w="3544"/>
        <w:gridCol w:w="2126"/>
        <w:gridCol w:w="4050"/>
      </w:tblGrid>
      <w:tr>
        <w:trPr>
          <w:tblHeader w:val="true"/>
        </w:trPr>
        <w:tc>
          <w:tcPr>
            <w:tcW w:type="dxa" w:w="3544"/>
            <w:vAlign w:val="center"/>
            <w:tcMar>
              <w:top w:w="80" w:type="dxa"/>
              <w:start w:w="90" w:type="dxa"/>
              <w:bottom w:w="80" w:type="dxa"/>
              <w:end w:w="90" w:type="dxa"/>
            </w:tcMar>
          </w:tcPr>
          <w:p>
            <w:pPr>
              <w:spacing w:after="0"/>
            </w:pPr>
            <w:r>
              <w:rPr>
                <w:rFonts w:ascii="Times New Roman" w:hAnsi="Times New Roman" w:eastAsia="Times New Roman"/>
                <w:b/>
                <w:sz w:val="17"/>
              </w:rPr>
              <w:t>Scenario</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b/>
                <w:sz w:val="17"/>
              </w:rPr>
              <w:t>Recommended threshold</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b/>
                <w:sz w:val="17"/>
              </w:rPr>
              <w:t>Rationale</w:t>
            </w:r>
          </w:p>
        </w:tc>
      </w:tr>
      <w:tr>
        <w:tc>
          <w:tcPr>
            <w:tcW w:type="dxa" w:w="3544"/>
            <w:vAlign w:val="center"/>
            <w:tcMar>
              <w:top w:w="80" w:type="dxa"/>
              <w:start w:w="90" w:type="dxa"/>
              <w:bottom w:w="80" w:type="dxa"/>
              <w:end w:w="90" w:type="dxa"/>
            </w:tcMar>
          </w:tcPr>
          <w:p>
            <w:pPr>
              <w:spacing w:after="0"/>
            </w:pPr>
            <w:r>
              <w:rPr>
                <w:rFonts w:ascii="Times New Roman" w:hAnsi="Times New Roman" w:eastAsia="Times New Roman"/>
                <w:sz w:val="17"/>
              </w:rPr>
              <w:t>Medical diagnosis (safety-critical)</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sz w:val="17"/>
              </w:rPr>
              <w:t>0.99</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sz w:val="17"/>
              </w:rPr>
              <w:t>Never accept a candidate not measurably better than baseline</w:t>
            </w:r>
          </w:p>
        </w:tc>
      </w:tr>
      <w:tr>
        <w:tc>
          <w:tcPr>
            <w:tcW w:type="dxa" w:w="3544"/>
            <w:vAlign w:val="center"/>
            <w:tcMar>
              <w:top w:w="80" w:type="dxa"/>
              <w:start w:w="90" w:type="dxa"/>
              <w:bottom w:w="80" w:type="dxa"/>
              <w:end w:w="90" w:type="dxa"/>
            </w:tcMar>
          </w:tcPr>
          <w:p>
            <w:pPr>
              <w:spacing w:after="0"/>
            </w:pPr>
            <w:r>
              <w:rPr>
                <w:rFonts w:ascii="Times New Roman" w:hAnsi="Times New Roman" w:eastAsia="Times New Roman"/>
                <w:sz w:val="17"/>
              </w:rPr>
              <w:t>Finance (numerical correctness)</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sz w:val="17"/>
              </w:rPr>
              <w:t>0.95</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sz w:val="17"/>
              </w:rPr>
              <w:t>Almost-monotonic; the cost of regression is high</w:t>
            </w:r>
          </w:p>
        </w:tc>
      </w:tr>
      <w:tr>
        <w:tc>
          <w:tcPr>
            <w:tcW w:type="dxa" w:w="3544"/>
            <w:vAlign w:val="center"/>
            <w:tcMar>
              <w:top w:w="80" w:type="dxa"/>
              <w:start w:w="90" w:type="dxa"/>
              <w:bottom w:w="80" w:type="dxa"/>
              <w:end w:w="90" w:type="dxa"/>
            </w:tcMar>
          </w:tcPr>
          <w:p>
            <w:pPr>
              <w:spacing w:after="0"/>
            </w:pPr>
            <w:r>
              <w:rPr>
                <w:rFonts w:ascii="Times New Roman" w:hAnsi="Times New Roman" w:eastAsia="Times New Roman"/>
                <w:sz w:val="17"/>
              </w:rPr>
              <w:t>Casual chat</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sz w:val="17"/>
              </w:rPr>
              <w:t>0.85</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sz w:val="17"/>
              </w:rPr>
              <w:t>Default; tolerates small regressions</w:t>
            </w:r>
          </w:p>
        </w:tc>
      </w:tr>
      <w:tr>
        <w:tc>
          <w:tcPr>
            <w:tcW w:type="dxa" w:w="3544"/>
            <w:vAlign w:val="center"/>
            <w:tcMar>
              <w:top w:w="80" w:type="dxa"/>
              <w:start w:w="90" w:type="dxa"/>
              <w:bottom w:w="80" w:type="dxa"/>
              <w:end w:w="90" w:type="dxa"/>
            </w:tcMar>
          </w:tcPr>
          <w:p>
            <w:pPr>
              <w:spacing w:after="0"/>
            </w:pPr>
            <w:r>
              <w:rPr>
                <w:rFonts w:ascii="Times New Roman" w:hAnsi="Times New Roman" w:eastAsia="Times New Roman"/>
                <w:sz w:val="17"/>
              </w:rPr>
              <w:t>Code review</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sz w:val="17"/>
              </w:rPr>
              <w:t>0.50</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sz w:val="17"/>
              </w:rPr>
              <w:t>Frequency of small quality gains matters more than occasional regressions</w:t>
            </w:r>
          </w:p>
        </w:tc>
      </w:tr>
      <w:tr>
        <w:tc>
          <w:tcPr>
            <w:tcW w:type="dxa" w:w="3544"/>
            <w:vAlign w:val="center"/>
            <w:tcMar>
              <w:top w:w="80" w:type="dxa"/>
              <w:start w:w="90" w:type="dxa"/>
              <w:bottom w:w="80" w:type="dxa"/>
              <w:end w:w="90" w:type="dxa"/>
            </w:tcMar>
          </w:tcPr>
          <w:p>
            <w:pPr>
              <w:spacing w:after="0"/>
            </w:pPr>
            <w:r>
              <w:rPr>
                <w:rFonts w:ascii="Times New Roman" w:hAnsi="Times New Roman" w:eastAsia="Times New Roman"/>
                <w:sz w:val="17"/>
              </w:rPr>
              <w:t>Customer service</w:t>
            </w:r>
          </w:p>
        </w:tc>
        <w:tc>
          <w:tcPr>
            <w:tcW w:type="dxa" w:w="2126"/>
            <w:vAlign w:val="center"/>
            <w:tcMar>
              <w:top w:w="80" w:type="dxa"/>
              <w:start w:w="90" w:type="dxa"/>
              <w:bottom w:w="80" w:type="dxa"/>
              <w:end w:w="90" w:type="dxa"/>
            </w:tcMar>
          </w:tcPr>
          <w:p>
            <w:pPr>
              <w:spacing w:after="0"/>
            </w:pPr>
            <w:r>
              <w:rPr>
                <w:rFonts w:ascii="Times New Roman" w:hAnsi="Times New Roman" w:eastAsia="Times New Roman"/>
                <w:sz w:val="17"/>
              </w:rPr>
              <w:t>0.95</w:t>
            </w:r>
          </w:p>
        </w:tc>
        <w:tc>
          <w:tcPr>
            <w:tcW w:type="dxa" w:w="4050"/>
            <w:vAlign w:val="center"/>
            <w:tcMar>
              <w:top w:w="80" w:type="dxa"/>
              <w:start w:w="90" w:type="dxa"/>
              <w:bottom w:w="80" w:type="dxa"/>
              <w:end w:w="90" w:type="dxa"/>
            </w:tcMar>
          </w:tcPr>
          <w:p>
            <w:pPr>
              <w:spacing w:after="0"/>
            </w:pPr>
            <w:r>
              <w:rPr>
                <w:rFonts w:ascii="Times New Roman" w:hAnsi="Times New Roman" w:eastAsia="Times New Roman"/>
                <w:sz w:val="17"/>
              </w:rPr>
              <w:t>Moderate; balanced between the two extremes</w:t>
            </w:r>
          </w:p>
        </w:tc>
      </w:tr>
    </w:tbl>
    <w:p>
      <w:pPr>
        <w:spacing w:after="40"/>
      </w:pPr>
    </w:p>
    <w:p>
      <w:r>
        <w:rPr>
          <w:rFonts w:ascii="Times New Roman" w:hAnsi="Times New Roman" w:eastAsia="Times New Roman"/>
          <w:sz w:val="21"/>
        </w:rPr>
        <w:t xml:space="preserve">The calibration grid is reproducible via </w:t>
      </w:r>
      <w:r>
        <w:rPr>
          <w:rFonts w:ascii="Courier New" w:hAnsi="Courier New" w:eastAsia="Courier New"/>
          <w:sz w:val="19"/>
        </w:rPr>
        <w:t>experiments/gate_calibration.py</w:t>
      </w:r>
      <w:r>
        <w:rPr>
          <w:rFonts w:ascii="Times New Roman" w:hAnsi="Times New Roman" w:eastAsia="Times New Roman"/>
          <w:sz w:val="21"/>
        </w:rPr>
        <w:t>; threshold changes require only a config edit, not a code change.</w:t>
      </w:r>
    </w:p>
    <w:p>
      <w:pPr>
        <w:pStyle w:val="Heading1"/>
      </w:pPr>
      <w:r>
        <w:rPr>
          <w:rFonts w:ascii="Times New Roman" w:hAnsi="Times New Roman" w:eastAsia="Times New Roman"/>
          <w:sz w:val="28"/>
        </w:rPr>
        <w:t>7. Additional Correctness and Baseline Checks</w:t>
      </w:r>
    </w:p>
    <w:p>
      <w:pPr>
        <w:pStyle w:val="Heading2"/>
      </w:pPr>
      <w:r>
        <w:rPr>
          <w:rFonts w:ascii="Times New Roman" w:hAnsi="Times New Roman" w:eastAsia="Times New Roman"/>
          <w:sz w:val="24"/>
        </w:rPr>
        <w:t>7.1 Retroactive Gold-Based Re-Evaluation (Round 12)</w:t>
      </w:r>
    </w:p>
    <w:p>
      <w:r>
        <w:rPr>
          <w:rFonts w:ascii="Times New Roman" w:hAnsi="Times New Roman" w:eastAsia="Times New Roman"/>
          <w:sz w:val="21"/>
        </w:rPr>
        <w:t>In Round 12, after external review flagged that the success metric was structurally defined rather than correctness-based, we wrote experiments/reeval_with_gold.py to retroactively re-evaluate the existing logs/full_run3/gen-*/samples.jsonl traces against extracted gold answers. The key finding:</w:t>
      </w:r>
    </w:p>
    <w:p>
      <w:pPr>
        <w:pStyle w:val="ListBullet"/>
      </w:pPr>
      <w:r>
        <w:rPr>
          <w:rFonts w:ascii="Times New Roman" w:hAnsi="Times New Roman" w:eastAsia="Times New Roman"/>
          <w:b/>
          <w:sz w:val="21"/>
        </w:rPr>
        <w:t>138 episodes</w:t>
      </w:r>
      <w:r>
        <w:rPr>
          <w:rFonts w:ascii="Times New Roman" w:hAnsi="Times New Roman" w:eastAsia="Times New Roman"/>
          <w:sz w:val="21"/>
        </w:rPr>
        <w:t xml:space="preserve"> inspected across generations 1 through 6.</w:t>
      </w:r>
    </w:p>
    <w:p>
      <w:pPr>
        <w:pStyle w:val="ListBullet"/>
      </w:pPr>
      <w:r>
        <w:rPr>
          <w:rFonts w:ascii="Times New Roman" w:hAnsi="Times New Roman" w:eastAsia="Times New Roman"/>
          <w:b/>
          <w:sz w:val="21"/>
        </w:rPr>
        <w:t>100.0%</w:t>
      </w:r>
      <w:r>
        <w:rPr>
          <w:rFonts w:ascii="Times New Roman" w:hAnsi="Times New Roman" w:eastAsia="Times New Roman"/>
          <w:sz w:val="21"/>
        </w:rPr>
        <w:t xml:space="preserve"> episodes emit a JSON final block (the metric the</w:t>
      </w:r>
    </w:p>
    <w:p>
      <w:r>
        <w:rPr>
          <w:rFonts w:ascii="Times New Roman" w:hAnsi="Times New Roman" w:eastAsia="Times New Roman"/>
          <w:sz w:val="21"/>
        </w:rPr>
        <w:t>headline number measures).</w:t>
      </w:r>
    </w:p>
    <w:p>
      <w:pPr>
        <w:pStyle w:val="ListBullet"/>
      </w:pPr>
      <w:r>
        <w:rPr>
          <w:rFonts w:ascii="Times New Roman" w:hAnsi="Times New Roman" w:eastAsia="Times New Roman"/>
          <w:b/>
          <w:sz w:val="21"/>
        </w:rPr>
        <w:t>77.6%</w:t>
      </w:r>
      <w:r>
        <w:rPr>
          <w:rFonts w:ascii="Times New Roman" w:hAnsi="Times New Roman" w:eastAsia="Times New Roman"/>
          <w:sz w:val="21"/>
        </w:rPr>
        <w:t xml:space="preserve"> (66 of 85) of the arithmetic-subset episodes emit a</w:t>
      </w:r>
    </w:p>
    <w:p>
      <w:r>
        <w:rPr>
          <w:rFonts w:ascii="Times New Roman" w:hAnsi="Times New Roman" w:eastAsia="Times New Roman"/>
          <w:i/>
          <w:sz w:val="21"/>
        </w:rPr>
        <w:t>correct</w:t>
      </w:r>
      <w:r>
        <w:rPr>
          <w:rFonts w:ascii="Times New Roman" w:hAnsi="Times New Roman" w:eastAsia="Times New Roman"/>
          <w:sz w:val="21"/>
        </w:rPr>
        <w:t xml:space="preserve"> numeric value when compared against the gold answer computed from the prompt.</w:t>
      </w:r>
    </w:p>
    <w:p>
      <w:pPr>
        <w:pStyle w:val="ListBullet"/>
      </w:pPr>
      <w:r>
        <w:rPr>
          <w:rFonts w:ascii="Times New Roman" w:hAnsi="Times New Roman" w:eastAsia="Times New Roman"/>
          <w:sz w:val="21"/>
        </w:rPr>
        <w:t>The 22 percentage-point gap is concentrated on multi-step chains</w:t>
      </w:r>
    </w:p>
    <w:p>
      <w:r>
        <w:rPr>
          <w:rFonts w:ascii="Times New Roman" w:hAnsi="Times New Roman" w:eastAsia="Times New Roman"/>
          <w:sz w:val="21"/>
        </w:rPr>
        <w:t>where the agent emits the correct sum but an incorrect product (e.g. 859 * 381 = 332819 vs the correct 327279).</w:t>
      </w:r>
    </w:p>
    <w:p>
      <w:r>
        <w:rPr>
          <w:rFonts w:ascii="Times New Roman" w:hAnsi="Times New Roman" w:eastAsia="Times New Roman"/>
          <w:sz w:val="21"/>
        </w:rPr>
        <w:t xml:space="preserve">This dual metric is the honest version of the headline: </w:t>
      </w:r>
      <w:r>
        <w:rPr>
          <w:rFonts w:ascii="Times New Roman" w:hAnsi="Times New Roman" w:eastAsia="Times New Roman"/>
          <w:b/>
          <w:sz w:val="21"/>
        </w:rPr>
        <w:t>100.0% emission rate, 77.6% correctness on the arithmetic subset</w:t>
      </w:r>
      <w:r>
        <w:rPr>
          <w:rFonts w:ascii="Times New Roman" w:hAnsi="Times New Roman" w:eastAsia="Times New Roman"/>
          <w:sz w:val="21"/>
        </w:rPr>
        <w:t xml:space="preserve">. Future runs of </w:t>
      </w:r>
      <w:r>
        <w:rPr>
          <w:rFonts w:ascii="Courier New" w:hAnsi="Courier New" w:eastAsia="Courier New"/>
          <w:sz w:val="19"/>
        </w:rPr>
        <w:t>full_run3.py</w:t>
      </w:r>
      <w:r>
        <w:rPr>
          <w:rFonts w:ascii="Times New Roman" w:hAnsi="Times New Roman" w:eastAsia="Times New Roman"/>
          <w:sz w:val="21"/>
        </w:rPr>
        <w:t xml:space="preserve"> should report both metrics; see Section 9 for how to extend this to all task types, not just arithmetic.</w:t>
      </w:r>
    </w:p>
    <w:p>
      <w:pPr>
        <w:pStyle w:val="Heading2"/>
      </w:pPr>
      <w:r>
        <w:rPr>
          <w:rFonts w:ascii="Times New Roman" w:hAnsi="Times New Roman" w:eastAsia="Times New Roman"/>
          <w:sz w:val="24"/>
        </w:rPr>
        <w:t>7.2 Baseline Comparison (Round 13)</w:t>
      </w:r>
    </w:p>
    <w:p>
      <w:r>
        <w:rPr>
          <w:rFonts w:ascii="Times New Roman" w:hAnsi="Times New Roman" w:eastAsia="Times New Roman"/>
          <w:sz w:val="21"/>
        </w:rPr>
        <w:t>Section 4.2 acknowledged that the project lacked head-to-head baselines. Round 13 closes that gap by running three baseline configs on identical 5-task arithmetic with the same Ollama model (qwen3:1.7b) and identical hardware:</w:t>
      </w:r>
    </w:p>
    <w:tbl>
      <w:tblPr>
        <w:tblStyle w:val="TableGrid"/>
        <w:tblW w:type="dxa" w:w="9720"/>
        <w:jc w:val="left"/>
        <w:tblLayout w:type="fixed"/>
        <w:tblLook w:firstColumn="1" w:firstRow="1" w:lastColumn="0" w:lastRow="0" w:noHBand="0" w:noVBand="1" w:val="04A0"/>
      </w:tblPr>
      <w:tblGrid>
        <w:gridCol w:w="3888"/>
        <w:gridCol w:w="1166"/>
        <w:gridCol w:w="1166"/>
        <w:gridCol w:w="3500"/>
      </w:tblGrid>
      <w:tr>
        <w:trPr>
          <w:tblHeader w:val="true"/>
        </w:trPr>
        <w:tc>
          <w:tcPr>
            <w:tcW w:type="dxa" w:w="3888"/>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b/>
                <w:sz w:val="17"/>
              </w:rPr>
              <w:t>Emission</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b/>
                <w:sz w:val="17"/>
              </w:rPr>
              <w:t>Correctness</w:t>
            </w:r>
          </w:p>
        </w:tc>
        <w:tc>
          <w:tcPr>
            <w:tcW w:type="dxa" w:w="3500"/>
            <w:vAlign w:val="center"/>
            <w:tcMar>
              <w:top w:w="80" w:type="dxa"/>
              <w:start w:w="90" w:type="dxa"/>
              <w:bottom w:w="80" w:type="dxa"/>
              <w:end w:w="90" w:type="dxa"/>
            </w:tcMar>
          </w:tcPr>
          <w:p>
            <w:pPr>
              <w:spacing w:after="0"/>
            </w:pPr>
            <w:r>
              <w:rPr>
                <w:rFonts w:ascii="Times New Roman" w:hAnsi="Times New Roman" w:eastAsia="Times New Roman"/>
                <w:b/>
                <w:sz w:val="17"/>
              </w:rPr>
              <w:t>Note</w:t>
            </w:r>
          </w:p>
        </w:tc>
      </w:tr>
      <w:tr>
        <w:tc>
          <w:tcPr>
            <w:tcW w:type="dxa" w:w="3888"/>
            <w:vAlign w:val="center"/>
            <w:tcMar>
              <w:top w:w="80" w:type="dxa"/>
              <w:start w:w="90" w:type="dxa"/>
              <w:bottom w:w="80" w:type="dxa"/>
              <w:end w:w="90" w:type="dxa"/>
            </w:tcMar>
          </w:tcPr>
          <w:p>
            <w:pPr>
              <w:spacing w:after="0"/>
            </w:pPr>
            <w:r>
              <w:rPr>
                <w:rFonts w:ascii="Times New Roman" w:hAnsi="Times New Roman" w:eastAsia="Times New Roman"/>
                <w:sz w:val="17"/>
              </w:rPr>
              <w:t>Static one-shot</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3500"/>
            <w:vAlign w:val="center"/>
            <w:tcMar>
              <w:top w:w="80" w:type="dxa"/>
              <w:start w:w="90" w:type="dxa"/>
              <w:bottom w:w="80" w:type="dxa"/>
              <w:end w:w="90" w:type="dxa"/>
            </w:tcMar>
          </w:tcPr>
          <w:p>
            <w:pPr>
              <w:spacing w:after="0"/>
            </w:pPr>
            <w:r>
              <w:rPr>
                <w:rFonts w:ascii="Times New Roman" w:hAnsi="Times New Roman" w:eastAsia="Times New Roman"/>
                <w:sz w:val="17"/>
              </w:rPr>
              <w:t>prompt: Answer with the number only.</w:t>
            </w:r>
          </w:p>
        </w:tc>
      </w:tr>
      <w:tr>
        <w:tc>
          <w:tcPr>
            <w:tcW w:type="dxa" w:w="3888"/>
            <w:vAlign w:val="center"/>
            <w:tcMar>
              <w:top w:w="80" w:type="dxa"/>
              <w:start w:w="90" w:type="dxa"/>
              <w:bottom w:w="80" w:type="dxa"/>
              <w:end w:w="90" w:type="dxa"/>
            </w:tcMar>
          </w:tcPr>
          <w:p>
            <w:pPr>
              <w:spacing w:after="0"/>
            </w:pPr>
            <w:r>
              <w:rPr>
                <w:rFonts w:ascii="Times New Roman" w:hAnsi="Times New Roman" w:eastAsia="Times New Roman"/>
                <w:sz w:val="17"/>
              </w:rPr>
              <w:t>ReAct JSON one-shot</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3500"/>
            <w:vAlign w:val="center"/>
            <w:tcMar>
              <w:top w:w="80" w:type="dxa"/>
              <w:start w:w="90" w:type="dxa"/>
              <w:bottom w:w="80" w:type="dxa"/>
              <w:end w:w="90" w:type="dxa"/>
            </w:tcMar>
          </w:tcPr>
          <w:p>
            <w:pPr>
              <w:spacing w:after="0"/>
            </w:pPr>
            <w:r>
              <w:rPr>
                <w:rFonts w:ascii="Times New Roman" w:hAnsi="Times New Roman" w:eastAsia="Times New Roman"/>
                <w:sz w:val="17"/>
              </w:rPr>
              <w:t>prompt: emit structured JSON</w:t>
            </w:r>
          </w:p>
        </w:tc>
      </w:tr>
      <w:tr>
        <w:tc>
          <w:tcPr>
            <w:tcW w:type="dxa" w:w="3888"/>
            <w:vAlign w:val="center"/>
            <w:tcMar>
              <w:top w:w="80" w:type="dxa"/>
              <w:start w:w="90" w:type="dxa"/>
              <w:bottom w:w="80" w:type="dxa"/>
              <w:end w:w="90" w:type="dxa"/>
            </w:tcMar>
          </w:tcPr>
          <w:p>
            <w:pPr>
              <w:spacing w:after="0"/>
            </w:pPr>
            <w:r>
              <w:rPr>
                <w:rFonts w:ascii="Times New Roman" w:hAnsi="Times New Roman" w:eastAsia="Times New Roman"/>
                <w:sz w:val="17"/>
              </w:rPr>
              <w:t>Reflexion-style CoT</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3500"/>
            <w:vAlign w:val="center"/>
            <w:tcMar>
              <w:top w:w="80" w:type="dxa"/>
              <w:start w:w="90" w:type="dxa"/>
              <w:bottom w:w="80" w:type="dxa"/>
              <w:end w:w="90" w:type="dxa"/>
            </w:tcMar>
          </w:tcPr>
          <w:p>
            <w:pPr>
              <w:spacing w:after="0"/>
            </w:pPr>
            <w:r>
              <w:rPr>
                <w:rFonts w:ascii="Times New Roman" w:hAnsi="Times New Roman" w:eastAsia="Times New Roman"/>
                <w:sz w:val="17"/>
              </w:rPr>
              <w:t>prompt: think then emit JSON</w:t>
            </w:r>
          </w:p>
        </w:tc>
      </w:tr>
      <w:tr>
        <w:tc>
          <w:tcPr>
            <w:tcW w:type="dxa" w:w="3888"/>
            <w:vAlign w:val="center"/>
            <w:tcMar>
              <w:top w:w="80" w:type="dxa"/>
              <w:start w:w="90" w:type="dxa"/>
              <w:bottom w:w="80" w:type="dxa"/>
              <w:end w:w="90" w:type="dxa"/>
            </w:tcMar>
          </w:tcPr>
          <w:p>
            <w:pPr>
              <w:spacing w:after="0"/>
            </w:pPr>
            <w:r>
              <w:rPr>
                <w:rFonts w:ascii="Times New Roman" w:hAnsi="Times New Roman" w:eastAsia="Times New Roman"/>
                <w:sz w:val="17"/>
              </w:rPr>
              <w:t>AGI Kit L1-L4 (retro eval on n=7 same family)</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166"/>
            <w:vAlign w:val="center"/>
            <w:tcMar>
              <w:top w:w="80" w:type="dxa"/>
              <w:start w:w="90" w:type="dxa"/>
              <w:bottom w:w="80" w:type="dxa"/>
              <w:end w:w="90" w:type="dxa"/>
            </w:tcMar>
          </w:tcPr>
          <w:p>
            <w:pPr>
              <w:spacing w:after="0"/>
            </w:pPr>
            <w:r>
              <w:rPr>
                <w:rFonts w:ascii="Times New Roman" w:hAnsi="Times New Roman" w:eastAsia="Times New Roman"/>
                <w:sz w:val="17"/>
              </w:rPr>
              <w:t>5/5 = 100.0%</w:t>
            </w:r>
          </w:p>
        </w:tc>
        <w:tc>
          <w:tcPr>
            <w:tcW w:type="dxa" w:w="3500"/>
            <w:vAlign w:val="center"/>
            <w:tcMar>
              <w:top w:w="80" w:type="dxa"/>
              <w:start w:w="90" w:type="dxa"/>
              <w:bottom w:w="80" w:type="dxa"/>
              <w:end w:w="90" w:type="dxa"/>
            </w:tcMar>
          </w:tcPr>
          <w:p>
            <w:pPr>
              <w:spacing w:after="0"/>
            </w:pPr>
            <w:r>
              <w:rPr>
                <w:rFonts w:ascii="Times New Roman" w:hAnsi="Times New Roman" w:eastAsia="Times New Roman"/>
                <w:sz w:val="17"/>
              </w:rPr>
              <w:t>retro eval Section 7.1</w:t>
            </w:r>
          </w:p>
        </w:tc>
      </w:tr>
    </w:tbl>
    <w:p>
      <w:pPr>
        <w:spacing w:after="40"/>
      </w:pPr>
    </w:p>
    <w:p>
      <w:r>
        <w:rPr>
          <w:rFonts w:ascii="Times New Roman" w:hAnsi="Times New Roman" w:eastAsia="Times New Roman"/>
          <w:sz w:val="21"/>
        </w:rPr>
        <w:t>Honest reading: on these 5 simple arithmetic tasks, every configuration on the same model hits the 100% ceiling. The static one-shot, ReAct, Reflexion-style, and the full AGI Kit L1-L4 stack are all equivalent on these tasks. The pipeline does not differentiate itself here. The harder test is the retro-eval distribution in Section 7.1 (138 episodes in full_run3 gen-1..6, where only the AGI Kit L1-L4 stack was run; baseline re-evaluation on those episodes is future work). The 5-task set is not a useful discriminator; it merely confirms that the tooling works end-to-end and that the basic emission and correctness calculations are sound.</w:t>
      </w:r>
    </w:p>
    <w:p>
      <w:r>
        <w:rPr>
          <w:rFonts w:ascii="Times New Roman" w:hAnsi="Times New Roman" w:eastAsia="Times New Roman"/>
          <w:sz w:val="21"/>
        </w:rPr>
        <w:t>Where the baselines are. All three baseline configs are in-repo as part of experiments/baselines_compare.py and are deterministic. Reproducing them on a different model or harder task set is straightforward.</w:t>
      </w:r>
    </w:p>
    <w:p>
      <w:pPr>
        <w:pStyle w:val="Heading2"/>
      </w:pPr>
      <w:r>
        <w:rPr>
          <w:rFonts w:ascii="Times New Roman" w:hAnsi="Times New Roman" w:eastAsia="Times New Roman"/>
          <w:sz w:val="24"/>
        </w:rPr>
        <w:t>7.3 Hard Multi-Step Chains Baseline Test (Round 14)</w:t>
      </w:r>
    </w:p>
    <w:p>
      <w:r>
        <w:rPr>
          <w:rFonts w:ascii="Times New Roman" w:hAnsi="Times New Roman" w:eastAsia="Times New Roman"/>
          <w:sz w:val="21"/>
        </w:rPr>
        <w:t>Section 7.2 used 5 simple arithmetic tasks where every configuration hit the 100.0% ceiling. Round 14 re-runs the same three baselines on 8 harder multi-step arithmetic chains drawn from full_run3 gen-5 and gen-6 sample traces (each prompt asks for two arithmetic results, e.g. "Compute 859+381, then echo it, then also compute 859*381").</w:t>
      </w:r>
    </w:p>
    <w:p>
      <w:r>
        <w:rPr>
          <w:rFonts w:ascii="Times New Roman" w:hAnsi="Times New Roman" w:eastAsia="Times New Roman"/>
          <w:sz w:val="21"/>
        </w:rPr>
        <w:t>Real numbers (same model qwen3:1.7b, identical hardware):</w:t>
      </w:r>
    </w:p>
    <w:tbl>
      <w:tblPr>
        <w:tblStyle w:val="TableGrid"/>
        <w:tblW w:type="dxa" w:w="9720"/>
        <w:jc w:val="left"/>
        <w:tblLayout w:type="fixed"/>
        <w:tblLook w:firstColumn="1" w:firstRow="1" w:lastColumn="0" w:lastRow="0" w:noHBand="0" w:noVBand="1" w:val="04A0"/>
      </w:tblPr>
      <w:tblGrid>
        <w:gridCol w:w="2123"/>
        <w:gridCol w:w="1341"/>
        <w:gridCol w:w="1788"/>
        <w:gridCol w:w="4468"/>
      </w:tblGrid>
      <w:tr>
        <w:trPr>
          <w:tblHeader w:val="true"/>
        </w:trPr>
        <w:tc>
          <w:tcPr>
            <w:tcW w:type="dxa" w:w="2123"/>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1341"/>
            <w:vAlign w:val="center"/>
            <w:tcMar>
              <w:top w:w="80" w:type="dxa"/>
              <w:start w:w="90" w:type="dxa"/>
              <w:bottom w:w="80" w:type="dxa"/>
              <w:end w:w="90" w:type="dxa"/>
            </w:tcMar>
          </w:tcPr>
          <w:p>
            <w:pPr>
              <w:spacing w:after="0"/>
            </w:pPr>
            <w:r>
              <w:rPr>
                <w:rFonts w:ascii="Times New Roman" w:hAnsi="Times New Roman" w:eastAsia="Times New Roman"/>
                <w:b/>
                <w:sz w:val="17"/>
              </w:rPr>
              <w:t>Emission</w:t>
            </w:r>
          </w:p>
        </w:tc>
        <w:tc>
          <w:tcPr>
            <w:tcW w:type="dxa" w:w="1788"/>
            <w:vAlign w:val="center"/>
            <w:tcMar>
              <w:top w:w="80" w:type="dxa"/>
              <w:start w:w="90" w:type="dxa"/>
              <w:bottom w:w="80" w:type="dxa"/>
              <w:end w:w="90" w:type="dxa"/>
            </w:tcMar>
          </w:tcPr>
          <w:p>
            <w:pPr>
              <w:spacing w:after="0"/>
            </w:pPr>
            <w:r>
              <w:rPr>
                <w:rFonts w:ascii="Times New Roman" w:hAnsi="Times New Roman" w:eastAsia="Times New Roman"/>
                <w:b/>
                <w:sz w:val="17"/>
              </w:rPr>
              <w:t>Correctness</w:t>
            </w:r>
          </w:p>
        </w:tc>
        <w:tc>
          <w:tcPr>
            <w:tcW w:type="dxa" w:w="4468"/>
            <w:vAlign w:val="center"/>
            <w:tcMar>
              <w:top w:w="80" w:type="dxa"/>
              <w:start w:w="90" w:type="dxa"/>
              <w:bottom w:w="80" w:type="dxa"/>
              <w:end w:w="90" w:type="dxa"/>
            </w:tcMar>
          </w:tcPr>
          <w:p>
            <w:pPr>
              <w:spacing w:after="0"/>
            </w:pPr>
            <w:r>
              <w:rPr>
                <w:rFonts w:ascii="Times New Roman" w:hAnsi="Times New Roman" w:eastAsia="Times New Roman"/>
                <w:b/>
                <w:sz w:val="17"/>
              </w:rPr>
              <w:t>Note</w:t>
            </w:r>
          </w:p>
        </w:tc>
      </w:tr>
      <w:tr>
        <w:tc>
          <w:tcPr>
            <w:tcW w:type="dxa" w:w="2123"/>
            <w:vAlign w:val="center"/>
            <w:tcMar>
              <w:top w:w="80" w:type="dxa"/>
              <w:start w:w="90" w:type="dxa"/>
              <w:bottom w:w="80" w:type="dxa"/>
              <w:end w:w="90" w:type="dxa"/>
            </w:tcMar>
          </w:tcPr>
          <w:p>
            <w:pPr>
              <w:spacing w:after="0"/>
            </w:pPr>
            <w:r>
              <w:rPr>
                <w:rFonts w:ascii="Times New Roman" w:hAnsi="Times New Roman" w:eastAsia="Times New Roman"/>
                <w:sz w:val="17"/>
              </w:rPr>
              <w:t>Static one-shot</w:t>
            </w:r>
          </w:p>
        </w:tc>
        <w:tc>
          <w:tcPr>
            <w:tcW w:type="dxa" w:w="1341"/>
            <w:vAlign w:val="center"/>
            <w:tcMar>
              <w:top w:w="80" w:type="dxa"/>
              <w:start w:w="90" w:type="dxa"/>
              <w:bottom w:w="80" w:type="dxa"/>
              <w:end w:w="90" w:type="dxa"/>
            </w:tcMar>
          </w:tcPr>
          <w:p>
            <w:pPr>
              <w:spacing w:after="0"/>
            </w:pPr>
            <w:r>
              <w:rPr>
                <w:rFonts w:ascii="Times New Roman" w:hAnsi="Times New Roman" w:eastAsia="Times New Roman"/>
                <w:sz w:val="17"/>
              </w:rPr>
              <w:t>8/8 = 100.0%</w:t>
            </w:r>
          </w:p>
        </w:tc>
        <w:tc>
          <w:tcPr>
            <w:tcW w:type="dxa" w:w="1788"/>
            <w:vAlign w:val="center"/>
            <w:tcMar>
              <w:top w:w="80" w:type="dxa"/>
              <w:start w:w="90" w:type="dxa"/>
              <w:bottom w:w="80" w:type="dxa"/>
              <w:end w:w="90" w:type="dxa"/>
            </w:tcMar>
          </w:tcPr>
          <w:p>
            <w:pPr>
              <w:spacing w:after="0"/>
            </w:pPr>
            <w:r>
              <w:rPr>
                <w:rFonts w:ascii="Times New Roman" w:hAnsi="Times New Roman" w:eastAsia="Times New Roman"/>
                <w:b/>
                <w:sz w:val="17"/>
              </w:rPr>
              <w:t>8/8 = 100.0%</w:t>
            </w:r>
          </w:p>
        </w:tc>
        <w:tc>
          <w:tcPr>
            <w:tcW w:type="dxa" w:w="4468"/>
            <w:vAlign w:val="center"/>
            <w:tcMar>
              <w:top w:w="80" w:type="dxa"/>
              <w:start w:w="90" w:type="dxa"/>
              <w:bottom w:w="80" w:type="dxa"/>
              <w:end w:w="90" w:type="dxa"/>
            </w:tcMar>
          </w:tcPr>
          <w:p>
            <w:pPr>
              <w:spacing w:after="0"/>
            </w:pPr>
            <w:r>
              <w:rPr>
                <w:rFonts w:ascii="Times New Roman" w:hAnsi="Times New Roman" w:eastAsia="Times New Roman"/>
                <w:sz w:val="17"/>
              </w:rPr>
              <w:t>prompt: answer with numbers only</w:t>
            </w:r>
          </w:p>
        </w:tc>
      </w:tr>
      <w:tr>
        <w:tc>
          <w:tcPr>
            <w:tcW w:type="dxa" w:w="2123"/>
            <w:vAlign w:val="center"/>
            <w:tcMar>
              <w:top w:w="80" w:type="dxa"/>
              <w:start w:w="90" w:type="dxa"/>
              <w:bottom w:w="80" w:type="dxa"/>
              <w:end w:w="90" w:type="dxa"/>
            </w:tcMar>
          </w:tcPr>
          <w:p>
            <w:pPr>
              <w:spacing w:after="0"/>
            </w:pPr>
            <w:r>
              <w:rPr>
                <w:rFonts w:ascii="Times New Roman" w:hAnsi="Times New Roman" w:eastAsia="Times New Roman"/>
                <w:sz w:val="17"/>
              </w:rPr>
              <w:t>ReAct JSON one-shot</w:t>
            </w:r>
          </w:p>
        </w:tc>
        <w:tc>
          <w:tcPr>
            <w:tcW w:type="dxa" w:w="1341"/>
            <w:vAlign w:val="center"/>
            <w:tcMar>
              <w:top w:w="80" w:type="dxa"/>
              <w:start w:w="90" w:type="dxa"/>
              <w:bottom w:w="80" w:type="dxa"/>
              <w:end w:w="90" w:type="dxa"/>
            </w:tcMar>
          </w:tcPr>
          <w:p>
            <w:pPr>
              <w:spacing w:after="0"/>
            </w:pPr>
            <w:r>
              <w:rPr>
                <w:rFonts w:ascii="Times New Roman" w:hAnsi="Times New Roman" w:eastAsia="Times New Roman"/>
                <w:sz w:val="17"/>
              </w:rPr>
              <w:t>8/8 = 100.0%</w:t>
            </w:r>
          </w:p>
        </w:tc>
        <w:tc>
          <w:tcPr>
            <w:tcW w:type="dxa" w:w="1788"/>
            <w:vAlign w:val="center"/>
            <w:tcMar>
              <w:top w:w="80" w:type="dxa"/>
              <w:start w:w="90" w:type="dxa"/>
              <w:bottom w:w="80" w:type="dxa"/>
              <w:end w:w="90" w:type="dxa"/>
            </w:tcMar>
          </w:tcPr>
          <w:p>
            <w:pPr>
              <w:spacing w:after="0"/>
            </w:pPr>
            <w:r>
              <w:rPr>
                <w:rFonts w:ascii="Times New Roman" w:hAnsi="Times New Roman" w:eastAsia="Times New Roman"/>
                <w:sz w:val="17"/>
              </w:rPr>
              <w:t>3/8 = 37.5%</w:t>
            </w:r>
          </w:p>
        </w:tc>
        <w:tc>
          <w:tcPr>
            <w:tcW w:type="dxa" w:w="4468"/>
            <w:vAlign w:val="center"/>
            <w:tcMar>
              <w:top w:w="80" w:type="dxa"/>
              <w:start w:w="90" w:type="dxa"/>
              <w:bottom w:w="80" w:type="dxa"/>
              <w:end w:w="90" w:type="dxa"/>
            </w:tcMar>
          </w:tcPr>
          <w:p>
            <w:pPr>
              <w:spacing w:after="0"/>
            </w:pPr>
            <w:r>
              <w:rPr>
                <w:rFonts w:ascii="Times New Roman" w:hAnsi="Times New Roman" w:eastAsia="Times New Roman"/>
                <w:sz w:val="17"/>
              </w:rPr>
              <w:t>JSON wrapping frequently concatenated values</w:t>
            </w:r>
          </w:p>
        </w:tc>
      </w:tr>
      <w:tr>
        <w:tc>
          <w:tcPr>
            <w:tcW w:type="dxa" w:w="2123"/>
            <w:vAlign w:val="center"/>
            <w:tcMar>
              <w:top w:w="80" w:type="dxa"/>
              <w:start w:w="90" w:type="dxa"/>
              <w:bottom w:w="80" w:type="dxa"/>
              <w:end w:w="90" w:type="dxa"/>
            </w:tcMar>
          </w:tcPr>
          <w:p>
            <w:pPr>
              <w:spacing w:after="0"/>
            </w:pPr>
            <w:r>
              <w:rPr>
                <w:rFonts w:ascii="Times New Roman" w:hAnsi="Times New Roman" w:eastAsia="Times New Roman"/>
                <w:sz w:val="17"/>
              </w:rPr>
              <w:t>Reflexion-style CoT</w:t>
            </w:r>
          </w:p>
        </w:tc>
        <w:tc>
          <w:tcPr>
            <w:tcW w:type="dxa" w:w="1341"/>
            <w:vAlign w:val="center"/>
            <w:tcMar>
              <w:top w:w="80" w:type="dxa"/>
              <w:start w:w="90" w:type="dxa"/>
              <w:bottom w:w="80" w:type="dxa"/>
              <w:end w:w="90" w:type="dxa"/>
            </w:tcMar>
          </w:tcPr>
          <w:p>
            <w:pPr>
              <w:spacing w:after="0"/>
            </w:pPr>
            <w:r>
              <w:rPr>
                <w:rFonts w:ascii="Times New Roman" w:hAnsi="Times New Roman" w:eastAsia="Times New Roman"/>
                <w:sz w:val="17"/>
              </w:rPr>
              <w:t>8/8 = 100.0%</w:t>
            </w:r>
          </w:p>
        </w:tc>
        <w:tc>
          <w:tcPr>
            <w:tcW w:type="dxa" w:w="1788"/>
            <w:vAlign w:val="center"/>
            <w:tcMar>
              <w:top w:w="80" w:type="dxa"/>
              <w:start w:w="90" w:type="dxa"/>
              <w:bottom w:w="80" w:type="dxa"/>
              <w:end w:w="90" w:type="dxa"/>
            </w:tcMar>
          </w:tcPr>
          <w:p>
            <w:pPr>
              <w:spacing w:after="0"/>
            </w:pPr>
            <w:r>
              <w:rPr>
                <w:rFonts w:ascii="Times New Roman" w:hAnsi="Times New Roman" w:eastAsia="Times New Roman"/>
                <w:sz w:val="17"/>
              </w:rPr>
              <w:t>7/8 = 87.5%</w:t>
            </w:r>
          </w:p>
        </w:tc>
        <w:tc>
          <w:tcPr>
            <w:tcW w:type="dxa" w:w="4468"/>
            <w:vAlign w:val="center"/>
            <w:tcMar>
              <w:top w:w="80" w:type="dxa"/>
              <w:start w:w="90" w:type="dxa"/>
              <w:bottom w:w="80" w:type="dxa"/>
              <w:end w:w="90" w:type="dxa"/>
            </w:tcMar>
          </w:tcPr>
          <w:p>
            <w:pPr>
              <w:spacing w:after="0"/>
            </w:pPr>
            <w:r>
              <w:rPr>
                <w:rFonts w:ascii="Times New Roman" w:hAnsi="Times New Roman" w:eastAsia="Times New Roman"/>
                <w:sz w:val="17"/>
              </w:rPr>
              <w:t>one output concatenated values</w:t>
            </w:r>
          </w:p>
        </w:tc>
      </w:tr>
      <w:tr>
        <w:tc>
          <w:tcPr>
            <w:tcW w:type="dxa" w:w="2123"/>
            <w:vAlign w:val="center"/>
            <w:tcMar>
              <w:top w:w="80" w:type="dxa"/>
              <w:start w:w="90" w:type="dxa"/>
              <w:bottom w:w="80" w:type="dxa"/>
              <w:end w:w="90" w:type="dxa"/>
            </w:tcMar>
          </w:tcPr>
          <w:p>
            <w:pPr>
              <w:spacing w:after="0"/>
            </w:pPr>
            <w:r>
              <w:rPr>
                <w:rFonts w:ascii="Times New Roman" w:hAnsi="Times New Roman" w:eastAsia="Times New Roman"/>
                <w:sz w:val="17"/>
              </w:rPr>
              <w:t>AGI Kit L1-L4</w:t>
            </w:r>
          </w:p>
        </w:tc>
        <w:tc>
          <w:tcPr>
            <w:tcW w:type="dxa" w:w="1341"/>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788"/>
            <w:vAlign w:val="center"/>
            <w:tcMar>
              <w:top w:w="80" w:type="dxa"/>
              <w:start w:w="90" w:type="dxa"/>
              <w:bottom w:w="80" w:type="dxa"/>
              <w:end w:w="90" w:type="dxa"/>
            </w:tcMar>
          </w:tcPr>
          <w:p>
            <w:pPr>
              <w:spacing w:after="0"/>
            </w:pPr>
            <w:r>
              <w:rPr>
                <w:rFonts w:ascii="Times New Roman" w:hAnsi="Times New Roman" w:eastAsia="Times New Roman"/>
                <w:sz w:val="17"/>
              </w:rPr>
              <w:t>~77.6%</w:t>
            </w:r>
          </w:p>
        </w:tc>
        <w:tc>
          <w:tcPr>
            <w:tcW w:type="dxa" w:w="4468"/>
            <w:vAlign w:val="center"/>
            <w:tcMar>
              <w:top w:w="80" w:type="dxa"/>
              <w:start w:w="90" w:type="dxa"/>
              <w:bottom w:w="80" w:type="dxa"/>
              <w:end w:w="90" w:type="dxa"/>
            </w:tcMar>
          </w:tcPr>
          <w:p>
            <w:pPr>
              <w:spacing w:after="0"/>
            </w:pPr>
            <w:r>
              <w:rPr>
                <w:rFonts w:ascii="Times New Roman" w:hAnsi="Times New Roman" w:eastAsia="Times New Roman"/>
                <w:sz w:val="17"/>
              </w:rPr>
              <w:t>retro eval n=85 (Section 7.1)</w:t>
            </w:r>
          </w:p>
        </w:tc>
      </w:tr>
    </w:tbl>
    <w:p>
      <w:pPr>
        <w:spacing w:after="40"/>
      </w:pPr>
    </w:p>
    <w:p>
      <w:r>
        <w:rPr>
          <w:rFonts w:ascii="Times New Roman" w:hAnsi="Times New Roman" w:eastAsia="Times New Roman"/>
          <w:sz w:val="21"/>
        </w:rPr>
        <w:t>Note that AGI Kit L1-L4 was not run on this exact 8-task sample here, but its 85-episode arith retro eval hits a similar distribution.</w:t>
      </w:r>
    </w:p>
    <w:p>
      <w:r>
        <w:rPr>
          <w:rFonts w:ascii="Times New Roman" w:hAnsi="Times New Roman" w:eastAsia="Times New Roman"/>
          <w:b/>
          <w:sz w:val="21"/>
        </w:rPr>
        <w:t>Honest reading:</w:t>
      </w:r>
      <w:r>
        <w:rPr>
          <w:rFonts w:ascii="Times New Roman" w:hAnsi="Times New Roman" w:eastAsia="Times New Roman"/>
          <w:sz w:val="21"/>
        </w:rPr>
        <w:t xml:space="preserve"> on multi-step arithmetic chains, the simpler prompt wins. Static one-shot ("Answer with the numbers only") beats both the ReAct JSON wrapper (37.5%) and the Reflexion-style CoT wrapper (87.5%). The Qwen3-1.7b model is reliable for direct-numeric output on arithmetic but its JSON serialisation layer introduces comma-loss and consistency errors when wrapped. The AGI Kit L1-L4 77.6% estimate is not directly comparable because it comes from a different 85-episode sample.</w:t>
      </w:r>
    </w:p>
    <w:p>
      <w:r>
        <w:rPr>
          <w:rFonts w:ascii="Times New Roman" w:hAnsi="Times New Roman" w:eastAsia="Times New Roman"/>
          <w:sz w:val="21"/>
        </w:rPr>
        <w:t xml:space="preserve">This is a </w:t>
      </w:r>
      <w:r>
        <w:rPr>
          <w:rFonts w:ascii="Times New Roman" w:hAnsi="Times New Roman" w:eastAsia="Times New Roman"/>
          <w:b/>
          <w:sz w:val="21"/>
        </w:rPr>
        <w:t>negative result for the paper headline claim</w:t>
      </w:r>
      <w:r>
        <w:rPr>
          <w:rFonts w:ascii="Times New Roman" w:hAnsi="Times New Roman" w:eastAsia="Times New Roman"/>
          <w:sz w:val="21"/>
        </w:rPr>
        <w:t>. The L1-L4 reflective loop does NOT demonstrate a clear superiority over a simple static one-shot prompt on these multi-step arithmetic tasks. Honest framing in Section 9 (Limitations) adds this finding.</w:t>
      </w:r>
    </w:p>
    <w:p>
      <w:pPr>
        <w:pStyle w:val="Heading2"/>
      </w:pPr>
      <w:r>
        <w:rPr>
          <w:rFonts w:ascii="Times New Roman" w:hAnsi="Times New Roman" w:eastAsia="Times New Roman"/>
          <w:sz w:val="24"/>
        </w:rPr>
        <w:t>7.4 GAIA2-mini Subset Baseline Test (Round 15)</w:t>
      </w:r>
    </w:p>
    <w:p>
      <w:r>
        <w:rPr>
          <w:rFonts w:ascii="Times New Roman" w:hAnsi="Times New Roman" w:eastAsia="Times New Roman"/>
          <w:sz w:val="21"/>
        </w:rPr>
        <w:t xml:space="preserve">Section 7.3 ran on synthetic multi-step arithmetic chains. Round 15 runs the same three baselines on </w:t>
      </w:r>
      <w:r>
        <w:rPr>
          <w:rFonts w:ascii="Times New Roman" w:hAnsi="Times New Roman" w:eastAsia="Times New Roman"/>
          <w:b/>
          <w:sz w:val="21"/>
        </w:rPr>
        <w:t>3 GAIA2-mini scenarios</w:t>
      </w:r>
      <w:r>
        <w:rPr>
          <w:rFonts w:ascii="Times New Roman" w:hAnsi="Times New Roman" w:eastAsia="Times New Roman"/>
          <w:sz w:val="21"/>
        </w:rPr>
        <w:t xml:space="preserve"> that used only the three app shims available in Round 15 (Calendar, Emails, Shopping) out of the 10 in the GAIA2 universe. The canonical GAIA2-mini benchmark has 160 scenarios; only 13 use only the apps we had built. We selected 3 of those 13 for this exploratory test. Round 16 later added Messages; Section 13 describes the six apps that remain unimplemented.</w:t>
      </w:r>
    </w:p>
    <w:p>
      <w:r>
        <w:rPr>
          <w:rFonts w:ascii="Times New Roman" w:hAnsi="Times New Roman" w:eastAsia="Times New Roman"/>
          <w:sz w:val="21"/>
        </w:rPr>
        <w:t>Real numbers (same model qwen3:1.7b):</w:t>
      </w:r>
    </w:p>
    <w:tbl>
      <w:tblPr>
        <w:tblStyle w:val="TableGrid"/>
        <w:tblW w:type="dxa" w:w="9720"/>
        <w:jc w:val="left"/>
        <w:tblLayout w:type="fixed"/>
        <w:tblLook w:firstColumn="1" w:firstRow="1" w:lastColumn="0" w:lastRow="0" w:noHBand="0" w:noVBand="1" w:val="04A0"/>
      </w:tblPr>
      <w:tblGrid>
        <w:gridCol w:w="5982"/>
        <w:gridCol w:w="3738"/>
      </w:tblGrid>
      <w:tr>
        <w:trPr>
          <w:tblHeader w:val="true"/>
        </w:trPr>
        <w:tc>
          <w:tcPr>
            <w:tcW w:type="dxa" w:w="5982"/>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3738"/>
            <w:vAlign w:val="center"/>
            <w:tcMar>
              <w:top w:w="80" w:type="dxa"/>
              <w:start w:w="90" w:type="dxa"/>
              <w:bottom w:w="80" w:type="dxa"/>
              <w:end w:w="90" w:type="dxa"/>
            </w:tcMar>
          </w:tcPr>
          <w:p>
            <w:pPr>
              <w:spacing w:after="0"/>
            </w:pPr>
            <w:r>
              <w:rPr>
                <w:rFonts w:ascii="Times New Roman" w:hAnsi="Times New Roman" w:eastAsia="Times New Roman"/>
                <w:b/>
                <w:sz w:val="17"/>
              </w:rPr>
              <w:t>Perfect (3/3)</w:t>
            </w:r>
          </w:p>
        </w:tc>
      </w:tr>
      <w:tr>
        <w:tc>
          <w:tcPr>
            <w:tcW w:type="dxa" w:w="5982"/>
            <w:vAlign w:val="center"/>
            <w:tcMar>
              <w:top w:w="80" w:type="dxa"/>
              <w:start w:w="90" w:type="dxa"/>
              <w:bottom w:w="80" w:type="dxa"/>
              <w:end w:w="90" w:type="dxa"/>
            </w:tcMar>
          </w:tcPr>
          <w:p>
            <w:pPr>
              <w:spacing w:after="0"/>
            </w:pPr>
            <w:r>
              <w:rPr>
                <w:rFonts w:ascii="Times New Roman" w:hAnsi="Times New Roman" w:eastAsia="Times New Roman"/>
                <w:sz w:val="17"/>
              </w:rPr>
              <w:t>Static one-shot</w:t>
            </w:r>
          </w:p>
        </w:tc>
        <w:tc>
          <w:tcPr>
            <w:tcW w:type="dxa" w:w="3738"/>
            <w:vAlign w:val="center"/>
            <w:tcMar>
              <w:top w:w="80" w:type="dxa"/>
              <w:start w:w="90" w:type="dxa"/>
              <w:bottom w:w="80" w:type="dxa"/>
              <w:end w:w="90" w:type="dxa"/>
            </w:tcMar>
          </w:tcPr>
          <w:p>
            <w:pPr>
              <w:spacing w:after="0"/>
            </w:pPr>
            <w:r>
              <w:rPr>
                <w:rFonts w:ascii="Times New Roman" w:hAnsi="Times New Roman" w:eastAsia="Times New Roman"/>
                <w:b/>
                <w:sz w:val="17"/>
              </w:rPr>
              <w:t>2/3 = 66.7%</w:t>
            </w:r>
          </w:p>
        </w:tc>
      </w:tr>
      <w:tr>
        <w:tc>
          <w:tcPr>
            <w:tcW w:type="dxa" w:w="5982"/>
            <w:vAlign w:val="center"/>
            <w:tcMar>
              <w:top w:w="80" w:type="dxa"/>
              <w:start w:w="90" w:type="dxa"/>
              <w:bottom w:w="80" w:type="dxa"/>
              <w:end w:w="90" w:type="dxa"/>
            </w:tcMar>
          </w:tcPr>
          <w:p>
            <w:pPr>
              <w:spacing w:after="0"/>
            </w:pPr>
            <w:r>
              <w:rPr>
                <w:rFonts w:ascii="Times New Roman" w:hAnsi="Times New Roman" w:eastAsia="Times New Roman"/>
                <w:sz w:val="17"/>
              </w:rPr>
              <w:t>ReAct tool-aware</w:t>
            </w:r>
          </w:p>
        </w:tc>
        <w:tc>
          <w:tcPr>
            <w:tcW w:type="dxa" w:w="3738"/>
            <w:vAlign w:val="center"/>
            <w:tcMar>
              <w:top w:w="80" w:type="dxa"/>
              <w:start w:w="90" w:type="dxa"/>
              <w:bottom w:w="80" w:type="dxa"/>
              <w:end w:w="90" w:type="dxa"/>
            </w:tcMar>
          </w:tcPr>
          <w:p>
            <w:pPr>
              <w:spacing w:after="0"/>
            </w:pPr>
            <w:r>
              <w:rPr>
                <w:rFonts w:ascii="Times New Roman" w:hAnsi="Times New Roman" w:eastAsia="Times New Roman"/>
                <w:b/>
                <w:sz w:val="17"/>
              </w:rPr>
              <w:t>0/3 = 0%</w:t>
            </w:r>
          </w:p>
        </w:tc>
      </w:tr>
      <w:tr>
        <w:tc>
          <w:tcPr>
            <w:tcW w:type="dxa" w:w="5982"/>
            <w:vAlign w:val="center"/>
            <w:tcMar>
              <w:top w:w="80" w:type="dxa"/>
              <w:start w:w="90" w:type="dxa"/>
              <w:bottom w:w="80" w:type="dxa"/>
              <w:end w:w="90" w:type="dxa"/>
            </w:tcMar>
          </w:tcPr>
          <w:p>
            <w:pPr>
              <w:spacing w:after="0"/>
            </w:pPr>
            <w:r>
              <w:rPr>
                <w:rFonts w:ascii="Times New Roman" w:hAnsi="Times New Roman" w:eastAsia="Times New Roman"/>
                <w:sz w:val="17"/>
              </w:rPr>
              <w:t>Step-verification prompt</w:t>
            </w:r>
          </w:p>
        </w:tc>
        <w:tc>
          <w:tcPr>
            <w:tcW w:type="dxa" w:w="3738"/>
            <w:vAlign w:val="center"/>
            <w:tcMar>
              <w:top w:w="80" w:type="dxa"/>
              <w:start w:w="90" w:type="dxa"/>
              <w:bottom w:w="80" w:type="dxa"/>
              <w:end w:w="90" w:type="dxa"/>
            </w:tcMar>
          </w:tcPr>
          <w:p>
            <w:pPr>
              <w:spacing w:after="0"/>
            </w:pPr>
            <w:r>
              <w:rPr>
                <w:rFonts w:ascii="Times New Roman" w:hAnsi="Times New Roman" w:eastAsia="Times New Roman"/>
                <w:b/>
                <w:sz w:val="17"/>
              </w:rPr>
              <w:t>0/3 = 0%</w:t>
            </w:r>
          </w:p>
        </w:tc>
      </w:tr>
    </w:tbl>
    <w:p>
      <w:pPr>
        <w:spacing w:after="40"/>
      </w:pPr>
    </w:p>
    <w:p>
      <w:r>
        <w:rPr>
          <w:rFonts w:ascii="Times New Roman" w:hAnsi="Times New Roman" w:eastAsia="Times New Roman"/>
          <w:sz w:val="21"/>
        </w:rPr>
        <w:t>The test asks each baseline to emit a tool-call plan matching the scenario expected_actions; a perfect match means all expected (app, function) tuples appear in the response.</w:t>
      </w:r>
    </w:p>
    <w:p>
      <w:r>
        <w:rPr>
          <w:rFonts w:ascii="Times New Roman" w:hAnsi="Times New Roman" w:eastAsia="Times New Roman"/>
          <w:sz w:val="21"/>
        </w:rPr>
        <w:t xml:space="preserve">This is </w:t>
      </w:r>
      <w:r>
        <w:rPr>
          <w:rFonts w:ascii="Times New Roman" w:hAnsi="Times New Roman" w:eastAsia="Times New Roman"/>
          <w:b/>
          <w:sz w:val="21"/>
        </w:rPr>
        <w:t>the same pattern</w:t>
      </w:r>
      <w:r>
        <w:rPr>
          <w:rFonts w:ascii="Times New Roman" w:hAnsi="Times New Roman" w:eastAsia="Times New Roman"/>
          <w:sz w:val="21"/>
        </w:rPr>
        <w:t xml:space="preserve"> as Section 7.3: on tool-call planning tasks for this model, the simpler prompt wins. We document it rather than hide it.</w:t>
      </w:r>
    </w:p>
    <w:p>
      <w:r>
        <w:rPr>
          <w:rFonts w:ascii="Times New Roman" w:hAnsi="Times New Roman" w:eastAsia="Times New Roman"/>
          <w:sz w:val="21"/>
        </w:rPr>
        <w:t>Limitations of this test: it is a perfect-match test on the CALL-PLAN, not on whether the calls actually achieve the scenario goal. A canonical GAIA2 simulator harness is required to score end-to-end goal achievement, and that harness is not built here. Section 13 lists it as future work.</w:t>
      </w:r>
    </w:p>
    <w:p>
      <w:pPr>
        <w:pStyle w:val="Heading2"/>
      </w:pPr>
      <w:r>
        <w:rPr>
          <w:rFonts w:ascii="Times New Roman" w:hAnsi="Times New Roman" w:eastAsia="Times New Roman"/>
          <w:sz w:val="24"/>
        </w:rPr>
        <w:t>7.5 GAIA2-mini Prompt-Template Comparison (Round 16)</w:t>
      </w:r>
    </w:p>
    <w:p>
      <w:r>
        <w:rPr>
          <w:rFonts w:ascii="Times New Roman" w:hAnsi="Times New Roman" w:eastAsia="Times New Roman"/>
          <w:sz w:val="21"/>
        </w:rPr>
        <w:t>Section 7.4 ran on 3 scenarios and found the step-verification template at 0/3 perfect, beaten by Static at 2/3. Round 16 fixes the JSON-wrapping prompt bug by using plain-text tool-call listings with explicit comma-separated numbers within parentheses. The Messages shim was added in Round 16, so the runnable scenario subset grew from 13 to 15.</w:t>
      </w:r>
    </w:p>
    <w:p>
      <w:r>
        <w:rPr>
          <w:rFonts w:ascii="Times New Roman" w:hAnsi="Times New Roman" w:eastAsia="Times New Roman"/>
          <w:sz w:val="21"/>
        </w:rPr>
        <w:t>Real numbers on 6 GAIA2-mini scenarios using only the apps we implement (Calendar / Emails / Shopping / Messages):</w:t>
      </w:r>
    </w:p>
    <w:tbl>
      <w:tblPr>
        <w:tblStyle w:val="TableGrid"/>
        <w:tblW w:type="dxa" w:w="9720"/>
        <w:jc w:val="left"/>
        <w:tblLayout w:type="fixed"/>
        <w:tblLook w:firstColumn="1" w:firstRow="1" w:lastColumn="0" w:lastRow="0" w:noHBand="0" w:noVBand="1" w:val="04A0"/>
      </w:tblPr>
      <w:tblGrid>
        <w:gridCol w:w="7193"/>
        <w:gridCol w:w="2527"/>
      </w:tblGrid>
      <w:tr>
        <w:trPr>
          <w:tblHeader w:val="true"/>
        </w:trPr>
        <w:tc>
          <w:tcPr>
            <w:tcW w:type="dxa" w:w="7193"/>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2527"/>
            <w:vAlign w:val="center"/>
            <w:tcMar>
              <w:top w:w="80" w:type="dxa"/>
              <w:start w:w="90" w:type="dxa"/>
              <w:bottom w:w="80" w:type="dxa"/>
              <w:end w:w="90" w:type="dxa"/>
            </w:tcMar>
          </w:tcPr>
          <w:p>
            <w:pPr>
              <w:spacing w:after="0"/>
            </w:pPr>
            <w:r>
              <w:rPr>
                <w:rFonts w:ascii="Times New Roman" w:hAnsi="Times New Roman" w:eastAsia="Times New Roman"/>
                <w:b/>
                <w:sz w:val="17"/>
              </w:rPr>
              <w:t>Perfect (6/6)</w:t>
            </w:r>
          </w:p>
        </w:tc>
      </w:tr>
      <w:tr>
        <w:tc>
          <w:tcPr>
            <w:tcW w:type="dxa" w:w="7193"/>
            <w:vAlign w:val="center"/>
            <w:tcMar>
              <w:top w:w="80" w:type="dxa"/>
              <w:start w:w="90" w:type="dxa"/>
              <w:bottom w:w="80" w:type="dxa"/>
              <w:end w:w="90" w:type="dxa"/>
            </w:tcMar>
          </w:tcPr>
          <w:p>
            <w:pPr>
              <w:spacing w:after="0"/>
            </w:pPr>
            <w:r>
              <w:rPr>
                <w:rFonts w:ascii="Times New Roman" w:hAnsi="Times New Roman" w:eastAsia="Times New Roman"/>
                <w:sz w:val="17"/>
              </w:rPr>
              <w:t>Static (plain text)</w:t>
            </w:r>
          </w:p>
        </w:tc>
        <w:tc>
          <w:tcPr>
            <w:tcW w:type="dxa" w:w="2527"/>
            <w:vAlign w:val="center"/>
            <w:tcMar>
              <w:top w:w="80" w:type="dxa"/>
              <w:start w:w="90" w:type="dxa"/>
              <w:bottom w:w="80" w:type="dxa"/>
              <w:end w:w="90" w:type="dxa"/>
            </w:tcMar>
          </w:tcPr>
          <w:p>
            <w:pPr>
              <w:spacing w:after="0"/>
            </w:pPr>
            <w:r>
              <w:rPr>
                <w:rFonts w:ascii="Times New Roman" w:hAnsi="Times New Roman" w:eastAsia="Times New Roman"/>
                <w:sz w:val="17"/>
              </w:rPr>
              <w:t>5/6 = 83.3%</w:t>
            </w:r>
          </w:p>
        </w:tc>
      </w:tr>
      <w:tr>
        <w:tc>
          <w:tcPr>
            <w:tcW w:type="dxa" w:w="7193"/>
            <w:vAlign w:val="center"/>
            <w:tcMar>
              <w:top w:w="80" w:type="dxa"/>
              <w:start w:w="90" w:type="dxa"/>
              <w:bottom w:w="80" w:type="dxa"/>
              <w:end w:w="90" w:type="dxa"/>
            </w:tcMar>
          </w:tcPr>
          <w:p>
            <w:pPr>
              <w:spacing w:after="0"/>
            </w:pPr>
            <w:r>
              <w:rPr>
                <w:rFonts w:ascii="Times New Roman" w:hAnsi="Times New Roman" w:eastAsia="Times New Roman"/>
                <w:sz w:val="17"/>
              </w:rPr>
              <w:t>ReAct (plain text)</w:t>
            </w:r>
          </w:p>
        </w:tc>
        <w:tc>
          <w:tcPr>
            <w:tcW w:type="dxa" w:w="2527"/>
            <w:vAlign w:val="center"/>
            <w:tcMar>
              <w:top w:w="80" w:type="dxa"/>
              <w:start w:w="90" w:type="dxa"/>
              <w:bottom w:w="80" w:type="dxa"/>
              <w:end w:w="90" w:type="dxa"/>
            </w:tcMar>
          </w:tcPr>
          <w:p>
            <w:pPr>
              <w:spacing w:after="0"/>
            </w:pPr>
            <w:r>
              <w:rPr>
                <w:rFonts w:ascii="Times New Roman" w:hAnsi="Times New Roman" w:eastAsia="Times New Roman"/>
                <w:sz w:val="17"/>
              </w:rPr>
              <w:t>5/6 = 83.3%</w:t>
            </w:r>
          </w:p>
        </w:tc>
      </w:tr>
      <w:tr>
        <w:tc>
          <w:tcPr>
            <w:tcW w:type="dxa" w:w="7193"/>
            <w:vAlign w:val="center"/>
            <w:tcMar>
              <w:top w:w="80" w:type="dxa"/>
              <w:start w:w="90" w:type="dxa"/>
              <w:bottom w:w="80" w:type="dxa"/>
              <w:end w:w="90" w:type="dxa"/>
            </w:tcMar>
          </w:tcPr>
          <w:p>
            <w:pPr>
              <w:spacing w:after="0"/>
            </w:pPr>
            <w:r>
              <w:rPr>
                <w:rFonts w:ascii="Times New Roman" w:hAnsi="Times New Roman" w:eastAsia="Times New Roman"/>
                <w:sz w:val="17"/>
              </w:rPr>
              <w:t>Step-verification prompt (plain text)</w:t>
            </w:r>
          </w:p>
        </w:tc>
        <w:tc>
          <w:tcPr>
            <w:tcW w:type="dxa" w:w="2527"/>
            <w:vAlign w:val="center"/>
            <w:tcMar>
              <w:top w:w="80" w:type="dxa"/>
              <w:start w:w="90" w:type="dxa"/>
              <w:bottom w:w="80" w:type="dxa"/>
              <w:end w:w="90" w:type="dxa"/>
            </w:tcMar>
          </w:tcPr>
          <w:p>
            <w:pPr>
              <w:spacing w:after="0"/>
            </w:pPr>
            <w:r>
              <w:rPr>
                <w:rFonts w:ascii="Times New Roman" w:hAnsi="Times New Roman" w:eastAsia="Times New Roman"/>
                <w:sz w:val="17"/>
              </w:rPr>
              <w:t>6/6 = 100.0%</w:t>
            </w:r>
          </w:p>
        </w:tc>
      </w:tr>
    </w:tbl>
    <w:p>
      <w:pPr>
        <w:spacing w:after="40"/>
      </w:pPr>
    </w:p>
    <w:p>
      <w:r>
        <w:rPr>
          <w:rFonts w:ascii="Times New Roman" w:hAnsi="Times New Roman" w:eastAsia="Times New Roman"/>
          <w:sz w:val="21"/>
        </w:rPr>
        <w:t xml:space="preserve">Per scenario, Static and ReAct both missed two calls on </w:t>
      </w:r>
      <w:r>
        <w:rPr>
          <w:rFonts w:ascii="Courier New" w:hAnsi="Courier New" w:eastAsia="Courier New"/>
          <w:sz w:val="19"/>
        </w:rPr>
        <w:t>scenario_universe_29_8hgfug</w:t>
      </w:r>
      <w:r>
        <w:rPr>
          <w:rFonts w:ascii="Times New Roman" w:hAnsi="Times New Roman" w:eastAsia="Times New Roman"/>
          <w:sz w:val="21"/>
        </w:rPr>
        <w:t>, an 8-step Shopping+Messages sequence. The step-verification prompt produced all eight expected calls.</w:t>
      </w:r>
    </w:p>
    <w:p>
      <w:r>
        <w:rPr>
          <w:rFonts w:ascii="Times New Roman" w:hAnsi="Times New Roman" w:eastAsia="Times New Roman"/>
          <w:sz w:val="21"/>
        </w:rPr>
        <w:t>Honest reading: this experiment compares three prompting templates, not three executed agent architectures. With six scenarios, the raw 16.7-point difference corresponds to one discordant scenario and does not provide statistical evidence of superiority. The exact runner script was not preserved in the repository; only the result JSON is available. We retain the result as exploratory evidence that explicit step verification may help call-plan completeness, not as a headline architecture result. The arm-level exact 95% intervals overlap heavily: Static 5/6 = 83.3% [35.9%, 99.6%] and step-verification 6/6 = 100.0% [54.1%, 100.0%].</w:t>
      </w:r>
    </w:p>
    <w:p>
      <w:pPr>
        <w:pStyle w:val="Heading1"/>
      </w:pPr>
      <w:r>
        <w:rPr>
          <w:rFonts w:ascii="Times New Roman" w:hAnsi="Times New Roman" w:eastAsia="Times New Roman"/>
          <w:sz w:val="28"/>
        </w:rPr>
        <w:t>8. Discussion</w:t>
      </w:r>
    </w:p>
    <w:p>
      <w:pPr>
        <w:pStyle w:val="Heading2"/>
      </w:pPr>
      <w:r>
        <w:rPr>
          <w:rFonts w:ascii="Times New Roman" w:hAnsi="Times New Roman" w:eastAsia="Times New Roman"/>
          <w:sz w:val="24"/>
        </w:rPr>
        <w:t>8.1 When Does This Help vs Hurt?</w:t>
      </w:r>
    </w:p>
    <w:p>
      <w:r>
        <w:rPr>
          <w:rFonts w:ascii="Times New Roman" w:hAnsi="Times New Roman" w:eastAsia="Times New Roman"/>
          <w:sz w:val="21"/>
        </w:rPr>
        <w:t xml:space="preserve">On the harder 20-task arithmetic eval, the full configuration changes gold correctness from 5% to 95% (+90 pp; Section 4.1), with step budget, prompt, and control flow confounded. On the synthetic GAIA2 mini, the eval saturates and the gain is 0 pp. We expect the harder-eval gain to </w:t>
      </w:r>
      <w:r>
        <w:rPr>
          <w:rFonts w:ascii="Times New Roman" w:hAnsi="Times New Roman" w:eastAsia="Times New Roman"/>
          <w:i/>
          <w:sz w:val="21"/>
        </w:rPr>
        <w:t>shrink</w:t>
      </w:r>
      <w:r>
        <w:rPr>
          <w:rFonts w:ascii="Times New Roman" w:hAnsi="Times New Roman" w:eastAsia="Times New Roman"/>
          <w:sz w:val="21"/>
        </w:rPr>
        <w:t xml:space="preserve"> (or invert) on:</w:t>
      </w:r>
    </w:p>
    <w:p>
      <w:pPr>
        <w:pStyle w:val="ListBullet"/>
      </w:pPr>
      <w:r>
        <w:rPr>
          <w:rFonts w:ascii="Times New Roman" w:hAnsi="Times New Roman" w:eastAsia="Times New Roman"/>
          <w:sz w:val="21"/>
        </w:rPr>
        <w:t>Model/task combinations outside the two full-wrapper runs reported</w:t>
      </w:r>
    </w:p>
    <w:p>
      <w:r>
        <w:rPr>
          <w:rFonts w:ascii="Times New Roman" w:hAnsi="Times New Roman" w:eastAsia="Times New Roman"/>
          <w:sz w:val="21"/>
        </w:rPr>
        <w:t>in Section 4.4; the four-model sweep is too small to establish a parameter-count threshold or a general scaling trend.</w:t>
      </w:r>
    </w:p>
    <w:p>
      <w:pPr>
        <w:pStyle w:val="ListBullet"/>
      </w:pPr>
      <w:r>
        <w:rPr>
          <w:rFonts w:ascii="Times New Roman" w:hAnsi="Times New Roman" w:eastAsia="Times New Roman"/>
          <w:sz w:val="21"/>
        </w:rPr>
        <w:t>Tasks where the eval signal is noisier than 5-task arithmetic</w:t>
      </w:r>
    </w:p>
    <w:p>
      <w:r>
        <w:rPr>
          <w:rFonts w:ascii="Times New Roman" w:hAnsi="Times New Roman" w:eastAsia="Times New Roman"/>
          <w:sz w:val="21"/>
        </w:rPr>
        <w:t>(most tasks in the wild).</w:t>
      </w:r>
    </w:p>
    <w:p>
      <w:pPr>
        <w:pStyle w:val="ListBullet"/>
      </w:pPr>
      <w:r>
        <w:rPr>
          <w:rFonts w:ascii="Times New Roman" w:hAnsi="Times New Roman" w:eastAsia="Times New Roman"/>
          <w:sz w:val="21"/>
        </w:rPr>
        <w:t>Real-world deployment where retries have user-visible cost and</w:t>
      </w:r>
    </w:p>
    <w:p>
      <w:r>
        <w:rPr>
          <w:rFonts w:ascii="Times New Roman" w:hAnsi="Times New Roman" w:eastAsia="Times New Roman"/>
          <w:sz w:val="21"/>
        </w:rPr>
        <w:t>the Reflector's "always retry once" heuristic may be inappropriate.</w:t>
      </w:r>
    </w:p>
    <w:p>
      <w:pPr>
        <w:pStyle w:val="Heading2"/>
      </w:pPr>
      <w:r>
        <w:rPr>
          <w:rFonts w:ascii="Times New Roman" w:hAnsi="Times New Roman" w:eastAsia="Times New Roman"/>
          <w:sz w:val="24"/>
        </w:rPr>
        <w:t>8.2 Cost-Benefit Analysis</w:t>
      </w:r>
    </w:p>
    <w:p>
      <w:r>
        <w:rPr>
          <w:rFonts w:ascii="Times New Roman" w:hAnsi="Times New Roman" w:eastAsia="Times New Roman"/>
          <w:sz w:val="21"/>
        </w:rPr>
        <w:t>Per-episode wall-clock cost:</w:t>
      </w:r>
    </w:p>
    <w:tbl>
      <w:tblPr>
        <w:tblStyle w:val="TableGrid"/>
        <w:tblW w:type="dxa" w:w="9720"/>
        <w:jc w:val="left"/>
        <w:tblLayout w:type="fixed"/>
        <w:tblLook w:firstColumn="1" w:firstRow="1" w:lastColumn="0" w:lastRow="0" w:noHBand="0" w:noVBand="1" w:val="04A0"/>
      </w:tblPr>
      <w:tblGrid>
        <w:gridCol w:w="4237"/>
        <w:gridCol w:w="5483"/>
      </w:tblGrid>
      <w:tr>
        <w:trPr>
          <w:tblHeader w:val="true"/>
        </w:trPr>
        <w:tc>
          <w:tcPr>
            <w:tcW w:type="dxa" w:w="4237"/>
            <w:vAlign w:val="center"/>
            <w:tcMar>
              <w:top w:w="80" w:type="dxa"/>
              <w:start w:w="90" w:type="dxa"/>
              <w:bottom w:w="80" w:type="dxa"/>
              <w:end w:w="90" w:type="dxa"/>
            </w:tcMar>
          </w:tcPr>
          <w:p>
            <w:pPr>
              <w:spacing w:after="0"/>
            </w:pPr>
            <w:r>
              <w:rPr>
                <w:rFonts w:ascii="Times New Roman" w:hAnsi="Times New Roman" w:eastAsia="Times New Roman"/>
                <w:b/>
                <w:sz w:val="17"/>
              </w:rPr>
              <w:t>Configuration</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b/>
                <w:sz w:val="17"/>
              </w:rPr>
              <w:t>Wall clock (s/episode)</w:t>
            </w:r>
          </w:p>
        </w:tc>
      </w:tr>
      <w:tr>
        <w:tc>
          <w:tcPr>
            <w:tcW w:type="dxa" w:w="4237"/>
            <w:vAlign w:val="center"/>
            <w:tcMar>
              <w:top w:w="80" w:type="dxa"/>
              <w:start w:w="90" w:type="dxa"/>
              <w:bottom w:w="80" w:type="dxa"/>
              <w:end w:w="90" w:type="dxa"/>
            </w:tcMar>
          </w:tcPr>
          <w:p>
            <w:pPr>
              <w:spacing w:after="0"/>
            </w:pPr>
            <w:r>
              <w:rPr>
                <w:rFonts w:ascii="Times New Roman" w:hAnsi="Times New Roman" w:eastAsia="Times New Roman"/>
                <w:sz w:val="17"/>
              </w:rPr>
              <w:t>Static</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sz w:val="17"/>
              </w:rPr>
              <w:t>~7</w:t>
            </w:r>
          </w:p>
        </w:tc>
      </w:tr>
      <w:tr>
        <w:tc>
          <w:tcPr>
            <w:tcW w:type="dxa" w:w="4237"/>
            <w:vAlign w:val="center"/>
            <w:tcMar>
              <w:top w:w="80" w:type="dxa"/>
              <w:start w:w="90" w:type="dxa"/>
              <w:bottom w:w="80" w:type="dxa"/>
              <w:end w:w="90" w:type="dxa"/>
            </w:tcMar>
          </w:tcPr>
          <w:p>
            <w:pPr>
              <w:spacing w:after="0"/>
            </w:pPr>
            <w:r>
              <w:rPr>
                <w:rFonts w:ascii="Times New Roman" w:hAnsi="Times New Roman" w:eastAsia="Times New Roman"/>
                <w:sz w:val="17"/>
              </w:rPr>
              <w:t>L1 only</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sz w:val="17"/>
              </w:rPr>
              <w:t>~12</w:t>
            </w:r>
          </w:p>
        </w:tc>
      </w:tr>
      <w:tr>
        <w:tc>
          <w:tcPr>
            <w:tcW w:type="dxa" w:w="4237"/>
            <w:vAlign w:val="center"/>
            <w:tcMar>
              <w:top w:w="80" w:type="dxa"/>
              <w:start w:w="90" w:type="dxa"/>
              <w:bottom w:w="80" w:type="dxa"/>
              <w:end w:w="90" w:type="dxa"/>
            </w:tcMar>
          </w:tcPr>
          <w:p>
            <w:pPr>
              <w:spacing w:after="0"/>
            </w:pPr>
            <w:r>
              <w:rPr>
                <w:rFonts w:ascii="Times New Roman" w:hAnsi="Times New Roman" w:eastAsia="Times New Roman"/>
                <w:sz w:val="17"/>
              </w:rPr>
              <w:t>L1 + L2</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sz w:val="17"/>
              </w:rPr>
              <w:t>~14</w:t>
            </w:r>
          </w:p>
        </w:tc>
      </w:tr>
      <w:tr>
        <w:tc>
          <w:tcPr>
            <w:tcW w:type="dxa" w:w="4237"/>
            <w:vAlign w:val="center"/>
            <w:tcMar>
              <w:top w:w="80" w:type="dxa"/>
              <w:start w:w="90" w:type="dxa"/>
              <w:bottom w:w="80" w:type="dxa"/>
              <w:end w:w="90" w:type="dxa"/>
            </w:tcMar>
          </w:tcPr>
          <w:p>
            <w:pPr>
              <w:spacing w:after="0"/>
            </w:pPr>
            <w:r>
              <w:rPr>
                <w:rFonts w:ascii="Times New Roman" w:hAnsi="Times New Roman" w:eastAsia="Times New Roman"/>
                <w:sz w:val="17"/>
              </w:rPr>
              <w:t>L1 + L2 + L3</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sz w:val="17"/>
              </w:rPr>
              <w:t>~18</w:t>
            </w:r>
          </w:p>
        </w:tc>
      </w:tr>
      <w:tr>
        <w:tc>
          <w:tcPr>
            <w:tcW w:type="dxa" w:w="4237"/>
            <w:vAlign w:val="center"/>
            <w:tcMar>
              <w:top w:w="80" w:type="dxa"/>
              <w:start w:w="90" w:type="dxa"/>
              <w:bottom w:w="80" w:type="dxa"/>
              <w:end w:w="90" w:type="dxa"/>
            </w:tcMar>
          </w:tcPr>
          <w:p>
            <w:pPr>
              <w:spacing w:after="0"/>
            </w:pPr>
            <w:r>
              <w:rPr>
                <w:rFonts w:ascii="Times New Roman" w:hAnsi="Times New Roman" w:eastAsia="Times New Roman"/>
                <w:sz w:val="17"/>
              </w:rPr>
              <w:t>L1 + L2 + L3 + L4</w:t>
            </w:r>
          </w:p>
        </w:tc>
        <w:tc>
          <w:tcPr>
            <w:tcW w:type="dxa" w:w="5483"/>
            <w:vAlign w:val="center"/>
            <w:tcMar>
              <w:top w:w="80" w:type="dxa"/>
              <w:start w:w="90" w:type="dxa"/>
              <w:bottom w:w="80" w:type="dxa"/>
              <w:end w:w="90" w:type="dxa"/>
            </w:tcMar>
          </w:tcPr>
          <w:p>
            <w:pPr>
              <w:spacing w:after="0"/>
            </w:pPr>
            <w:r>
              <w:rPr>
                <w:rFonts w:ascii="Times New Roman" w:hAnsi="Times New Roman" w:eastAsia="Times New Roman"/>
                <w:sz w:val="17"/>
              </w:rPr>
              <w:t>~20</w:t>
            </w:r>
          </w:p>
        </w:tc>
      </w:tr>
    </w:tbl>
    <w:p>
      <w:pPr>
        <w:spacing w:after="40"/>
      </w:pPr>
    </w:p>
    <w:p>
      <w:r>
        <w:rPr>
          <w:rFonts w:ascii="Times New Roman" w:hAnsi="Times New Roman" w:eastAsia="Times New Roman"/>
          <w:sz w:val="21"/>
        </w:rPr>
        <w:t>The marginal cost of adding L3 is +4 seconds; of adding L4 is +2 seconds. The 13 seconds of total overhead buy no measurable improvement on the saturated synthetic GAIA2-mini eval (the +90 pp gold-correctness difference on the harder 20-task arithmetic eval is observed within the same overhead budget).</w:t>
      </w:r>
    </w:p>
    <w:p>
      <w:pPr>
        <w:pStyle w:val="Heading2"/>
      </w:pPr>
      <w:r>
        <w:rPr>
          <w:rFonts w:ascii="Times New Roman" w:hAnsi="Times New Roman" w:eastAsia="Times New Roman"/>
          <w:sz w:val="24"/>
        </w:rPr>
        <w:t>8.3 Open Questions</w:t>
      </w:r>
    </w:p>
    <w:p>
      <w:pPr>
        <w:pStyle w:val="ListNumber"/>
      </w:pPr>
      <w:r>
        <w:rPr>
          <w:rFonts w:ascii="Times New Roman" w:hAnsi="Times New Roman" w:eastAsia="Times New Roman"/>
          <w:b/>
          <w:sz w:val="21"/>
        </w:rPr>
        <w:t>What is L1's isolated contribution?</w:t>
      </w:r>
      <w:r>
        <w:rPr>
          <w:rFonts w:ascii="Times New Roman" w:hAnsi="Times New Roman" w:eastAsia="Times New Roman"/>
          <w:sz w:val="21"/>
        </w:rPr>
        <w:t xml:space="preserve"> The current hard-task</w:t>
      </w:r>
    </w:p>
    <w:p>
      <w:r>
        <w:rPr>
          <w:rFonts w:ascii="Times New Roman" w:hAnsi="Times New Roman" w:eastAsia="Times New Roman"/>
          <w:sz w:val="21"/>
        </w:rPr>
        <w:t>comparison changes the full wrapper at once. Section 4.1.2 now supplies a matched-budget check for one evidence-conflict retry, but it has only 20 held-out tasks and one discordant pair. It does not estimate broader L1 effects such as hindsight quality or recovery from planning failures.</w:t>
      </w:r>
    </w:p>
    <w:p>
      <w:pPr>
        <w:pStyle w:val="ListNumber"/>
      </w:pPr>
      <w:r>
        <w:rPr>
          <w:rFonts w:ascii="Times New Roman" w:hAnsi="Times New Roman" w:eastAsia="Times New Roman"/>
          <w:b/>
          <w:sz w:val="21"/>
        </w:rPr>
        <w:t>Does the gate generalize to non-arithmetic eval?</w:t>
      </w:r>
      <w:r>
        <w:rPr>
          <w:rFonts w:ascii="Times New Roman" w:hAnsi="Times New Roman" w:eastAsia="Times New Roman"/>
          <w:sz w:val="21"/>
        </w:rPr>
        <w:t xml:space="preserve"> Section 6.4</w:t>
      </w:r>
    </w:p>
    <w:p>
      <w:r>
        <w:rPr>
          <w:rFonts w:ascii="Times New Roman" w:hAnsi="Times New Roman" w:eastAsia="Times New Roman"/>
          <w:sz w:val="21"/>
        </w:rPr>
        <w:t>lists two stress-test gaps; we did not fill them.</w:t>
      </w:r>
    </w:p>
    <w:p>
      <w:pPr>
        <w:pStyle w:val="ListNumber"/>
      </w:pPr>
      <w:r>
        <w:rPr>
          <w:rFonts w:ascii="Times New Roman" w:hAnsi="Times New Roman" w:eastAsia="Times New Roman"/>
          <w:b/>
          <w:sz w:val="21"/>
        </w:rPr>
        <w:t>What happens at 1000+ episodes?</w:t>
      </w:r>
      <w:r>
        <w:rPr>
          <w:rFonts w:ascii="Times New Roman" w:hAnsi="Times New Roman" w:eastAsia="Times New Roman"/>
          <w:sz w:val="21"/>
        </w:rPr>
        <w:t xml:space="preserve"> Our continual runs stopped</w:t>
      </w:r>
    </w:p>
    <w:p>
      <w:r>
        <w:rPr>
          <w:rFonts w:ascii="Times New Roman" w:hAnsi="Times New Roman" w:eastAsia="Times New Roman"/>
          <w:sz w:val="21"/>
        </w:rPr>
        <w:t>at 50.</w:t>
      </w:r>
    </w:p>
    <w:p>
      <w:pPr>
        <w:pStyle w:val="ListNumber"/>
      </w:pPr>
      <w:r>
        <w:rPr>
          <w:rFonts w:ascii="Times New Roman" w:hAnsi="Times New Roman" w:eastAsia="Times New Roman"/>
          <w:b/>
          <w:sz w:val="21"/>
        </w:rPr>
        <w:t>Canonical GAIA2 evaluation.</w:t>
      </w:r>
      <w:r>
        <w:rPr>
          <w:rFonts w:ascii="Times New Roman" w:hAnsi="Times New Roman" w:eastAsia="Times New Roman"/>
          <w:sz w:val="21"/>
        </w:rPr>
        <w:t xml:space="preserve"> See Section 13: requires</w:t>
      </w:r>
    </w:p>
    <w:p>
      <w:r>
        <w:rPr>
          <w:rFonts w:ascii="Times New Roman" w:hAnsi="Times New Roman" w:eastAsia="Times New Roman"/>
          <w:sz w:val="21"/>
        </w:rPr>
        <w:t>implementing the 10-app universe, the simulator harness, and the canonical scorer.</w:t>
      </w:r>
    </w:p>
    <w:p>
      <w:pPr>
        <w:pStyle w:val="Heading2"/>
      </w:pPr>
      <w:r>
        <w:rPr>
          <w:rFonts w:ascii="Times New Roman" w:hAnsi="Times New Roman" w:eastAsia="Times New Roman"/>
          <w:sz w:val="24"/>
        </w:rPr>
        <w:t>8.4 Real SFT Validation (SmolLM2-135M)</w:t>
      </w:r>
    </w:p>
    <w:p>
      <w:r>
        <w:rPr>
          <w:rFonts w:ascii="Times New Roman" w:hAnsi="Times New Roman" w:eastAsia="Times New Roman"/>
          <w:sz w:val="21"/>
        </w:rPr>
        <w:t xml:space="preserve">To verify that the L3 continual loop is not just theoretical, we ran a real SFT cycle using the bundled SmolLM2-135M-Instruct model in </w:t>
      </w:r>
      <w:r>
        <w:rPr>
          <w:rFonts w:ascii="Courier New" w:hAnsi="Courier New" w:eastAsia="Courier New"/>
          <w:sz w:val="19"/>
        </w:rPr>
        <w:t>data/sft_real/out/</w:t>
      </w:r>
      <w:r>
        <w:rPr>
          <w:rFonts w:ascii="Times New Roman" w:hAnsi="Times New Roman" w:eastAsia="Times New Roman"/>
          <w:sz w:val="21"/>
        </w:rPr>
        <w:t>. The fine-tune target is 134M parameters (vs. the Qwen3-1.7B agent model), trained on a 16-example curated AGI-Kit interaction trace for 5 epochs in approximately 2 minutes on CPU.</w:t>
      </w:r>
    </w:p>
    <w:p>
      <w:r>
        <w:rPr>
          <w:rFonts w:ascii="Times New Roman" w:hAnsi="Times New Roman" w:eastAsia="Times New Roman"/>
          <w:b/>
          <w:sz w:val="21"/>
        </w:rPr>
        <w:t>Training data:</w:t>
      </w:r>
      <w:r>
        <w:rPr>
          <w:rFonts w:ascii="Times New Roman" w:hAnsi="Times New Roman" w:eastAsia="Times New Roman"/>
          <w:sz w:val="21"/>
        </w:rPr>
        <w:t xml:space="preserve"> </w:t>
      </w:r>
      <w:r>
        <w:rPr>
          <w:rFonts w:ascii="Courier New" w:hAnsi="Courier New" w:eastAsia="Courier New"/>
          <w:sz w:val="19"/>
        </w:rPr>
        <w:t>data/sft_real/train.jsonl</w:t>
      </w:r>
      <w:r>
        <w:rPr>
          <w:rFonts w:ascii="Times New Roman" w:hAnsi="Times New Roman" w:eastAsia="Times New Roman"/>
          <w:sz w:val="21"/>
        </w:rPr>
        <w:t xml:space="preserve"> (16 examples, ~16 KB). Each example is a (state, action, score, reward) tuple from a real full_run3 episode.</w:t>
      </w:r>
    </w:p>
    <w:p>
      <w:r>
        <w:rPr>
          <w:rFonts w:ascii="Times New Roman" w:hAnsi="Times New Roman" w:eastAsia="Times New Roman"/>
          <w:b/>
          <w:sz w:val="21"/>
        </w:rPr>
        <w:t>Training output:</w:t>
      </w:r>
      <w:r>
        <w:rPr>
          <w:rFonts w:ascii="Times New Roman" w:hAnsi="Times New Roman" w:eastAsia="Times New Roman"/>
          <w:sz w:val="21"/>
        </w:rPr>
        <w:t xml:space="preserve"> </w:t>
      </w:r>
      <w:r>
        <w:rPr>
          <w:rFonts w:ascii="Courier New" w:hAnsi="Courier New" w:eastAsia="Courier New"/>
          <w:sz w:val="19"/>
        </w:rPr>
        <w:t>data/sft_real/out/</w:t>
      </w:r>
      <w:r>
        <w:rPr>
          <w:rFonts w:ascii="Times New Roman" w:hAnsi="Times New Roman" w:eastAsia="Times New Roman"/>
          <w:sz w:val="21"/>
        </w:rPr>
        <w:t xml:space="preserve"> contains the full model (</w:t>
      </w:r>
      <w:r>
        <w:rPr>
          <w:rFonts w:ascii="Courier New" w:hAnsi="Courier New" w:eastAsia="Courier New"/>
          <w:sz w:val="19"/>
        </w:rPr>
        <w:t>model.safetensors</w:t>
      </w:r>
      <w:r>
        <w:rPr>
          <w:rFonts w:ascii="Times New Roman" w:hAnsi="Times New Roman" w:eastAsia="Times New Roman"/>
          <w:sz w:val="21"/>
        </w:rPr>
        <w:t>, ~513 MB), tokenizer, and config (5 small files). The model.safetensors file is gitignored and excluded from the release tarball because of its size; the local output directory is the reproducibility artifact.</w:t>
      </w:r>
    </w:p>
    <w:p>
      <w:r>
        <w:rPr>
          <w:rFonts w:ascii="Times New Roman" w:hAnsi="Times New Roman" w:eastAsia="Times New Roman"/>
          <w:b/>
          <w:sz w:val="21"/>
        </w:rPr>
        <w:t>What this validates:</w:t>
      </w:r>
      <w:r>
        <w:rPr>
          <w:rFonts w:ascii="Times New Roman" w:hAnsi="Times New Roman" w:eastAsia="Times New Roman"/>
          <w:sz w:val="21"/>
        </w:rPr>
        <w:t xml:space="preserve"> the L3 loop in the headline numbers used a </w:t>
      </w:r>
      <w:r>
        <w:rPr>
          <w:rFonts w:ascii="Times New Roman" w:hAnsi="Times New Roman" w:eastAsia="Times New Roman"/>
          <w:i/>
          <w:sz w:val="21"/>
        </w:rPr>
        <w:t>mock</w:t>
      </w:r>
      <w:r>
        <w:rPr>
          <w:rFonts w:ascii="Times New Roman" w:hAnsi="Times New Roman" w:eastAsia="Times New Roman"/>
          <w:sz w:val="21"/>
        </w:rPr>
        <w:t xml:space="preserve"> retrain function for reproducibility. The local SmolLM2 run validates that a real checkpoint can be trained and saved from the trace format. It does </w:t>
      </w:r>
      <w:r>
        <w:rPr>
          <w:rFonts w:ascii="Times New Roman" w:hAnsi="Times New Roman" w:eastAsia="Times New Roman"/>
          <w:b/>
          <w:sz w:val="21"/>
        </w:rPr>
        <w:t>not</w:t>
      </w:r>
      <w:r>
        <w:rPr>
          <w:rFonts w:ascii="Times New Roman" w:hAnsi="Times New Roman" w:eastAsia="Times New Roman"/>
          <w:sz w:val="21"/>
        </w:rPr>
        <w:t xml:space="preserve"> validate conversion, held-out execution, gate evaluation, acceptance, or swap. We hardened the implementation accordingly: an unconverted Hugging Face checkpoint receives no estimated accuracy and is rejected as </w:t>
      </w:r>
      <w:r>
        <w:rPr>
          <w:rFonts w:ascii="Courier New" w:hAnsi="Courier New" w:eastAsia="Courier New"/>
          <w:sz w:val="19"/>
        </w:rPr>
        <w:t>candidate_not_executable</w:t>
      </w:r>
      <w:r>
        <w:rPr>
          <w:rFonts w:ascii="Times New Roman" w:hAnsi="Times New Roman" w:eastAsia="Times New Roman"/>
          <w:sz w:val="21"/>
        </w:rPr>
        <w:t xml:space="preserve"> before the safety gate. The mock is a plumbing stand-in, not a performance result.</w:t>
      </w:r>
    </w:p>
    <w:p>
      <w:r>
        <w:rPr>
          <w:rFonts w:ascii="Times New Roman" w:hAnsi="Times New Roman" w:eastAsia="Times New Roman"/>
          <w:b/>
          <w:sz w:val="21"/>
        </w:rPr>
        <w:t>Round 18 executable-candidate check (negative).</w:t>
      </w:r>
      <w:r>
        <w:rPr>
          <w:rFonts w:ascii="Times New Roman" w:hAnsi="Times New Roman" w:eastAsia="Times New Roman"/>
          <w:sz w:val="21"/>
        </w:rPr>
        <w:t xml:space="preserve"> We imported the saved SmolLM2 checkpoint into an isolated Ollama model using the local experimental safetensors importer. The import completed, but the deployment backend failed to execute it in this environment because the selected runner could not load </w:t>
      </w:r>
      <w:r>
        <w:rPr>
          <w:rFonts w:ascii="Courier New" w:hAnsi="Courier New" w:eastAsia="Courier New"/>
          <w:sz w:val="19"/>
        </w:rPr>
        <w:t>nvrtc-builtins64_130.dll</w:t>
      </w:r>
      <w:r>
        <w:rPr>
          <w:rFonts w:ascii="Times New Roman" w:hAnsi="Times New Roman" w:eastAsia="Times New Roman"/>
          <w:sz w:val="21"/>
        </w:rPr>
        <w:t xml:space="preserve">. Independent Transformers CPU execution did run, but returned </w:t>
      </w:r>
      <w:r>
        <w:rPr>
          <w:rFonts w:ascii="Courier New" w:hAnsi="Courier New" w:eastAsia="Courier New"/>
          <w:sz w:val="19"/>
        </w:rPr>
        <w:t>429</w:t>
      </w:r>
      <w:r>
        <w:rPr>
          <w:rFonts w:ascii="Times New Roman" w:hAnsi="Times New Roman" w:eastAsia="Times New Roman"/>
          <w:sz w:val="21"/>
        </w:rPr>
        <w:t xml:space="preserve"> for </w:t>
      </w:r>
      <w:r>
        <w:rPr>
          <w:rFonts w:ascii="Courier New" w:hAnsi="Courier New" w:eastAsia="Courier New"/>
          <w:sz w:val="19"/>
        </w:rPr>
        <w:t>17 * 23</w:t>
      </w:r>
      <w:r>
        <w:rPr>
          <w:rFonts w:ascii="Times New Roman" w:hAnsi="Times New Roman" w:eastAsia="Times New Roman"/>
          <w:sz w:val="21"/>
        </w:rPr>
        <w:t xml:space="preserve"> (gold </w:t>
      </w:r>
      <w:r>
        <w:rPr>
          <w:rFonts w:ascii="Courier New" w:hAnsi="Courier New" w:eastAsia="Courier New"/>
          <w:sz w:val="19"/>
        </w:rPr>
        <w:t>391</w:t>
      </w:r>
      <w:r>
        <w:rPr>
          <w:rFonts w:ascii="Times New Roman" w:hAnsi="Times New Roman" w:eastAsia="Times New Roman"/>
          <w:sz w:val="21"/>
        </w:rPr>
        <w:t xml:space="preserve">) in the first tool-use smoke task. The candidate was therefore rejected on both deployability and quality grounds; the complete record is </w:t>
      </w:r>
      <w:r>
        <w:rPr>
          <w:rFonts w:ascii="Courier New" w:hAnsi="Courier New" w:eastAsia="Courier New"/>
          <w:sz w:val="19"/>
        </w:rPr>
        <w:t>logs/sft_validation/round18.json</w:t>
      </w:r>
      <w:r>
        <w:rPr>
          <w:rFonts w:ascii="Times New Roman" w:hAnsi="Times New Roman" w:eastAsia="Times New Roman"/>
          <w:sz w:val="21"/>
        </w:rPr>
        <w:t>. This is a real failed deployment attempt, not an accepted self-improvement update.</w:t>
      </w:r>
    </w:p>
    <w:p>
      <w:r>
        <w:rPr>
          <w:rFonts w:ascii="Times New Roman" w:hAnsi="Times New Roman" w:eastAsia="Times New Roman"/>
          <w:b/>
          <w:sz w:val="21"/>
        </w:rPr>
        <w:t>Round 20 held-out protocol-learning check.</w:t>
      </w:r>
      <w:r>
        <w:rPr>
          <w:rFonts w:ascii="Times New Roman" w:hAnsi="Times New Roman" w:eastAsia="Times New Roman"/>
          <w:sz w:val="21"/>
        </w:rPr>
        <w:t xml:space="preserve"> After identifying that the earlier trainer supervised padding/EOS tokens, we corrected the loss mask and trained SmolLM2-135M for three epochs on 120 deterministic tool-use traces. The traces used the exact deployed Agent system prompt, calculator schema, and parser. A disjoint development set (20 tasks) was used only to decide whether to run the frozen test. On the frozen 80-task arithmetic tool-use test, the fine-tuned Transformers candidate obtained 80/80 normalized-correct finals, versus 0/80 for the untouched base checkpoint under the same three-step Agent budget. There were 80 candidate-only wins and no base-only wins (two-sided exact McNemar \(p=1.65\\times10^{-24}\); interpretation under the Bernoulli sampling model, see Section 3.3). Arm-level exact 95% intervals are 80/80 = 100.0% [95.5%, 100.0%] and 0/80 = 0.0% [0.0%, 4.5%]. All data splits, per-task outputs, and the decision record are in </w:t>
      </w:r>
      <w:r>
        <w:rPr>
          <w:rFonts w:ascii="Courier New" w:hAnsi="Courier New" w:eastAsia="Courier New"/>
          <w:sz w:val="19"/>
        </w:rPr>
        <w:t>data/sft_round20/</w:t>
      </w:r>
      <w:r>
        <w:rPr>
          <w:rFonts w:ascii="Times New Roman" w:hAnsi="Times New Roman" w:eastAsia="Times New Roman"/>
          <w:sz w:val="21"/>
        </w:rPr>
        <w:t xml:space="preserve"> and </w:t>
      </w:r>
      <w:r>
        <w:rPr>
          <w:rFonts w:ascii="Courier New" w:hAnsi="Courier New" w:eastAsia="Courier New"/>
          <w:sz w:val="19"/>
        </w:rPr>
        <w:t>logs/sft_round20/</w:t>
      </w:r>
      <w:r>
        <w:rPr>
          <w:rFonts w:ascii="Times New Roman" w:hAnsi="Times New Roman" w:eastAsia="Times New Roman"/>
          <w:sz w:val="21"/>
        </w:rPr>
        <w:t xml:space="preserve">. This is strong evidence that the corrected SFT can learn this narrow calculator protocol; it is </w:t>
      </w:r>
      <w:r>
        <w:rPr>
          <w:rFonts w:ascii="Times New Roman" w:hAnsi="Times New Roman" w:eastAsia="Times New Roman"/>
          <w:b/>
          <w:sz w:val="21"/>
        </w:rPr>
        <w:t>not</w:t>
      </w:r>
      <w:r>
        <w:rPr>
          <w:rFonts w:ascii="Times New Roman" w:hAnsi="Times New Roman" w:eastAsia="Times New Roman"/>
          <w:sz w:val="21"/>
        </w:rPr>
        <w:t xml:space="preserve"> evidence of broad agent improvement. The candidate is executable through Transformers but has not passed the required Ollama deployment path, so the recorded deployment decision is </w:t>
      </w:r>
      <w:r>
        <w:rPr>
          <w:rFonts w:ascii="Courier New" w:hAnsi="Courier New" w:eastAsia="Courier New"/>
          <w:sz w:val="19"/>
        </w:rPr>
        <w:t>not_accepted</w:t>
      </w:r>
      <w:r>
        <w:rPr>
          <w:rFonts w:ascii="Times New Roman" w:hAnsi="Times New Roman" w:eastAsia="Times New Roman"/>
          <w:sz w:val="21"/>
        </w:rPr>
        <w:t>. We therefore do not count Round 20 as a deployed L3 self-improvement update.</w:t>
      </w:r>
    </w:p>
    <w:p>
      <w:r>
        <w:rPr>
          <w:rFonts w:ascii="Times New Roman" w:hAnsi="Times New Roman" w:eastAsia="Times New Roman"/>
          <w:b/>
          <w:sz w:val="21"/>
        </w:rPr>
        <w:t>Limitations of the SFT:</w:t>
      </w:r>
      <w:r>
        <w:rPr>
          <w:rFonts w:ascii="Times New Roman" w:hAnsi="Times New Roman" w:eastAsia="Times New Roman"/>
          <w:sz w:val="21"/>
        </w:rPr>
        <w:t xml:space="preserve"> the model is small (134M params), the dataset is small (16 examples), and the wall clock is short (2 min). The SFT is sufficient to demonstrate that the loop runs against real checkpoint formats and real eval calls. It is not sufficient to make claims about SFT-driven accuracy gains.</w:t>
      </w:r>
    </w:p>
    <w:p>
      <w:r>
        <w:rPr>
          <w:rFonts w:ascii="Times New Roman" w:hAnsi="Times New Roman" w:eastAsia="Times New Roman"/>
          <w:sz w:val="21"/>
        </w:rPr>
        <w:t xml:space="preserve">We are explicit that this section validates the </w:t>
      </w:r>
      <w:r>
        <w:rPr>
          <w:rFonts w:ascii="Times New Roman" w:hAnsi="Times New Roman" w:eastAsia="Times New Roman"/>
          <w:i/>
          <w:sz w:val="21"/>
        </w:rPr>
        <w:t>plumbing</w:t>
      </w:r>
      <w:r>
        <w:rPr>
          <w:rFonts w:ascii="Times New Roman" w:hAnsi="Times New Roman" w:eastAsia="Times New Roman"/>
          <w:sz w:val="21"/>
        </w:rPr>
        <w:t xml:space="preserve"> of L3, not the </w:t>
      </w:r>
      <w:r>
        <w:rPr>
          <w:rFonts w:ascii="Times New Roman" w:hAnsi="Times New Roman" w:eastAsia="Times New Roman"/>
          <w:i/>
          <w:sz w:val="21"/>
        </w:rPr>
        <w:t>performance</w:t>
      </w:r>
      <w:r>
        <w:rPr>
          <w:rFonts w:ascii="Times New Roman" w:hAnsi="Times New Roman" w:eastAsia="Times New Roman"/>
          <w:sz w:val="21"/>
        </w:rPr>
        <w:t xml:space="preserve"> of SFT-driven improvement. Performance claims require the larger LLM-bound experiments listed in Section 9 and Section 22 of REPORT.md.</w:t>
      </w:r>
    </w:p>
    <w:p>
      <w:pPr>
        <w:pStyle w:val="Heading1"/>
      </w:pPr>
      <w:r>
        <w:rPr>
          <w:rFonts w:ascii="Times New Roman" w:hAnsi="Times New Roman" w:eastAsia="Times New Roman"/>
          <w:sz w:val="28"/>
        </w:rPr>
        <w:t>9. Limitations</w:t>
      </w:r>
    </w:p>
    <w:p>
      <w:r>
        <w:rPr>
          <w:rFonts w:ascii="Times New Roman" w:hAnsi="Times New Roman" w:eastAsia="Times New Roman"/>
          <w:sz w:val="21"/>
        </w:rPr>
        <w:t xml:space="preserve">We enumerate honestly what this preprint does </w:t>
      </w:r>
      <w:r>
        <w:rPr>
          <w:rFonts w:ascii="Times New Roman" w:hAnsi="Times New Roman" w:eastAsia="Times New Roman"/>
          <w:i/>
          <w:sz w:val="21"/>
        </w:rPr>
        <w:t>not</w:t>
      </w:r>
      <w:r>
        <w:rPr>
          <w:rFonts w:ascii="Times New Roman" w:hAnsi="Times New Roman" w:eastAsia="Times New Roman"/>
          <w:sz w:val="21"/>
        </w:rPr>
        <w:t xml:space="preserve"> establish.</w:t>
      </w:r>
    </w:p>
    <w:p>
      <w:pPr>
        <w:pStyle w:val="ListBullet"/>
      </w:pPr>
      <w:r>
        <w:rPr>
          <w:rFonts w:ascii="Times New Roman" w:hAnsi="Times New Roman" w:eastAsia="Times New Roman"/>
          <w:b/>
          <w:sz w:val="21"/>
        </w:rPr>
        <w:t>No full GAIA2 evaluation.</w:t>
      </w:r>
      <w:r>
        <w:rPr>
          <w:rFonts w:ascii="Times New Roman" w:hAnsi="Times New Roman" w:eastAsia="Times New Roman"/>
          <w:sz w:val="21"/>
        </w:rPr>
        <w:t xml:space="preserve"> Round 7 located and extracted</w:t>
      </w:r>
    </w:p>
    <w:p>
      <w:r>
        <w:rPr>
          <w:rFonts w:ascii="Times New Roman" w:hAnsi="Times New Roman" w:eastAsia="Times New Roman"/>
          <w:sz w:val="21"/>
        </w:rPr>
        <w:t xml:space="preserve">the real </w:t>
      </w:r>
      <w:r>
        <w:rPr>
          <w:rFonts w:ascii="Courier New" w:hAnsi="Courier New" w:eastAsia="Courier New"/>
          <w:sz w:val="19"/>
        </w:rPr>
        <w:t>meta-agents-research-environments___gaia2</w:t>
      </w:r>
      <w:r>
        <w:rPr>
          <w:rFonts w:ascii="Times New Roman" w:hAnsi="Times New Roman" w:eastAsia="Times New Roman"/>
          <w:sz w:val="21"/>
        </w:rPr>
        <w:t xml:space="preserve"> mini validation set (160 scenarios) into </w:t>
      </w:r>
      <w:r>
        <w:rPr>
          <w:rFonts w:ascii="Courier New" w:hAnsi="Courier New" w:eastAsia="Courier New"/>
          <w:sz w:val="19"/>
        </w:rPr>
        <w:t>data/gaia2/validation.jsonl</w:t>
      </w:r>
      <w:r>
        <w:rPr>
          <w:rFonts w:ascii="Times New Roman" w:hAnsi="Times New Roman" w:eastAsia="Times New Roman"/>
          <w:sz w:val="21"/>
        </w:rPr>
        <w:t>, but the 10-app universe (Calendar, Emails, Shopping, ...) does not match AGI Kit's tool space. See Section 13 for the bridge analysis. The synthetic GAIA2 mini saturated result (77.8% across all configs) and the harder 20-task arithmetic eval (+90 pp, confounded) have not been validated on the real benchmark.</w:t>
      </w:r>
    </w:p>
    <w:p>
      <w:pPr>
        <w:pStyle w:val="ListBullet"/>
      </w:pPr>
      <w:r>
        <w:rPr>
          <w:rFonts w:ascii="Times New Roman" w:hAnsi="Times New Roman" w:eastAsia="Times New Roman"/>
          <w:b/>
          <w:sz w:val="21"/>
        </w:rPr>
        <w:t>No architecture-level head-to-head baseline.</w:t>
      </w:r>
      <w:r>
        <w:rPr>
          <w:rFonts w:ascii="Times New Roman" w:hAnsi="Times New Roman" w:eastAsia="Times New Roman"/>
          <w:sz w:val="21"/>
        </w:rPr>
        <w:t xml:space="preserve"> We did not run</w:t>
      </w:r>
    </w:p>
    <w:p>
      <w:r>
        <w:rPr>
          <w:rFonts w:ascii="Times New Roman" w:hAnsi="Times New Roman" w:eastAsia="Times New Roman"/>
          <w:sz w:val="21"/>
        </w:rPr>
        <w:t>Voyager, MetaGPT, Reflexion, or ReAct implementations on identical hardware and tasks. Sections 7.2-7.5 compare prompt templates or contextual results, not full competing systems.</w:t>
      </w:r>
    </w:p>
    <w:p>
      <w:pPr>
        <w:pStyle w:val="ListBullet"/>
      </w:pPr>
      <w:r>
        <w:rPr>
          <w:rFonts w:ascii="Times New Roman" w:hAnsi="Times New Roman" w:eastAsia="Times New Roman"/>
          <w:b/>
          <w:sz w:val="21"/>
        </w:rPr>
        <w:t>Invalidated repeated-run inference.</w:t>
      </w:r>
      <w:r>
        <w:rPr>
          <w:rFonts w:ascii="Times New Roman" w:hAnsi="Times New Roman" w:eastAsia="Times New Roman"/>
          <w:sz w:val="21"/>
        </w:rPr>
        <w:t xml:space="preserve"> The archived Section 4.3</w:t>
      </w:r>
    </w:p>
    <w:p>
      <w:r>
        <w:rPr>
          <w:rFonts w:ascii="Times New Roman" w:hAnsi="Times New Roman" w:eastAsia="Times New Roman"/>
          <w:sz w:val="21"/>
        </w:rPr>
        <w:t>summary covers three 16-episode runs, not 3 x 15 independent seeded observations. Output-directory reuse prevents clean provenance, so we make no confidence-interval or power claim.</w:t>
      </w:r>
    </w:p>
    <w:p>
      <w:pPr>
        <w:pStyle w:val="ListBullet"/>
      </w:pPr>
      <w:r>
        <w:rPr>
          <w:rFonts w:ascii="Times New Roman" w:hAnsi="Times New Roman" w:eastAsia="Times New Roman"/>
          <w:b/>
          <w:sz w:val="21"/>
        </w:rPr>
        <w:t>Narrow cross-model sweep.</w:t>
      </w:r>
      <w:r>
        <w:rPr>
          <w:rFonts w:ascii="Times New Roman" w:hAnsi="Times New Roman" w:eastAsia="Times New Roman"/>
          <w:sz w:val="21"/>
        </w:rPr>
        <w:t xml:space="preserve"> 4 models in Section 4.4; meaningful</w:t>
      </w:r>
    </w:p>
    <w:p>
      <w:r>
        <w:rPr>
          <w:rFonts w:ascii="Times New Roman" w:hAnsi="Times New Roman" w:eastAsia="Times New Roman"/>
          <w:sz w:val="21"/>
        </w:rPr>
        <w:t>transfer claims would require ~8 models across 2 families.</w:t>
      </w:r>
    </w:p>
    <w:p>
      <w:pPr>
        <w:pStyle w:val="ListBullet"/>
      </w:pPr>
      <w:r>
        <w:rPr>
          <w:rFonts w:ascii="Times New Roman" w:hAnsi="Times New Roman" w:eastAsia="Times New Roman"/>
          <w:b/>
          <w:sz w:val="21"/>
        </w:rPr>
        <w:t>No real-world deployment or security proof.</w:t>
      </w:r>
      <w:r>
        <w:rPr>
          <w:rFonts w:ascii="Times New Roman" w:hAnsi="Times New Roman" w:eastAsia="Times New Roman"/>
          <w:sz w:val="21"/>
        </w:rPr>
        <w:t xml:space="preserve"> No user-facing task</w:t>
      </w:r>
    </w:p>
    <w:p>
      <w:r>
        <w:rPr>
          <w:rFonts w:ascii="Times New Roman" w:hAnsi="Times New Roman" w:eastAsia="Times New Roman"/>
          <w:sz w:val="21"/>
        </w:rPr>
        <w:t>or prompt injection in the wild was tested. The 30-case L4 policy test in Section 6.5 exercises a closed numeric configuration API; it does not establish semantic robustness for arbitrary generated programs. The 12-case gate stress test covers comparison-operator boundaries, not adaptive adversaries.</w:t>
      </w:r>
    </w:p>
    <w:p>
      <w:pPr>
        <w:pStyle w:val="ListBullet"/>
      </w:pPr>
      <w:r>
        <w:rPr>
          <w:rFonts w:ascii="Times New Roman" w:hAnsi="Times New Roman" w:eastAsia="Times New Roman"/>
          <w:b/>
          <w:sz w:val="21"/>
        </w:rPr>
        <w:t>Mock retrain in headline runs.</w:t>
      </w:r>
      <w:r>
        <w:rPr>
          <w:rFonts w:ascii="Times New Roman" w:hAnsi="Times New Roman" w:eastAsia="Times New Roman"/>
          <w:sz w:val="21"/>
        </w:rPr>
        <w:t xml:space="preserve"> Continual learning in the</w:t>
      </w:r>
    </w:p>
    <w:p>
      <w:r>
        <w:rPr>
          <w:rFonts w:ascii="Times New Roman" w:hAnsi="Times New Roman" w:eastAsia="Times New Roman"/>
          <w:sz w:val="21"/>
        </w:rPr>
        <w:t>headline numbers used a mocked retrain function for reproducibility (50 episodes x 7 generations in &lt;2 hours). Sections 5.3, 8.4 and Appendix C show that real SmolLM2-135M SFT works and that a frozen 80-task protocol-learning test passes, but no candidate has completed the full deployed acceptance protocol defined in Section 5.3.</w:t>
      </w:r>
    </w:p>
    <w:p>
      <w:pPr>
        <w:pStyle w:val="ListBullet"/>
      </w:pPr>
      <w:r>
        <w:rPr>
          <w:rFonts w:ascii="Times New Roman" w:hAnsi="Times New Roman" w:eastAsia="Times New Roman"/>
          <w:b/>
          <w:sz w:val="21"/>
        </w:rPr>
        <w:t>No accepted L3 update.</w:t>
      </w:r>
      <w:r>
        <w:rPr>
          <w:rFonts w:ascii="Times New Roman" w:hAnsi="Times New Roman" w:eastAsia="Times New Roman"/>
          <w:sz w:val="21"/>
        </w:rPr>
        <w:t xml:space="preserve"> None of the real SFT candidates (Round 18,</w:t>
      </w:r>
    </w:p>
    <w:p>
      <w:r>
        <w:rPr>
          <w:rFonts w:ascii="Times New Roman" w:hAnsi="Times New Roman" w:eastAsia="Times New Roman"/>
          <w:sz w:val="21"/>
        </w:rPr>
        <w:t>Round 20) satisfies the five-criterion acceptance protocol in Section 5.3. The strongest positive result (80/80 protocol learning) is not a deployed self-improvement update and is reported as such.</w:t>
      </w:r>
    </w:p>
    <w:p>
      <w:pPr>
        <w:pStyle w:val="ListBullet"/>
      </w:pPr>
      <w:r>
        <w:rPr>
          <w:rFonts w:ascii="Times New Roman" w:hAnsi="Times New Roman" w:eastAsia="Times New Roman"/>
          <w:b/>
          <w:sz w:val="21"/>
        </w:rPr>
        <w:t>Underpowered small-sample designs.</w:t>
      </w:r>
      <w:r>
        <w:rPr>
          <w:rFonts w:ascii="Times New Roman" w:hAnsi="Times New Roman" w:eastAsia="Times New Roman"/>
          <w:sz w:val="21"/>
        </w:rPr>
        <w:t xml:space="preserve"> Exact 95% intervals are wide</w:t>
      </w:r>
    </w:p>
    <w:p>
      <w:r>
        <w:rPr>
          <w:rFonts w:ascii="Times New Roman" w:hAnsi="Times New Roman" w:eastAsia="Times New Roman"/>
          <w:sz w:val="21"/>
        </w:rPr>
        <w:t>wherever n is small: the 9-task ablation CI spans [40.0%, 97.2%], the controlled L1 check has one discordant pair with p=1.0, and the 6-scenario prompt comparison has one discordant scenario. These designs are labeled descriptive or underpowered in Section 4.5 rather than treated as confirmatory.</w:t>
      </w:r>
    </w:p>
    <w:p>
      <w:pPr>
        <w:pStyle w:val="ListBullet"/>
      </w:pPr>
      <w:r>
        <w:rPr>
          <w:rFonts w:ascii="Times New Roman" w:hAnsi="Times New Roman" w:eastAsia="Times New Roman"/>
          <w:b/>
          <w:sz w:val="21"/>
        </w:rPr>
        <w:t>L4 audit limited.</w:t>
      </w:r>
      <w:r>
        <w:rPr>
          <w:rFonts w:ascii="Times New Roman" w:hAnsi="Times New Roman" w:eastAsia="Times New Roman"/>
          <w:sz w:val="21"/>
        </w:rPr>
        <w:t xml:space="preserve"> 50 episodes is too short to characterize</w:t>
      </w:r>
    </w:p>
    <w:p>
      <w:r>
        <w:rPr>
          <w:rFonts w:ascii="Times New Roman" w:hAnsi="Times New Roman" w:eastAsia="Times New Roman"/>
          <w:sz w:val="21"/>
        </w:rPr>
        <w:t>the long-tail of schema-mutation behavior.</w:t>
      </w:r>
    </w:p>
    <w:p>
      <w:pPr>
        <w:pStyle w:val="Heading1"/>
      </w:pPr>
      <w:r>
        <w:rPr>
          <w:rFonts w:ascii="Times New Roman" w:hAnsi="Times New Roman" w:eastAsia="Times New Roman"/>
          <w:sz w:val="28"/>
        </w:rPr>
        <w:t>10. Related Work</w:t>
      </w:r>
    </w:p>
    <w:p>
      <w:r>
        <w:rPr>
          <w:rFonts w:ascii="Times New Roman" w:hAnsi="Times New Roman" w:eastAsia="Times New Roman"/>
          <w:sz w:val="21"/>
        </w:rPr>
        <w:t>This section situates AGI Kit against prior systems without claiming priority on any single idea. The four layers are not novel in isolation; the integration is the contribution.</w:t>
      </w:r>
    </w:p>
    <w:p>
      <w:pPr>
        <w:pStyle w:val="ListBullet"/>
      </w:pPr>
      <w:r>
        <w:rPr>
          <w:rFonts w:ascii="Times New Roman" w:hAnsi="Times New Roman" w:eastAsia="Times New Roman"/>
          <w:b/>
          <w:sz w:val="21"/>
        </w:rPr>
        <w:t>Reflexion</w:t>
      </w:r>
      <w:r>
        <w:rPr>
          <w:rFonts w:ascii="Times New Roman" w:hAnsi="Times New Roman" w:eastAsia="Times New Roman"/>
          <w:sz w:val="21"/>
        </w:rPr>
        <w:t xml:space="preserve"> (Shinn et al., 2023) - verbal reinforcement for</w:t>
      </w:r>
    </w:p>
    <w:p>
      <w:r>
        <w:rPr>
          <w:rFonts w:ascii="Times New Roman" w:hAnsi="Times New Roman" w:eastAsia="Times New Roman"/>
          <w:sz w:val="21"/>
        </w:rPr>
        <w:t>self-reflection. L1 borrows the per-step reflection idea but uses a separate small scorer model rather than verbal self-talk, for lower latency and to enable ablation.</w:t>
      </w:r>
    </w:p>
    <w:p>
      <w:pPr>
        <w:pStyle w:val="ListBullet"/>
      </w:pPr>
      <w:r>
        <w:rPr>
          <w:rFonts w:ascii="Times New Roman" w:hAnsi="Times New Roman" w:eastAsia="Times New Roman"/>
          <w:b/>
          <w:sz w:val="21"/>
        </w:rPr>
        <w:t>Voyager</w:t>
      </w:r>
      <w:r>
        <w:rPr>
          <w:rFonts w:ascii="Times New Roman" w:hAnsi="Times New Roman" w:eastAsia="Times New Roman"/>
          <w:sz w:val="21"/>
        </w:rPr>
        <w:t xml:space="preserve"> (Wang et al., 2023) - open-ended embodied agent with</w:t>
      </w:r>
    </w:p>
    <w:p>
      <w:r>
        <w:rPr>
          <w:rFonts w:ascii="Times New Roman" w:hAnsi="Times New Roman" w:eastAsia="Times New Roman"/>
          <w:sz w:val="21"/>
        </w:rPr>
        <w:t>incremental skill library. AGI Kit's L4 is in the same conceptual neighborhood (curriculum-style schema growth) but with a rules-bounded schema mutator instead of an LLM-driven library.</w:t>
      </w:r>
    </w:p>
    <w:p>
      <w:pPr>
        <w:pStyle w:val="ListBullet"/>
      </w:pPr>
      <w:r>
        <w:rPr>
          <w:rFonts w:ascii="Times New Roman" w:hAnsi="Times New Roman" w:eastAsia="Times New Roman"/>
          <w:b/>
          <w:sz w:val="21"/>
        </w:rPr>
        <w:t>MetaGPT</w:t>
      </w:r>
      <w:r>
        <w:rPr>
          <w:rFonts w:ascii="Times New Roman" w:hAnsi="Times New Roman" w:eastAsia="Times New Roman"/>
          <w:sz w:val="21"/>
        </w:rPr>
        <w:t xml:space="preserve"> (Hong et al., 2023) - multi-agent collaboration with</w:t>
      </w:r>
    </w:p>
    <w:p>
      <w:r>
        <w:rPr>
          <w:rFonts w:ascii="Times New Roman" w:hAnsi="Times New Roman" w:eastAsia="Times New Roman"/>
          <w:sz w:val="21"/>
        </w:rPr>
        <w:t>structured communication. L2 in AGI Kit borrows the idea of a meta-controller over specialized roles, but uses a rule engine rather than a multi-agent scaffold.</w:t>
      </w:r>
    </w:p>
    <w:p>
      <w:pPr>
        <w:pStyle w:val="ListBullet"/>
      </w:pPr>
      <w:r>
        <w:rPr>
          <w:rFonts w:ascii="Times New Roman" w:hAnsi="Times New Roman" w:eastAsia="Times New Roman"/>
          <w:b/>
          <w:sz w:val="21"/>
        </w:rPr>
        <w:t>ReAct</w:t>
      </w:r>
      <w:r>
        <w:rPr>
          <w:rFonts w:ascii="Times New Roman" w:hAnsi="Times New Roman" w:eastAsia="Times New Roman"/>
          <w:sz w:val="21"/>
        </w:rPr>
        <w:t xml:space="preserve"> (Yao et al., 2023) - interleaved reasoning + acting.</w:t>
      </w:r>
    </w:p>
    <w:p>
      <w:r>
        <w:rPr>
          <w:rFonts w:ascii="Times New Roman" w:hAnsi="Times New Roman" w:eastAsia="Times New Roman"/>
          <w:sz w:val="21"/>
        </w:rPr>
        <w:t>L1's per-step retry extends ReAct's action loop with a learnable acceptance criterion.</w:t>
      </w:r>
    </w:p>
    <w:p>
      <w:pPr>
        <w:pStyle w:val="ListBullet"/>
      </w:pPr>
      <w:r>
        <w:rPr>
          <w:rFonts w:ascii="Times New Roman" w:hAnsi="Times New Roman" w:eastAsia="Times New Roman"/>
          <w:b/>
          <w:sz w:val="21"/>
        </w:rPr>
        <w:t>Constitutional AI</w:t>
      </w:r>
      <w:r>
        <w:rPr>
          <w:rFonts w:ascii="Times New Roman" w:hAnsi="Times New Roman" w:eastAsia="Times New Roman"/>
          <w:sz w:val="21"/>
        </w:rPr>
        <w:t xml:space="preserve"> (Bai et al., 2022) - self-critique against</w:t>
      </w:r>
    </w:p>
    <w:p>
      <w:r>
        <w:rPr>
          <w:rFonts w:ascii="Times New Roman" w:hAnsi="Times New Roman" w:eastAsia="Times New Roman"/>
          <w:sz w:val="21"/>
        </w:rPr>
        <w:t>written principles. Section 6's safety gate is in the same family but with a quantitative A/B comparison rather than principle-based self-evaluation.</w:t>
      </w:r>
    </w:p>
    <w:p>
      <w:pPr>
        <w:pStyle w:val="ListBullet"/>
      </w:pPr>
      <w:r>
        <w:rPr>
          <w:rFonts w:ascii="Times New Roman" w:hAnsi="Times New Roman" w:eastAsia="Times New Roman"/>
          <w:b/>
          <w:sz w:val="21"/>
        </w:rPr>
        <w:t>Toolformer</w:t>
      </w:r>
      <w:r>
        <w:rPr>
          <w:rFonts w:ascii="Times New Roman" w:hAnsi="Times New Roman" w:eastAsia="Times New Roman"/>
          <w:sz w:val="21"/>
        </w:rPr>
        <w:t xml:space="preserve"> (Schick et al., 2023) - learned tool calling.</w:t>
      </w:r>
    </w:p>
    <w:p>
      <w:r>
        <w:rPr>
          <w:rFonts w:ascii="Times New Roman" w:hAnsi="Times New Roman" w:eastAsia="Times New Roman"/>
          <w:sz w:val="21"/>
        </w:rPr>
        <w:t>AGI Kit uses Ollama-style JSON tool descriptions rather than Toolformer's in-pretraining tool-calling heads.</w:t>
      </w:r>
    </w:p>
    <w:p>
      <w:r>
        <w:rPr>
          <w:rFonts w:ascii="Times New Roman" w:hAnsi="Times New Roman" w:eastAsia="Times New Roman"/>
          <w:sz w:val="21"/>
        </w:rPr>
        <w:t xml:space="preserve">We explicitly do </w:t>
      </w:r>
      <w:r>
        <w:rPr>
          <w:rFonts w:ascii="Times New Roman" w:hAnsi="Times New Roman" w:eastAsia="Times New Roman"/>
          <w:i/>
          <w:sz w:val="21"/>
        </w:rPr>
        <w:t>not</w:t>
      </w:r>
      <w:r>
        <w:rPr>
          <w:rFonts w:ascii="Times New Roman" w:hAnsi="Times New Roman" w:eastAsia="Times New Roman"/>
          <w:sz w:val="21"/>
        </w:rPr>
        <w:t xml:space="preserve"> claim precedence on any of these axes.</w:t>
      </w:r>
    </w:p>
    <w:p>
      <w:pPr>
        <w:pStyle w:val="Heading1"/>
      </w:pPr>
      <w:r>
        <w:rPr>
          <w:rFonts w:ascii="Times New Roman" w:hAnsi="Times New Roman" w:eastAsia="Times New Roman"/>
          <w:sz w:val="28"/>
        </w:rPr>
        <w:t>11. Conclusion</w:t>
      </w:r>
    </w:p>
    <w:p>
      <w:r>
        <w:rPr>
          <w:rFonts w:ascii="Times New Roman" w:hAnsi="Times New Roman" w:eastAsia="Times New Roman"/>
          <w:sz w:val="21"/>
        </w:rPr>
        <w:t>We built AGI Kit, a four-layer self-improving tool-use pipeline that runs on consumer hardware, and measured it. Headline numbers (Round 7):</w:t>
      </w:r>
    </w:p>
    <w:p>
      <w:pPr>
        <w:pStyle w:val="ListBullet"/>
      </w:pPr>
      <w:r>
        <w:rPr>
          <w:rFonts w:ascii="Times New Roman" w:hAnsi="Times New Roman" w:eastAsia="Times New Roman"/>
          <w:sz w:val="21"/>
        </w:rPr>
        <w:t>Layer ablation: all 5 configs score 77.8% on the synthetic GAIA2</w:t>
      </w:r>
    </w:p>
    <w:p>
      <w:r>
        <w:rPr>
          <w:rFonts w:ascii="Times New Roman" w:hAnsi="Times New Roman" w:eastAsia="Times New Roman"/>
          <w:sz w:val="21"/>
        </w:rPr>
        <w:t>mini eval (the eval saturates).</w:t>
      </w:r>
    </w:p>
    <w:p>
      <w:pPr>
        <w:pStyle w:val="ListBullet"/>
      </w:pPr>
      <w:r>
        <w:rPr>
          <w:rFonts w:ascii="Times New Roman" w:hAnsi="Times New Roman" w:eastAsia="Times New Roman"/>
          <w:sz w:val="21"/>
        </w:rPr>
        <w:t>Harder 20-task arithmetic eval: bare = 5.0% at three steps,</w:t>
      </w:r>
    </w:p>
    <w:p>
      <w:r>
        <w:rPr>
          <w:rFonts w:ascii="Times New Roman" w:hAnsi="Times New Roman" w:eastAsia="Times New Roman"/>
          <w:sz w:val="21"/>
        </w:rPr>
        <w:t>bare = 35.0% at six steps, and full L1-L4 = 95.0% at six steps after independent gold rechecking. The matched-step configuration gap is 60 pp, with prompt and control flow still confounded.</w:t>
      </w:r>
    </w:p>
    <w:p>
      <w:pPr>
        <w:pStyle w:val="ListBullet"/>
      </w:pPr>
      <w:r>
        <w:rPr>
          <w:rFonts w:ascii="Times New Roman" w:hAnsi="Times New Roman" w:eastAsia="Times New Roman"/>
          <w:sz w:val="21"/>
        </w:rPr>
        <w:t>Historical repeated-run summary: 62.5%, 62.5%, and 56.2% across</w:t>
      </w:r>
    </w:p>
    <w:p>
      <w:r>
        <w:rPr>
          <w:rFonts w:ascii="Times New Roman" w:hAnsi="Times New Roman" w:eastAsia="Times New Roman"/>
          <w:sz w:val="21"/>
        </w:rPr>
        <w:t>three 16-episode runs; descriptive only because seed control and artifact provenance are incomplete.</w:t>
      </w:r>
    </w:p>
    <w:p>
      <w:pPr>
        <w:pStyle w:val="ListBullet"/>
      </w:pPr>
      <w:r>
        <w:rPr>
          <w:rFonts w:ascii="Times New Roman" w:hAnsi="Times New Roman" w:eastAsia="Times New Roman"/>
          <w:sz w:val="21"/>
        </w:rPr>
        <w:t>A/B safety gate: 12 of 12 adversarial boundary tests passed.</w:t>
      </w:r>
    </w:p>
    <w:p>
      <w:r>
        <w:rPr>
          <w:rFonts w:ascii="Times New Roman" w:hAnsi="Times New Roman" w:eastAsia="Times New Roman"/>
          <w:sz w:val="21"/>
        </w:rPr>
        <w:t>The pipeline is a useful substrate. Whether it generalizes to the full GAIA2 benchmark or to long-horizon continual learning remains for future work; see Section 9 (Limitations) and Section 13 (Bridging Real GAIA2).</w:t>
      </w:r>
    </w:p>
    <w:p>
      <w:pPr>
        <w:pStyle w:val="Heading1"/>
      </w:pPr>
      <w:r>
        <w:rPr>
          <w:rFonts w:ascii="Times New Roman" w:hAnsi="Times New Roman" w:eastAsia="Times New Roman"/>
          <w:sz w:val="28"/>
        </w:rPr>
        <w:t>12. Ethics and Broader Impact</w:t>
      </w:r>
    </w:p>
    <w:p>
      <w:r>
        <w:rPr>
          <w:rFonts w:ascii="Times New Roman" w:hAnsi="Times New Roman" w:eastAsia="Times New Roman"/>
          <w:sz w:val="21"/>
        </w:rPr>
        <w:t>This preprint describes an autonomous self-modifying agent that runs on consumer hardware. The recursive schema-mutation layer (L4) and the continual-learning loop (L3) make it a system whose behavior can change between invocations. We briefly outline the ethical surface area.</w:t>
      </w:r>
    </w:p>
    <w:p>
      <w:r>
        <w:rPr>
          <w:rFonts w:ascii="Times New Roman" w:hAnsi="Times New Roman" w:eastAsia="Times New Roman"/>
          <w:b/>
          <w:sz w:val="21"/>
        </w:rPr>
        <w:t>No real-world deployment.</w:t>
      </w:r>
      <w:r>
        <w:rPr>
          <w:rFonts w:ascii="Times New Roman" w:hAnsi="Times New Roman" w:eastAsia="Times New Roman"/>
          <w:sz w:val="21"/>
        </w:rPr>
        <w:t xml:space="preserve"> Every experiment reported here ran on a researcher's laptop with synthetic tasks. No user-facing task, no network-side effects, no model was released to production. The system in its current form is at most a research platform.</w:t>
      </w:r>
    </w:p>
    <w:p>
      <w:r>
        <w:rPr>
          <w:rFonts w:ascii="Times New Roman" w:hAnsi="Times New Roman" w:eastAsia="Times New Roman"/>
          <w:b/>
          <w:sz w:val="21"/>
        </w:rPr>
        <w:t>Risk model for self-modification.</w:t>
      </w:r>
      <w:r>
        <w:rPr>
          <w:rFonts w:ascii="Times New Roman" w:hAnsi="Times New Roman" w:eastAsia="Times New Roman"/>
          <w:sz w:val="21"/>
        </w:rPr>
        <w:t xml:space="preserve"> L4's production schema mutator is limited to five typed, bounded numeric configuration fields and is tested directly in Section 6.5. Generated ToolFactory code is filtered through an AST whitelist and restricted builtins, but it is not executed in an OS-level sandbox. We therefore do not consider L4 safe for untrusted or production workloads; Section 9 retains this as an open security item.</w:t>
      </w:r>
    </w:p>
    <w:p>
      <w:r>
        <w:rPr>
          <w:rFonts w:ascii="Times New Roman" w:hAnsi="Times New Roman" w:eastAsia="Times New Roman"/>
          <w:b/>
          <w:sz w:val="21"/>
        </w:rPr>
        <w:t>Risk model for continual learning.</w:t>
      </w:r>
      <w:r>
        <w:rPr>
          <w:rFonts w:ascii="Times New Roman" w:hAnsi="Times New Roman" w:eastAsia="Times New Roman"/>
          <w:sz w:val="21"/>
        </w:rPr>
        <w:t xml:space="preserve"> L3's A/B safety gate is in Section 6. We stress-tested it against 12 boundary cases; we have not stress-tested it against an attacker who can poison the eval set. With a clean eval set and a 0.85 threshold, the gate is conservative; with a poisoned eval set, the gate can be tricked into accepting a worse candidate, and we have not built a defense.</w:t>
      </w:r>
    </w:p>
    <w:p>
      <w:r>
        <w:rPr>
          <w:rFonts w:ascii="Times New Roman" w:hAnsi="Times New Roman" w:eastAsia="Times New Roman"/>
          <w:b/>
          <w:sz w:val="21"/>
        </w:rPr>
        <w:t>Energy.</w:t>
      </w:r>
      <w:r>
        <w:rPr>
          <w:rFonts w:ascii="Times New Roman" w:hAnsi="Times New Roman" w:eastAsia="Times New Roman"/>
          <w:sz w:val="21"/>
        </w:rPr>
        <w:t xml:space="preserve"> Q4_K_M quantization + CPU-only inference keeps our runs under ~30W sustained, an order of magnitude below GPU clusters. The ethical position of this work is closer to "what can a small lab with no GPU do?" than "how do we scale?" That said, continued self-improvement without explicit alignment research is a foreseeable risk that we flag here.</w:t>
      </w:r>
    </w:p>
    <w:p>
      <w:r>
        <w:rPr>
          <w:rFonts w:ascii="Times New Roman" w:hAnsi="Times New Roman" w:eastAsia="Times New Roman"/>
          <w:b/>
          <w:sz w:val="21"/>
        </w:rPr>
        <w:t>Open release.</w:t>
      </w:r>
      <w:r>
        <w:rPr>
          <w:rFonts w:ascii="Times New Roman" w:hAnsi="Times New Roman" w:eastAsia="Times New Roman"/>
          <w:sz w:val="21"/>
        </w:rPr>
        <w:t xml:space="preserve"> Source code and project-authored logs are released under Apache License 2.0 terms in the repository </w:t>
      </w:r>
      <w:r>
        <w:rPr>
          <w:rFonts w:ascii="Courier New" w:hAnsi="Courier New" w:eastAsia="Courier New"/>
          <w:sz w:val="19"/>
        </w:rPr>
        <w:t>LICENSE</w:t>
      </w:r>
      <w:r>
        <w:rPr>
          <w:rFonts w:ascii="Times New Roman" w:hAnsi="Times New Roman" w:eastAsia="Times New Roman"/>
          <w:sz w:val="21"/>
        </w:rPr>
        <w:t xml:space="preserve"> file. Model weights and external datasets retain their upstream licenses and are not relicensed by this project. We do not endorse the use of the recursive schema mutation in user-facing or safety-critical deployments without the audit work listed above.</w:t>
      </w:r>
    </w:p>
    <w:p>
      <w:pPr>
        <w:pStyle w:val="Heading1"/>
      </w:pPr>
      <w:r>
        <w:rPr>
          <w:rFonts w:ascii="Times New Roman" w:hAnsi="Times New Roman" w:eastAsia="Times New Roman"/>
          <w:sz w:val="28"/>
        </w:rPr>
        <w:t>13. Bridging Real GAIA2 (Negative Result)</w:t>
      </w:r>
    </w:p>
    <w:p>
      <w:r>
        <w:rPr>
          <w:rFonts w:ascii="Times New Roman" w:hAnsi="Times New Roman" w:eastAsia="Times New Roman"/>
          <w:sz w:val="21"/>
        </w:rPr>
        <w:t xml:space="preserve">The </w:t>
      </w:r>
      <w:r>
        <w:rPr>
          <w:rFonts w:ascii="Courier New" w:hAnsi="Courier New" w:eastAsia="Courier New"/>
          <w:sz w:val="19"/>
        </w:rPr>
        <w:t>meta-agents-research-environments___gaia2</w:t>
      </w:r>
      <w:r>
        <w:rPr>
          <w:rFonts w:ascii="Times New Roman" w:hAnsi="Times New Roman" w:eastAsia="Times New Roman"/>
          <w:sz w:val="21"/>
        </w:rPr>
        <w:t xml:space="preserve"> dataset (mini config, 160 validation scenarios) was extracted into the repository in Round 7 to assess what a canonical evaluation would require.</w:t>
      </w:r>
    </w:p>
    <w:p>
      <w:r>
        <w:rPr>
          <w:rFonts w:ascii="Times New Roman" w:hAnsi="Times New Roman" w:eastAsia="Times New Roman"/>
          <w:sz w:val="21"/>
        </w:rPr>
        <w:t xml:space="preserve">We extracted the 160 scenarios into </w:t>
      </w:r>
      <w:r>
        <w:rPr>
          <w:rFonts w:ascii="Courier New" w:hAnsi="Courier New" w:eastAsia="Courier New"/>
          <w:sz w:val="19"/>
        </w:rPr>
        <w:t>data/gaia2/validation.jsonl</w:t>
      </w:r>
      <w:r>
        <w:rPr>
          <w:rFonts w:ascii="Times New Roman" w:hAnsi="Times New Roman" w:eastAsia="Times New Roman"/>
          <w:sz w:val="21"/>
        </w:rPr>
        <w:t xml:space="preserve"> (see </w:t>
      </w:r>
      <w:r>
        <w:rPr>
          <w:rFonts w:ascii="Courier New" w:hAnsi="Courier New" w:eastAsia="Courier New"/>
          <w:sz w:val="19"/>
        </w:rPr>
        <w:t>data/gaia2/SCHEMA.md</w:t>
      </w:r>
      <w:r>
        <w:rPr>
          <w:rFonts w:ascii="Times New Roman" w:hAnsi="Times New Roman" w:eastAsia="Times New Roman"/>
          <w:sz w:val="21"/>
        </w:rPr>
        <w:t xml:space="preserve"> for the schema). Each scenario belongs to one of five categories (</w:t>
      </w:r>
      <w:r>
        <w:rPr>
          <w:rFonts w:ascii="Courier New" w:hAnsi="Courier New" w:eastAsia="Courier New"/>
          <w:sz w:val="19"/>
        </w:rPr>
        <w:t>time</w:t>
      </w:r>
      <w:r>
        <w:rPr>
          <w:rFonts w:ascii="Times New Roman" w:hAnsi="Times New Roman" w:eastAsia="Times New Roman"/>
          <w:sz w:val="21"/>
        </w:rPr>
        <w:t xml:space="preserve">, </w:t>
      </w:r>
      <w:r>
        <w:rPr>
          <w:rFonts w:ascii="Courier New" w:hAnsi="Courier New" w:eastAsia="Courier New"/>
          <w:sz w:val="19"/>
        </w:rPr>
        <w:t>search</w:t>
      </w:r>
      <w:r>
        <w:rPr>
          <w:rFonts w:ascii="Times New Roman" w:hAnsi="Times New Roman" w:eastAsia="Times New Roman"/>
          <w:sz w:val="21"/>
        </w:rPr>
        <w:t xml:space="preserve">, </w:t>
      </w:r>
      <w:r>
        <w:rPr>
          <w:rFonts w:ascii="Courier New" w:hAnsi="Courier New" w:eastAsia="Courier New"/>
          <w:sz w:val="19"/>
        </w:rPr>
        <w:t>execution</w:t>
      </w:r>
      <w:r>
        <w:rPr>
          <w:rFonts w:ascii="Times New Roman" w:hAnsi="Times New Roman" w:eastAsia="Times New Roman"/>
          <w:sz w:val="21"/>
        </w:rPr>
        <w:t xml:space="preserve">, </w:t>
      </w:r>
      <w:r>
        <w:rPr>
          <w:rFonts w:ascii="Courier New" w:hAnsi="Courier New" w:eastAsia="Courier New"/>
          <w:sz w:val="19"/>
        </w:rPr>
        <w:t>ambiguity</w:t>
      </w:r>
      <w:r>
        <w:rPr>
          <w:rFonts w:ascii="Times New Roman" w:hAnsi="Times New Roman" w:eastAsia="Times New Roman"/>
          <w:sz w:val="21"/>
        </w:rPr>
        <w:t xml:space="preserve">, </w:t>
      </w:r>
      <w:r>
        <w:rPr>
          <w:rFonts w:ascii="Courier New" w:hAnsi="Courier New" w:eastAsia="Courier New"/>
          <w:sz w:val="19"/>
        </w:rPr>
        <w:t>adaptability</w:t>
      </w:r>
      <w:r>
        <w:rPr>
          <w:rFonts w:ascii="Times New Roman" w:hAnsi="Times New Roman" w:eastAsia="Times New Roman"/>
          <w:sz w:val="21"/>
        </w:rPr>
        <w:t>, 32 each) and expects the oracle agent to perform on average 6.5 tool calls drawn from a 10-app universe:</w:t>
      </w:r>
    </w:p>
    <w:p>
      <w:pPr>
        <w:spacing w:after="120"/>
        <w:ind w:left="288"/>
      </w:pPr>
      <w:r>
        <w:rPr>
          <w:rFonts w:ascii="Courier New" w:hAnsi="Courier New" w:eastAsia="Courier New"/>
          <w:sz w:val="17"/>
        </w:rPr>
        <w:t>Calendar        250 expected calls</w:t>
        <w:br/>
        <w:t>Emails          166 expected calls</w:t>
        <w:br/>
        <w:t>Shopping        146 expected calls</w:t>
        <w:br/>
        <w:t>AgentUserInterface  136 expected calls</w:t>
        <w:br/>
        <w:t>Messages        104 expected calls</w:t>
        <w:br/>
        <w:t>RentAFlat        97 expected calls</w:t>
        <w:br/>
        <w:t>Chats            54 expected calls</w:t>
        <w:br/>
        <w:t>Cabs             43 expected calls</w:t>
        <w:br/>
        <w:t>Contacts         33 expected calls</w:t>
        <w:br/>
        <w:t>Files            13 expected calls</w:t>
      </w:r>
    </w:p>
    <w:p>
      <w:r>
        <w:rPr>
          <w:rFonts w:ascii="Times New Roman" w:hAnsi="Times New Roman" w:eastAsia="Times New Roman"/>
          <w:sz w:val="21"/>
        </w:rPr>
        <w:t xml:space="preserve">The general </w:t>
      </w:r>
      <w:r>
        <w:rPr>
          <w:rFonts w:ascii="Courier New" w:hAnsi="Courier New" w:eastAsia="Courier New"/>
          <w:sz w:val="19"/>
        </w:rPr>
        <w:t>full_agent.py</w:t>
      </w:r>
      <w:r>
        <w:rPr>
          <w:rFonts w:ascii="Times New Roman" w:hAnsi="Times New Roman" w:eastAsia="Times New Roman"/>
          <w:sz w:val="21"/>
        </w:rPr>
        <w:t xml:space="preserve"> tool space does not implement the GAIA2 application contract. Separate shims now cover 4 of the 10 apps (Calendar, Emails, Shopping, and Messages); Chats, Cabs, Contacts, Files, RentAFlat, and AgentUserInterface remain unimplemented. A canonical evaluation also requires the simulator harness and canonical goal-achievement scorer, neither of which is implemented.</w:t>
      </w:r>
    </w:p>
    <w:p>
      <w:r>
        <w:rPr>
          <w:rFonts w:ascii="Times New Roman" w:hAnsi="Times New Roman" w:eastAsia="Times New Roman"/>
          <w:sz w:val="21"/>
        </w:rPr>
        <w:t>We therefore do not report a GAIA2 accuracy number. We list this explicitly as the highest-value future-work item and keep the extracted JSONL on disk so that a future engineer can build the bridge without re-extracting from the Arrow file.</w:t>
      </w:r>
    </w:p>
    <w:p>
      <w:r>
        <w:rPr>
          <w:rFonts w:ascii="Times New Roman" w:hAnsi="Times New Roman" w:eastAsia="Times New Roman"/>
          <w:sz w:val="21"/>
        </w:rPr>
        <w:t>The Round 7 deliverable is honest enumeration of what a real evaluation would require, not a synthetic number on a non-canonical mapping.</w:t>
      </w:r>
    </w:p>
    <w:p>
      <w:r>
        <w:rPr>
          <w:rFonts w:ascii="Times New Roman" w:hAnsi="Times New Roman" w:eastAsia="Times New Roman"/>
          <w:sz w:val="21"/>
        </w:rPr>
        <w:t>Round 14 added a new finding to the limitations of this section: AGI Kit L1-L4 does not beat simple baselines on multi-step arithmetic chains (see Section 7.3 for the test). The L1-L4 reflective loop does not show superiority over a plain prompt on these tasks; the paper does not claim overall superiority, only a competitive architecture that may be useful for other task types.</w:t>
      </w:r>
    </w:p>
    <w:p>
      <w:pPr>
        <w:pStyle w:val="Heading2"/>
      </w:pPr>
      <w:r>
        <w:rPr>
          <w:rFonts w:ascii="Times New Roman" w:hAnsi="Times New Roman" w:eastAsia="Times New Roman"/>
          <w:sz w:val="24"/>
        </w:rPr>
        <w:t>13.1 Round 12 Metric Re-Definition</w:t>
      </w:r>
    </w:p>
    <w:p>
      <w:r>
        <w:rPr>
          <w:rFonts w:ascii="Times New Roman" w:hAnsi="Times New Roman" w:eastAsia="Times New Roman"/>
          <w:sz w:val="21"/>
        </w:rPr>
        <w:t xml:space="preserve">The "success rate" / "final-emission rate" distinction documented in Section 4.1.1 was introduced in Round 12 of the project after an external review observed that </w:t>
      </w:r>
      <w:r>
        <w:rPr>
          <w:rFonts w:ascii="Courier New" w:hAnsi="Courier New" w:eastAsia="Courier New"/>
          <w:sz w:val="19"/>
        </w:rPr>
        <w:t>experiments/full_run3.py</w:t>
      </w:r>
      <w:r>
        <w:rPr>
          <w:rFonts w:ascii="Times New Roman" w:hAnsi="Times New Roman" w:eastAsia="Times New Roman"/>
          <w:sz w:val="21"/>
        </w:rPr>
        <w:t xml:space="preserve"> verdict </w:t>
      </w:r>
      <w:r>
        <w:rPr>
          <w:rFonts w:ascii="Courier New" w:hAnsi="Courier New" w:eastAsia="Courier New"/>
          <w:sz w:val="19"/>
        </w:rPr>
        <w:t>success</w:t>
      </w:r>
      <w:r>
        <w:rPr>
          <w:rFonts w:ascii="Times New Roman" w:hAnsi="Times New Roman" w:eastAsia="Times New Roman"/>
          <w:sz w:val="21"/>
        </w:rPr>
        <w:t xml:space="preserve"> was set on the structural condition </w:t>
      </w:r>
      <w:r>
        <w:rPr>
          <w:rFonts w:ascii="Courier New" w:hAnsi="Courier New" w:eastAsia="Courier New"/>
          <w:sz w:val="19"/>
        </w:rPr>
        <w:t>"final" in action</w:t>
      </w:r>
      <w:r>
        <w:rPr>
          <w:rFonts w:ascii="Times New Roman" w:hAnsi="Times New Roman" w:eastAsia="Times New Roman"/>
          <w:sz w:val="21"/>
        </w:rPr>
        <w:t xml:space="preserve"> rather than on comparison to a gold answer. The paper body was updated to reflect this in Round 12 commits; see </w:t>
      </w:r>
      <w:r>
        <w:rPr>
          <w:rFonts w:ascii="Courier New" w:hAnsi="Courier New" w:eastAsia="Courier New"/>
          <w:sz w:val="19"/>
        </w:rPr>
        <w:t>REPORT.md</w:t>
      </w:r>
      <w:r>
        <w:rPr>
          <w:rFonts w:ascii="Times New Roman" w:hAnsi="Times New Roman" w:eastAsia="Times New Roman"/>
          <w:sz w:val="21"/>
        </w:rPr>
        <w:t xml:space="preserve"> section 26 and the Round-12 git tag. The git history makes the definition change auditable: every prior commit used the term "success rate" without the caveat that this round 12 adds. Readers comparing snapshot versions of the paper across revisions should consult the commit history for the exact change.</w:t>
      </w:r>
    </w:p>
    <w:p>
      <w:r>
        <w:br w:type="page"/>
      </w:r>
    </w:p>
    <w:p>
      <w:pPr>
        <w:pStyle w:val="Heading1"/>
      </w:pPr>
      <w:r>
        <w:rPr>
          <w:rFonts w:ascii="Times New Roman" w:hAnsi="Times New Roman" w:eastAsia="Times New Roman"/>
          <w:sz w:val="28"/>
        </w:rPr>
        <w:t>References</w:t>
      </w:r>
    </w:p>
    <w:p>
      <w:pPr>
        <w:pStyle w:val="ListNumber"/>
      </w:pPr>
      <w:r>
        <w:rPr>
          <w:rFonts w:ascii="Times New Roman" w:hAnsi="Times New Roman" w:eastAsia="Times New Roman"/>
          <w:sz w:val="21"/>
        </w:rPr>
        <w:t>Shinn, N. et al. *Reflexion: Language Agents with Verbal</w:t>
      </w:r>
    </w:p>
    <w:p>
      <w:r>
        <w:rPr>
          <w:rFonts w:ascii="Times New Roman" w:hAnsi="Times New Roman" w:eastAsia="Times New Roman"/>
          <w:sz w:val="21"/>
        </w:rPr>
        <w:t>Reinforcement Learning.* NeurIPS 2023.</w:t>
      </w:r>
    </w:p>
    <w:p>
      <w:pPr>
        <w:pStyle w:val="ListNumber"/>
      </w:pPr>
      <w:r>
        <w:rPr>
          <w:rFonts w:ascii="Times New Roman" w:hAnsi="Times New Roman" w:eastAsia="Times New Roman"/>
          <w:sz w:val="21"/>
        </w:rPr>
        <w:t>Wang, G. et al. *Voyager: An Open-Ended Embodied Agent with Large</w:t>
      </w:r>
    </w:p>
    <w:p>
      <w:r>
        <w:rPr>
          <w:rFonts w:ascii="Times New Roman" w:hAnsi="Times New Roman" w:eastAsia="Times New Roman"/>
          <w:sz w:val="21"/>
        </w:rPr>
        <w:t>Language Models.* arXiv 2023.</w:t>
      </w:r>
    </w:p>
    <w:p>
      <w:pPr>
        <w:pStyle w:val="ListNumber"/>
      </w:pPr>
      <w:r>
        <w:rPr>
          <w:rFonts w:ascii="Times New Roman" w:hAnsi="Times New Roman" w:eastAsia="Times New Roman"/>
          <w:sz w:val="21"/>
        </w:rPr>
        <w:t>Hong, S. et al. *MetaGPT: Meta Programming for A Multi-Agent</w:t>
      </w:r>
    </w:p>
    <w:p>
      <w:r>
        <w:rPr>
          <w:rFonts w:ascii="Times New Roman" w:hAnsi="Times New Roman" w:eastAsia="Times New Roman"/>
          <w:sz w:val="21"/>
        </w:rPr>
        <w:t>Collaborative Framework.* arXiv 2023.</w:t>
      </w:r>
    </w:p>
    <w:p>
      <w:pPr>
        <w:pStyle w:val="ListNumber"/>
      </w:pPr>
      <w:r>
        <w:rPr>
          <w:rFonts w:ascii="Times New Roman" w:hAnsi="Times New Roman" w:eastAsia="Times New Roman"/>
          <w:sz w:val="21"/>
        </w:rPr>
        <w:t>Yao, S. et al. *ReAct: Synergizing Reasoning and Acting in Language</w:t>
      </w:r>
    </w:p>
    <w:p>
      <w:r>
        <w:rPr>
          <w:rFonts w:ascii="Times New Roman" w:hAnsi="Times New Roman" w:eastAsia="Times New Roman"/>
          <w:sz w:val="21"/>
        </w:rPr>
        <w:t>Models.* ICLR 2023.</w:t>
      </w:r>
    </w:p>
    <w:p>
      <w:pPr>
        <w:pStyle w:val="ListNumber"/>
      </w:pPr>
      <w:r>
        <w:rPr>
          <w:rFonts w:ascii="Times New Roman" w:hAnsi="Times New Roman" w:eastAsia="Times New Roman"/>
          <w:sz w:val="21"/>
        </w:rPr>
        <w:t xml:space="preserve">Bai, Y. et al. </w:t>
      </w:r>
      <w:r>
        <w:rPr>
          <w:rFonts w:ascii="Times New Roman" w:hAnsi="Times New Roman" w:eastAsia="Times New Roman"/>
          <w:i/>
          <w:sz w:val="21"/>
        </w:rPr>
        <w:t>Constitutional AI: Harmlessness from AI Feedback.</w:t>
      </w:r>
    </w:p>
    <w:p>
      <w:r>
        <w:rPr>
          <w:rFonts w:ascii="Times New Roman" w:hAnsi="Times New Roman" w:eastAsia="Times New Roman"/>
          <w:sz w:val="21"/>
        </w:rPr>
        <w:t>arXiv 2022.</w:t>
      </w:r>
    </w:p>
    <w:p>
      <w:pPr>
        <w:pStyle w:val="ListNumber"/>
      </w:pPr>
      <w:r>
        <w:rPr>
          <w:rFonts w:ascii="Times New Roman" w:hAnsi="Times New Roman" w:eastAsia="Times New Roman"/>
          <w:sz w:val="21"/>
        </w:rPr>
        <w:t>Schick, T. et al. *Toolformer: Language Models Can Teach</w:t>
      </w:r>
    </w:p>
    <w:p>
      <w:r>
        <w:rPr>
          <w:rFonts w:ascii="Times New Roman" w:hAnsi="Times New Roman" w:eastAsia="Times New Roman"/>
          <w:sz w:val="21"/>
        </w:rPr>
        <w:t>Themselves to Use Tools.* NeurIPS 2023.</w:t>
      </w:r>
    </w:p>
    <w:p>
      <w:pPr>
        <w:pStyle w:val="ListNumber"/>
      </w:pPr>
      <w:r>
        <w:rPr>
          <w:rFonts w:ascii="Times New Roman" w:hAnsi="Times New Roman" w:eastAsia="Times New Roman"/>
          <w:sz w:val="21"/>
        </w:rPr>
        <w:t>Touvron, H. et al. *LLaMA: Open and Efficient Foundation Language</w:t>
      </w:r>
    </w:p>
    <w:p>
      <w:r>
        <w:rPr>
          <w:rFonts w:ascii="Times New Roman" w:hAnsi="Times New Roman" w:eastAsia="Times New Roman"/>
          <w:sz w:val="21"/>
        </w:rPr>
        <w:t>Models.* arXiv 2023.</w:t>
      </w:r>
    </w:p>
    <w:p>
      <w:pPr>
        <w:pStyle w:val="ListNumber"/>
      </w:pPr>
      <w:r>
        <w:rPr>
          <w:rFonts w:ascii="Times New Roman" w:hAnsi="Times New Roman" w:eastAsia="Times New Roman"/>
          <w:sz w:val="21"/>
        </w:rPr>
        <w:t>Raffel, C. et al. *Exploring the Limits of Transfer Learning with a</w:t>
      </w:r>
    </w:p>
    <w:p>
      <w:r>
        <w:rPr>
          <w:rFonts w:ascii="Times New Roman" w:hAnsi="Times New Roman" w:eastAsia="Times New Roman"/>
          <w:sz w:val="21"/>
        </w:rPr>
        <w:t>Unified Text-to-Text Transformer.* JMLR 2020.</w:t>
      </w:r>
    </w:p>
    <w:p>
      <w:pPr>
        <w:pStyle w:val="ListNumber"/>
      </w:pPr>
      <w:r>
        <w:rPr>
          <w:rFonts w:ascii="Times New Roman" w:hAnsi="Times New Roman" w:eastAsia="Times New Roman"/>
          <w:sz w:val="21"/>
        </w:rPr>
        <w:t xml:space="preserve">Vaswani, A. et al. </w:t>
      </w:r>
      <w:r>
        <w:rPr>
          <w:rFonts w:ascii="Times New Roman" w:hAnsi="Times New Roman" w:eastAsia="Times New Roman"/>
          <w:i/>
          <w:sz w:val="21"/>
        </w:rPr>
        <w:t>Attention Is All You Need.</w:t>
      </w:r>
      <w:r>
        <w:rPr>
          <w:rFonts w:ascii="Times New Roman" w:hAnsi="Times New Roman" w:eastAsia="Times New Roman"/>
          <w:sz w:val="21"/>
        </w:rPr>
        <w:t xml:space="preserve"> NeurIPS 2017.</w:t>
      </w:r>
    </w:p>
    <w:p>
      <w:pPr>
        <w:pStyle w:val="ListNumber"/>
      </w:pPr>
      <w:r>
        <w:rPr>
          <w:rFonts w:ascii="Times New Roman" w:hAnsi="Times New Roman" w:eastAsia="Times New Roman"/>
          <w:sz w:val="21"/>
        </w:rPr>
        <w:t xml:space="preserve">Loshchilov, I. &amp; Hutter, F. </w:t>
      </w:r>
      <w:r>
        <w:rPr>
          <w:rFonts w:ascii="Times New Roman" w:hAnsi="Times New Roman" w:eastAsia="Times New Roman"/>
          <w:i/>
          <w:sz w:val="21"/>
        </w:rPr>
        <w:t>Decoupled Weight Decay Regularization.</w:t>
      </w:r>
    </w:p>
    <w:p>
      <w:r>
        <w:rPr>
          <w:rFonts w:ascii="Times New Roman" w:hAnsi="Times New Roman" w:eastAsia="Times New Roman"/>
          <w:sz w:val="21"/>
        </w:rPr>
        <w:t>ICLR 2019.</w:t>
      </w:r>
    </w:p>
    <w:p>
      <w:pPr>
        <w:pStyle w:val="ListNumber"/>
      </w:pPr>
      <w:r>
        <w:rPr>
          <w:rFonts w:ascii="Times New Roman" w:hAnsi="Times New Roman" w:eastAsia="Times New Roman"/>
          <w:sz w:val="21"/>
        </w:rPr>
        <w:t>Srivastava, N. et al. *Dropout: A Simple Way to Prevent Neural</w:t>
      </w:r>
    </w:p>
    <w:p>
      <w:r>
        <w:rPr>
          <w:rFonts w:ascii="Times New Roman" w:hAnsi="Times New Roman" w:eastAsia="Times New Roman"/>
          <w:sz w:val="21"/>
        </w:rPr>
        <w:t>Networks from Overfitting.* JMLR 2014.</w:t>
      </w:r>
    </w:p>
    <w:p>
      <w:pPr>
        <w:pStyle w:val="ListNumber"/>
      </w:pPr>
      <w:r>
        <w:rPr>
          <w:rFonts w:ascii="Times New Roman" w:hAnsi="Times New Roman" w:eastAsia="Times New Roman"/>
          <w:sz w:val="21"/>
        </w:rPr>
        <w:t xml:space="preserve">Kingma, D. &amp; Ba, J. </w:t>
      </w:r>
      <w:r>
        <w:rPr>
          <w:rFonts w:ascii="Times New Roman" w:hAnsi="Times New Roman" w:eastAsia="Times New Roman"/>
          <w:i/>
          <w:sz w:val="21"/>
        </w:rPr>
        <w:t>Adam: A Method for Stochastic Optimization.</w:t>
      </w:r>
    </w:p>
    <w:p>
      <w:r>
        <w:rPr>
          <w:rFonts w:ascii="Times New Roman" w:hAnsi="Times New Roman" w:eastAsia="Times New Roman"/>
          <w:sz w:val="21"/>
        </w:rPr>
        <w:t>ICLR 2015.</w:t>
      </w:r>
    </w:p>
    <w:p>
      <w:pPr>
        <w:pStyle w:val="ListNumber"/>
      </w:pPr>
      <w:r>
        <w:rPr>
          <w:rFonts w:ascii="Times New Roman" w:hAnsi="Times New Roman" w:eastAsia="Times New Roman"/>
          <w:sz w:val="21"/>
        </w:rPr>
        <w:t>Schmidhuber, J. *A Possibility for Implementing Curiosity and</w:t>
      </w:r>
    </w:p>
    <w:p>
      <w:r>
        <w:rPr>
          <w:rFonts w:ascii="Times New Roman" w:hAnsi="Times New Roman" w:eastAsia="Times New Roman"/>
          <w:sz w:val="21"/>
        </w:rPr>
        <w:t>Boredom in Model-Building Neural Controllers.* ICANN 1991.</w:t>
      </w:r>
    </w:p>
    <w:p>
      <w:pPr>
        <w:pStyle w:val="ListNumber"/>
      </w:pPr>
      <w:r>
        <w:rPr>
          <w:rFonts w:ascii="Times New Roman" w:hAnsi="Times New Roman" w:eastAsia="Times New Roman"/>
          <w:sz w:val="21"/>
        </w:rPr>
        <w:t>Schmidhuber, J. *Learning Factored Representations via Deep</w:t>
      </w:r>
    </w:p>
    <w:p>
      <w:r>
        <w:rPr>
          <w:rFonts w:ascii="Times New Roman" w:hAnsi="Times New Roman" w:eastAsia="Times New Roman"/>
          <w:sz w:val="21"/>
        </w:rPr>
        <w:t>Neural Networks.* IEEE TNNLS 2014 (early self-modifying nets).</w:t>
      </w:r>
    </w:p>
    <w:p>
      <w:pPr>
        <w:pStyle w:val="ListNumber"/>
      </w:pPr>
      <w:r>
        <w:rPr>
          <w:rFonts w:ascii="Times New Roman" w:hAnsi="Times New Roman" w:eastAsia="Times New Roman"/>
          <w:sz w:val="21"/>
        </w:rPr>
        <w:t>Silver, D. et al. *Mastering the Game of Go without Human</w:t>
      </w:r>
    </w:p>
    <w:p>
      <w:r>
        <w:rPr>
          <w:rFonts w:ascii="Times New Roman" w:hAnsi="Times New Roman" w:eastAsia="Times New Roman"/>
          <w:sz w:val="21"/>
        </w:rPr>
        <w:t>Knowledge.* Nature 2017 (self-play RL).</w:t>
      </w:r>
    </w:p>
    <w:p>
      <w:pPr>
        <w:pStyle w:val="ListNumber"/>
      </w:pPr>
      <w:r>
        <w:rPr>
          <w:rFonts w:ascii="Times New Roman" w:hAnsi="Times New Roman" w:eastAsia="Times New Roman"/>
          <w:sz w:val="21"/>
        </w:rPr>
        <w:t>Mnih, V. et al. *Asynchronous Methods for Deep Reinforcement</w:t>
      </w:r>
    </w:p>
    <w:p>
      <w:r>
        <w:rPr>
          <w:rFonts w:ascii="Times New Roman" w:hAnsi="Times New Roman" w:eastAsia="Times New Roman"/>
          <w:sz w:val="21"/>
        </w:rPr>
        <w:t>Learning.* ICML 2016.</w:t>
      </w:r>
    </w:p>
    <w:p>
      <w:pPr>
        <w:pStyle w:val="ListNumber"/>
      </w:pPr>
      <w:r>
        <w:rPr>
          <w:rFonts w:ascii="Times New Roman" w:hAnsi="Times New Roman" w:eastAsia="Times New Roman"/>
          <w:sz w:val="21"/>
        </w:rPr>
        <w:t xml:space="preserve">Schulman, J. et al. </w:t>
      </w:r>
      <w:r>
        <w:rPr>
          <w:rFonts w:ascii="Times New Roman" w:hAnsi="Times New Roman" w:eastAsia="Times New Roman"/>
          <w:i/>
          <w:sz w:val="21"/>
        </w:rPr>
        <w:t>Proximal Policy Optimization Algorithms.</w:t>
      </w:r>
    </w:p>
    <w:p>
      <w:r>
        <w:rPr>
          <w:rFonts w:ascii="Times New Roman" w:hAnsi="Times New Roman" w:eastAsia="Times New Roman"/>
          <w:sz w:val="21"/>
        </w:rPr>
        <w:t>arXiv 2017.</w:t>
      </w:r>
    </w:p>
    <w:p>
      <w:pPr>
        <w:pStyle w:val="ListNumber"/>
      </w:pPr>
      <w:r>
        <w:rPr>
          <w:rFonts w:ascii="Times New Roman" w:hAnsi="Times New Roman" w:eastAsia="Times New Roman"/>
          <w:sz w:val="21"/>
        </w:rPr>
        <w:t xml:space="preserve">Anthropic. </w:t>
      </w:r>
      <w:r>
        <w:rPr>
          <w:rFonts w:ascii="Times New Roman" w:hAnsi="Times New Roman" w:eastAsia="Times New Roman"/>
          <w:i/>
          <w:sz w:val="21"/>
        </w:rPr>
        <w:t>Claude's Constitution.</w:t>
      </w:r>
      <w:r>
        <w:rPr>
          <w:rFonts w:ascii="Times New Roman" w:hAnsi="Times New Roman" w:eastAsia="Times New Roman"/>
          <w:sz w:val="21"/>
        </w:rPr>
        <w:t xml:space="preserve"> 2023.</w:t>
      </w:r>
    </w:p>
    <w:p>
      <w:pPr>
        <w:pStyle w:val="ListNumber"/>
      </w:pPr>
      <w:r>
        <w:rPr>
          <w:rFonts w:ascii="Times New Roman" w:hAnsi="Times New Roman" w:eastAsia="Times New Roman"/>
          <w:sz w:val="21"/>
        </w:rPr>
        <w:t xml:space="preserve">OpenAI. </w:t>
      </w:r>
      <w:r>
        <w:rPr>
          <w:rFonts w:ascii="Times New Roman" w:hAnsi="Times New Roman" w:eastAsia="Times New Roman"/>
          <w:i/>
          <w:sz w:val="21"/>
        </w:rPr>
        <w:t>GPT-4 Technical Report.</w:t>
      </w:r>
      <w:r>
        <w:rPr>
          <w:rFonts w:ascii="Times New Roman" w:hAnsi="Times New Roman" w:eastAsia="Times New Roman"/>
          <w:sz w:val="21"/>
        </w:rPr>
        <w:t xml:space="preserve"> 2023.</w:t>
      </w:r>
    </w:p>
    <w:p>
      <w:pPr>
        <w:pStyle w:val="ListNumber"/>
      </w:pPr>
      <w:r>
        <w:rPr>
          <w:rFonts w:ascii="Times New Roman" w:hAnsi="Times New Roman" w:eastAsia="Times New Roman"/>
          <w:sz w:val="21"/>
        </w:rPr>
        <w:t>Touvron, H. et al. *LLaMA 2: Open Foundation and Fine-Tuned Chat</w:t>
      </w:r>
    </w:p>
    <w:p>
      <w:r>
        <w:rPr>
          <w:rFonts w:ascii="Times New Roman" w:hAnsi="Times New Roman" w:eastAsia="Times New Roman"/>
          <w:sz w:val="21"/>
        </w:rPr>
        <w:t>Models.* arXiv 2023.</w:t>
      </w:r>
    </w:p>
    <w:p>
      <w:r>
        <w:br w:type="page"/>
      </w:r>
    </w:p>
    <w:p>
      <w:pPr>
        <w:pStyle w:val="Heading1"/>
      </w:pPr>
      <w:r>
        <w:rPr>
          <w:rFonts w:ascii="Times New Roman" w:hAnsi="Times New Roman" w:eastAsia="Times New Roman"/>
          <w:sz w:val="28"/>
        </w:rPr>
        <w:t>Appendix A - Hardware Footprint</w:t>
      </w:r>
    </w:p>
    <w:p>
      <w:r>
        <w:rPr>
          <w:rFonts w:ascii="Times New Roman" w:hAnsi="Times New Roman" w:eastAsia="Times New Roman"/>
          <w:sz w:val="21"/>
        </w:rPr>
        <w:t>Detailed resident-set-size measurements during a representative 50-episode run with all four layers:</w:t>
      </w:r>
    </w:p>
    <w:p>
      <w:pPr>
        <w:spacing w:after="120"/>
        <w:ind w:left="288"/>
      </w:pPr>
      <w:r>
        <w:rPr>
          <w:rFonts w:ascii="Courier New" w:hAnsi="Courier New" w:eastAsia="Courier New"/>
          <w:sz w:val="17"/>
        </w:rPr>
        <w:t>TIME  RSS    COMMAND</w:t>
        <w:br/>
        <w:t>09:00 3.20G  python full_run3.py --episodes 50</w:t>
        <w:br/>
        <w:t>09:05 3.25G  python full_run3.py --episodes 50</w:t>
        <w:br/>
        <w:t>09:10 3.31G  python full_run3.py --episodes 50</w:t>
        <w:br/>
        <w:t>09:15 3.18G  python full_run3.py --episodes 50</w:t>
        <w:br/>
        <w:t>09:20 3.22G  python full_run3.py --episodes 50</w:t>
      </w:r>
    </w:p>
    <w:p>
      <w:r>
        <w:rPr>
          <w:rFonts w:ascii="Times New Roman" w:hAnsi="Times New Roman" w:eastAsia="Times New Roman"/>
          <w:sz w:val="21"/>
        </w:rPr>
        <w:t>Ollama adds ~1.6 GB (Qwen3-1.7B, Q4_K_M) and ~0.5 GB (Qwen3-0.6B, Q4_K_M) when the models are resident. Total with both models resident is therefore ~5.4 GB of measured process RSS (3.3 GB Python + 2.1 GB Ollama), plus an estimated ~0.4 GB of working buffers and OS overhead. The stack exceeds the 5 GB target with both models resident (headroom approximately -0.8 GB including the buffer estimate); with only the primary model resident it is ~5.3 GB and still above 5 GB. This corrects the earlier draft's "~1.7 GB headroom" figure, which double-counted the harness.</w:t>
      </w:r>
    </w:p>
    <w:p>
      <w:pPr>
        <w:pStyle w:val="Heading1"/>
      </w:pPr>
      <w:r>
        <w:rPr>
          <w:rFonts w:ascii="Times New Roman" w:hAnsi="Times New Roman" w:eastAsia="Times New Roman"/>
          <w:sz w:val="28"/>
        </w:rPr>
        <w:t>Appendix B - Reproduction</w:t>
      </w:r>
    </w:p>
    <w:p>
      <w:pPr>
        <w:spacing w:after="120"/>
        <w:ind w:left="288"/>
      </w:pPr>
      <w:r>
        <w:rPr>
          <w:rFonts w:ascii="Courier New" w:hAnsi="Courier New" w:eastAsia="Courier New"/>
          <w:sz w:val="17"/>
        </w:rPr>
        <w:t>git clone https://github.com/aidless/AGI-KIT</w:t>
        <w:br/>
        <w:t>cd agi-research-kit</w:t>
        <w:br/>
        <w:t>.\scripts\setup_env.ps1</w:t>
        <w:br/>
        <w:t>ollama pull qwen3:1.7b</w:t>
        <w:br/>
        <w:t>ollama pull qwen3:0.6b</w:t>
        <w:br/>
        <w:t>ollama pull qwen2.5:3b</w:t>
        <w:br/>
        <w:t>ollama pull llama3.2:1b</w:t>
        <w:br/>
        <w:t>python experiments/full_run3.py --episodes 50</w:t>
        <w:br/>
        <w:t>python experiments/stress_safety_gate.py</w:t>
        <w:br/>
        <w:t>python scripts/make_figures.py</w:t>
        <w:br/>
        <w:t>python scripts/reviewer_simulator.py</w:t>
      </w:r>
    </w:p>
    <w:p>
      <w:r>
        <w:rPr>
          <w:rFonts w:ascii="Times New Roman" w:hAnsi="Times New Roman" w:eastAsia="Times New Roman"/>
          <w:sz w:val="21"/>
        </w:rPr>
        <w:t>End-to-end runtime on the target machine: ~50 minutes per 50-episode run; ~70 KB of trace JSONL per run; figures regenerated in ~6 seconds.</w:t>
      </w:r>
    </w:p>
    <w:p>
      <w:pPr>
        <w:pStyle w:val="Heading2"/>
      </w:pPr>
      <w:r>
        <w:rPr>
          <w:rFonts w:ascii="Times New Roman" w:hAnsi="Times New Roman" w:eastAsia="Times New Roman"/>
          <w:sz w:val="24"/>
        </w:rPr>
        <w:t>Provenance ledger</w:t>
      </w:r>
    </w:p>
    <w:tbl>
      <w:tblPr>
        <w:tblStyle w:val="TableGrid"/>
        <w:tblW w:type="dxa" w:w="9720"/>
        <w:jc w:val="left"/>
        <w:tblLayout w:type="fixed"/>
        <w:tblLook w:firstColumn="1" w:firstRow="1" w:lastColumn="0" w:lastRow="0" w:noHBand="0" w:noVBand="1" w:val="04A0"/>
      </w:tblPr>
      <w:tblGrid>
        <w:gridCol w:w="2243"/>
        <w:gridCol w:w="2301"/>
        <w:gridCol w:w="2186"/>
        <w:gridCol w:w="1553"/>
        <w:gridCol w:w="1437"/>
      </w:tblGrid>
      <w:tr>
        <w:trPr>
          <w:tblHeader w:val="true"/>
        </w:trPr>
        <w:tc>
          <w:tcPr>
            <w:tcW w:type="dxa" w:w="2243"/>
            <w:vAlign w:val="center"/>
            <w:tcMar>
              <w:top w:w="80" w:type="dxa"/>
              <w:start w:w="90" w:type="dxa"/>
              <w:bottom w:w="80" w:type="dxa"/>
              <w:end w:w="90" w:type="dxa"/>
            </w:tcMar>
          </w:tcPr>
          <w:p>
            <w:pPr>
              <w:spacing w:after="0"/>
            </w:pPr>
            <w:r>
              <w:rPr>
                <w:rFonts w:ascii="Times New Roman" w:hAnsi="Times New Roman" w:eastAsia="Times New Roman"/>
                <w:b/>
                <w:sz w:val="17"/>
              </w:rPr>
              <w:t>Experiment</w:t>
            </w:r>
          </w:p>
        </w:tc>
        <w:tc>
          <w:tcPr>
            <w:tcW w:type="dxa" w:w="2301"/>
            <w:vAlign w:val="center"/>
            <w:tcMar>
              <w:top w:w="80" w:type="dxa"/>
              <w:start w:w="90" w:type="dxa"/>
              <w:bottom w:w="80" w:type="dxa"/>
              <w:end w:w="90" w:type="dxa"/>
            </w:tcMar>
          </w:tcPr>
          <w:p>
            <w:pPr>
              <w:spacing w:after="0"/>
            </w:pPr>
            <w:r>
              <w:rPr>
                <w:rFonts w:ascii="Times New Roman" w:hAnsi="Times New Roman" w:eastAsia="Times New Roman"/>
                <w:b/>
                <w:sz w:val="17"/>
              </w:rPr>
              <w:t>Runner / artifact</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b/>
                <w:sz w:val="17"/>
              </w:rPr>
              <w:t>Seed-controlled</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b/>
                <w:sz w:val="17"/>
              </w:rPr>
              <w:t>Gold-tagged</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b/>
                <w:sz w:val="17"/>
              </w:rPr>
              <w:t>Runner preserved</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Layer ablation (9 tasks x 5 configs)</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experiments/ablation_run.py</w:t>
            </w:r>
            <w:r>
              <w:rPr>
                <w:rFonts w:ascii="Times New Roman" w:hAnsi="Times New Roman" w:eastAsia="Times New Roman"/>
                <w:sz w:val="17"/>
              </w:rPr>
              <w:t xml:space="preserve">; </w:t>
            </w:r>
            <w:r>
              <w:rPr>
                <w:rFonts w:ascii="Courier New" w:hAnsi="Courier New" w:eastAsia="Courier New"/>
                <w:sz w:val="17"/>
              </w:rPr>
              <w:t>logs/ablation/</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yes (deterministic)</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no (emission metric)</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Hard 20-task arithmetic</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experiments/cross_model_with_layers.py</w:t>
            </w:r>
            <w:r>
              <w:rPr>
                <w:rFonts w:ascii="Times New Roman" w:hAnsi="Times New Roman" w:eastAsia="Times New Roman"/>
                <w:sz w:val="17"/>
              </w:rPr>
              <w:t xml:space="preserve">; </w:t>
            </w:r>
            <w:r>
              <w:rPr>
                <w:rFonts w:ascii="Courier New" w:hAnsi="Courier New" w:eastAsia="Courier New"/>
                <w:sz w:val="17"/>
              </w:rPr>
              <w:t>logs/cross_model_layers/</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partial (Ollama seed)</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independent gold recheck</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Controlled L1 check</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experiments/controlled_arithmetic_eval.py</w:t>
            </w:r>
            <w:r>
              <w:rPr>
                <w:rFonts w:ascii="Times New Roman" w:hAnsi="Times New Roman" w:eastAsia="Times New Roman"/>
                <w:sz w:val="17"/>
              </w:rPr>
              <w:t xml:space="preserve">; </w:t>
            </w:r>
            <w:r>
              <w:rPr>
                <w:rFonts w:ascii="Courier New" w:hAnsi="Courier New" w:eastAsia="Courier New"/>
                <w:sz w:val="17"/>
              </w:rPr>
              <w:t>logs/controlled_arithmetic/run-llama3b-20260802/</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yes (paired, call-level repeatability)</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yes</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GAIA2-mini prompt comparison (Round 16)</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logs/gaia2_baselines/compare_gaia2_v2.json</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n/a (expected-action match)</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b/>
                <w:sz w:val="17"/>
              </w:rPr>
              <w:t>no</w:t>
            </w:r>
            <w:r>
              <w:rPr>
                <w:rFonts w:ascii="Times New Roman" w:hAnsi="Times New Roman" w:eastAsia="Times New Roman"/>
                <w:sz w:val="17"/>
              </w:rPr>
              <w:t xml:space="preserve"> (result JSON only)</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SFT Round 20</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experiments/eval_round20_sft.py</w:t>
            </w:r>
            <w:r>
              <w:rPr>
                <w:rFonts w:ascii="Times New Roman" w:hAnsi="Times New Roman" w:eastAsia="Times New Roman"/>
                <w:sz w:val="17"/>
              </w:rPr>
              <w:t xml:space="preserve">; </w:t>
            </w:r>
            <w:r>
              <w:rPr>
                <w:rFonts w:ascii="Courier New" w:hAnsi="Courier New" w:eastAsia="Courier New"/>
                <w:sz w:val="17"/>
              </w:rPr>
              <w:t>data/sft_round20/</w:t>
            </w:r>
            <w:r>
              <w:rPr>
                <w:rFonts w:ascii="Times New Roman" w:hAnsi="Times New Roman" w:eastAsia="Times New Roman"/>
                <w:sz w:val="17"/>
              </w:rPr>
              <w:t xml:space="preserve">, </w:t>
            </w:r>
            <w:r>
              <w:rPr>
                <w:rFonts w:ascii="Courier New" w:hAnsi="Courier New" w:eastAsia="Courier New"/>
                <w:sz w:val="17"/>
              </w:rPr>
              <w:t>logs/sft_round20/</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yes (deterministic)</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yes</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Safety gate</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experiments/stress_safety_gate.py</w:t>
            </w:r>
            <w:r>
              <w:rPr>
                <w:rFonts w:ascii="Times New Roman" w:hAnsi="Times New Roman" w:eastAsia="Times New Roman"/>
                <w:sz w:val="17"/>
              </w:rPr>
              <w:t xml:space="preserve">; </w:t>
            </w:r>
            <w:r>
              <w:rPr>
                <w:rFonts w:ascii="Courier New" w:hAnsi="Courier New" w:eastAsia="Courier New"/>
                <w:sz w:val="17"/>
              </w:rPr>
              <w:t>logs/safety_gate/</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deterministic</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r>
        <w:tc>
          <w:tcPr>
            <w:tcW w:type="dxa" w:w="2243"/>
            <w:vAlign w:val="center"/>
            <w:tcMar>
              <w:top w:w="80" w:type="dxa"/>
              <w:start w:w="90" w:type="dxa"/>
              <w:bottom w:w="80" w:type="dxa"/>
              <w:end w:w="90" w:type="dxa"/>
            </w:tcMar>
          </w:tcPr>
          <w:p>
            <w:pPr>
              <w:spacing w:after="0"/>
            </w:pPr>
            <w:r>
              <w:rPr>
                <w:rFonts w:ascii="Times New Roman" w:hAnsi="Times New Roman" w:eastAsia="Times New Roman"/>
                <w:sz w:val="17"/>
              </w:rPr>
              <w:t>L4 policy</w:t>
            </w:r>
          </w:p>
        </w:tc>
        <w:tc>
          <w:tcPr>
            <w:tcW w:type="dxa" w:w="2301"/>
            <w:vAlign w:val="center"/>
            <w:tcMar>
              <w:top w:w="80" w:type="dxa"/>
              <w:start w:w="90" w:type="dxa"/>
              <w:bottom w:w="80" w:type="dxa"/>
              <w:end w:w="90" w:type="dxa"/>
            </w:tcMar>
          </w:tcPr>
          <w:p>
            <w:pPr>
              <w:spacing w:after="0"/>
            </w:pPr>
            <w:r>
              <w:rPr>
                <w:rFonts w:ascii="Courier New" w:hAnsi="Courier New" w:eastAsia="Courier New"/>
                <w:sz w:val="17"/>
              </w:rPr>
              <w:t>experiments/redteam/l4_redteam.py</w:t>
            </w:r>
            <w:r>
              <w:rPr>
                <w:rFonts w:ascii="Times New Roman" w:hAnsi="Times New Roman" w:eastAsia="Times New Roman"/>
                <w:sz w:val="17"/>
              </w:rPr>
              <w:t xml:space="preserve">; </w:t>
            </w:r>
            <w:r>
              <w:rPr>
                <w:rFonts w:ascii="Courier New" w:hAnsi="Courier New" w:eastAsia="Courier New"/>
                <w:sz w:val="17"/>
              </w:rPr>
              <w:t>logs/redteam/</w:t>
            </w:r>
          </w:p>
        </w:tc>
        <w:tc>
          <w:tcPr>
            <w:tcW w:type="dxa" w:w="2186"/>
            <w:vAlign w:val="center"/>
            <w:tcMar>
              <w:top w:w="80" w:type="dxa"/>
              <w:start w:w="90" w:type="dxa"/>
              <w:bottom w:w="80" w:type="dxa"/>
              <w:end w:w="90" w:type="dxa"/>
            </w:tcMar>
          </w:tcPr>
          <w:p>
            <w:pPr>
              <w:spacing w:after="0"/>
            </w:pPr>
            <w:r>
              <w:rPr>
                <w:rFonts w:ascii="Times New Roman" w:hAnsi="Times New Roman" w:eastAsia="Times New Roman"/>
                <w:sz w:val="17"/>
              </w:rPr>
              <w:t>deterministic</w:t>
            </w:r>
          </w:p>
        </w:tc>
        <w:tc>
          <w:tcPr>
            <w:tcW w:type="dxa" w:w="1553"/>
            <w:vAlign w:val="center"/>
            <w:tcMar>
              <w:top w:w="80" w:type="dxa"/>
              <w:start w:w="90" w:type="dxa"/>
              <w:bottom w:w="80" w:type="dxa"/>
              <w:end w:w="90" w:type="dxa"/>
            </w:tcMar>
          </w:tcPr>
          <w:p>
            <w:pPr>
              <w:spacing w:after="0"/>
            </w:pPr>
            <w:r>
              <w:rPr>
                <w:rFonts w:ascii="Times New Roman" w:hAnsi="Times New Roman" w:eastAsia="Times New Roman"/>
                <w:sz w:val="17"/>
              </w:rPr>
              <w:t>n/a</w:t>
            </w:r>
          </w:p>
        </w:tc>
        <w:tc>
          <w:tcPr>
            <w:tcW w:type="dxa" w:w="1437"/>
            <w:vAlign w:val="center"/>
            <w:tcMar>
              <w:top w:w="80" w:type="dxa"/>
              <w:start w:w="90" w:type="dxa"/>
              <w:bottom w:w="80" w:type="dxa"/>
              <w:end w:w="90" w:type="dxa"/>
            </w:tcMar>
          </w:tcPr>
          <w:p>
            <w:pPr>
              <w:spacing w:after="0"/>
            </w:pPr>
            <w:r>
              <w:rPr>
                <w:rFonts w:ascii="Times New Roman" w:hAnsi="Times New Roman" w:eastAsia="Times New Roman"/>
                <w:sz w:val="17"/>
              </w:rPr>
              <w:t>yes</w:t>
            </w:r>
          </w:p>
        </w:tc>
      </w:tr>
    </w:tbl>
    <w:p>
      <w:pPr>
        <w:spacing w:after="40"/>
      </w:pPr>
    </w:p>
    <w:p>
      <w:r>
        <w:rPr>
          <w:rFonts w:ascii="Times New Roman" w:hAnsi="Times New Roman" w:eastAsia="Times New Roman"/>
          <w:sz w:val="21"/>
        </w:rPr>
        <w:t>The ledger in Section 4.5 and this table are the provenance summary. Entries marked "no" or "n/a" are retained as exploratory or descriptive only and are not used for inferential claims.</w:t>
      </w:r>
    </w:p>
    <w:p>
      <w:pPr>
        <w:pStyle w:val="Heading1"/>
      </w:pPr>
      <w:r>
        <w:rPr>
          <w:rFonts w:ascii="Times New Roman" w:hAnsi="Times New Roman" w:eastAsia="Times New Roman"/>
          <w:sz w:val="28"/>
        </w:rPr>
        <w:t>Appendix C - Stress Test Trace</w:t>
      </w:r>
    </w:p>
    <w:p>
      <w:r>
        <w:rPr>
          <w:rFonts w:ascii="Times New Roman" w:hAnsi="Times New Roman" w:eastAsia="Times New Roman"/>
          <w:sz w:val="21"/>
        </w:rPr>
        <w:t>The 12-case stress test (Section 6) is at:</w:t>
      </w:r>
    </w:p>
    <w:p>
      <w:pPr>
        <w:pStyle w:val="ListBullet"/>
      </w:pPr>
      <w:r>
        <w:rPr>
          <w:rFonts w:ascii="Courier New" w:hAnsi="Courier New" w:eastAsia="Courier New"/>
          <w:sz w:val="19"/>
        </w:rPr>
        <w:t>experiments/stress_safety_gate.py</w:t>
      </w:r>
      <w:r>
        <w:rPr>
          <w:rFonts w:ascii="Times New Roman" w:hAnsi="Times New Roman" w:eastAsia="Times New Roman"/>
          <w:sz w:val="21"/>
        </w:rPr>
        <w:t xml:space="preserve"> - driver</w:t>
      </w:r>
    </w:p>
    <w:p>
      <w:pPr>
        <w:pStyle w:val="ListBullet"/>
      </w:pPr>
      <w:r>
        <w:rPr>
          <w:rFonts w:ascii="Courier New" w:hAnsi="Courier New" w:eastAsia="Courier New"/>
          <w:sz w:val="19"/>
        </w:rPr>
        <w:t>logs/safety_gate/stress_test.json</w:t>
      </w:r>
      <w:r>
        <w:rPr>
          <w:rFonts w:ascii="Times New Roman" w:hAnsi="Times New Roman" w:eastAsia="Times New Roman"/>
          <w:sz w:val="21"/>
        </w:rPr>
        <w:t xml:space="preserve"> - per-case decisions</w:t>
      </w:r>
    </w:p>
    <w:p>
      <w:pPr>
        <w:pStyle w:val="ListBullet"/>
      </w:pPr>
      <w:r>
        <w:rPr>
          <w:rFonts w:ascii="Courier New" w:hAnsi="Courier New" w:eastAsia="Courier New"/>
          <w:sz w:val="19"/>
        </w:rPr>
        <w:t>logs/safety_gate/summary.md</w:t>
      </w:r>
      <w:r>
        <w:rPr>
          <w:rFonts w:ascii="Times New Roman" w:hAnsi="Times New Roman" w:eastAsia="Times New Roman"/>
          <w:sz w:val="21"/>
        </w:rPr>
        <w:t xml:space="preserve"> - human-readable summary</w:t>
      </w:r>
    </w:p>
    <w:p>
      <w:pPr>
        <w:pStyle w:val="Heading1"/>
      </w:pPr>
      <w:r>
        <w:rPr>
          <w:rFonts w:ascii="Times New Roman" w:hAnsi="Times New Roman" w:eastAsia="Times New Roman"/>
          <w:sz w:val="28"/>
        </w:rPr>
        <w:t>Appendix D - Source Code Pointer</w:t>
      </w:r>
    </w:p>
    <w:p>
      <w:pPr>
        <w:pStyle w:val="ListBullet"/>
      </w:pPr>
      <w:r>
        <w:rPr>
          <w:rFonts w:ascii="Times New Roman" w:hAnsi="Times New Roman" w:eastAsia="Times New Roman"/>
          <w:sz w:val="21"/>
        </w:rPr>
        <w:t xml:space="preserve">Library: </w:t>
      </w:r>
      <w:r>
        <w:rPr>
          <w:rFonts w:ascii="Courier New" w:hAnsi="Courier New" w:eastAsia="Courier New"/>
          <w:sz w:val="19"/>
        </w:rPr>
        <w:t>src/agi_kit/</w:t>
      </w:r>
    </w:p>
    <w:p>
      <w:pPr>
        <w:pStyle w:val="ListBullet"/>
      </w:pPr>
      <w:r>
        <w:rPr>
          <w:rFonts w:ascii="Times New Roman" w:hAnsi="Times New Roman" w:eastAsia="Times New Roman"/>
          <w:sz w:val="21"/>
        </w:rPr>
        <w:t xml:space="preserve">Entry points: </w:t>
      </w:r>
      <w:r>
        <w:rPr>
          <w:rFonts w:ascii="Courier New" w:hAnsi="Courier New" w:eastAsia="Courier New"/>
          <w:sz w:val="19"/>
        </w:rPr>
        <w:t>experiments/full_run.py</w:t>
      </w:r>
      <w:r>
        <w:rPr>
          <w:rFonts w:ascii="Times New Roman" w:hAnsi="Times New Roman" w:eastAsia="Times New Roman"/>
          <w:sz w:val="21"/>
        </w:rPr>
        <w:t xml:space="preserve">, </w:t>
      </w:r>
      <w:r>
        <w:rPr>
          <w:rFonts w:ascii="Courier New" w:hAnsi="Courier New" w:eastAsia="Courier New"/>
          <w:sz w:val="19"/>
        </w:rPr>
        <w:t>full_run2.py</w:t>
      </w:r>
      <w:r>
        <w:rPr>
          <w:rFonts w:ascii="Times New Roman" w:hAnsi="Times New Roman" w:eastAsia="Times New Roman"/>
          <w:sz w:val="21"/>
        </w:rPr>
        <w:t xml:space="preserve">, </w:t>
      </w:r>
      <w:r>
        <w:rPr>
          <w:rFonts w:ascii="Courier New" w:hAnsi="Courier New" w:eastAsia="Courier New"/>
          <w:sz w:val="19"/>
        </w:rPr>
        <w:t>full_run3.py</w:t>
      </w:r>
    </w:p>
    <w:p>
      <w:pPr>
        <w:pStyle w:val="ListBullet"/>
      </w:pPr>
      <w:r>
        <w:rPr>
          <w:rFonts w:ascii="Times New Roman" w:hAnsi="Times New Roman" w:eastAsia="Times New Roman"/>
          <w:sz w:val="21"/>
        </w:rPr>
        <w:t xml:space="preserve">LLM backends: </w:t>
      </w:r>
      <w:r>
        <w:rPr>
          <w:rFonts w:ascii="Courier New" w:hAnsi="Courier New" w:eastAsia="Courier New"/>
          <w:sz w:val="19"/>
        </w:rPr>
        <w:t>src/agi_kit/llms/{ollama,openai_compat,transformers_backend}.py</w:t>
      </w:r>
    </w:p>
    <w:p>
      <w:pPr>
        <w:pStyle w:val="ListBullet"/>
      </w:pPr>
      <w:r>
        <w:rPr>
          <w:rFonts w:ascii="Times New Roman" w:hAnsi="Times New Roman" w:eastAsia="Times New Roman"/>
          <w:sz w:val="21"/>
        </w:rPr>
        <w:t xml:space="preserve">Agents: </w:t>
      </w:r>
      <w:r>
        <w:rPr>
          <w:rFonts w:ascii="Courier New" w:hAnsi="Courier New" w:eastAsia="Courier New"/>
          <w:sz w:val="19"/>
        </w:rPr>
        <w:t>src/agi_kit/agents/{base,plan_execute,react}.py</w:t>
      </w:r>
    </w:p>
    <w:p>
      <w:pPr>
        <w:pStyle w:val="ListBullet"/>
      </w:pPr>
      <w:r>
        <w:rPr>
          <w:rFonts w:ascii="Times New Roman" w:hAnsi="Times New Roman" w:eastAsia="Times New Roman"/>
          <w:sz w:val="21"/>
        </w:rPr>
        <w:t xml:space="preserve">Tools: </w:t>
      </w:r>
      <w:r>
        <w:rPr>
          <w:rFonts w:ascii="Courier New" w:hAnsi="Courier New" w:eastAsia="Courier New"/>
          <w:sz w:val="19"/>
        </w:rPr>
        <w:t>src/agi_kit/tools/{base,builtin,rag_tools,web}.py</w:t>
      </w:r>
    </w:p>
    <w:p>
      <w:pPr>
        <w:pStyle w:val="ListBullet"/>
      </w:pPr>
      <w:r>
        <w:rPr>
          <w:rFonts w:ascii="Times New Roman" w:hAnsi="Times New Roman" w:eastAsia="Times New Roman"/>
          <w:sz w:val="21"/>
        </w:rPr>
        <w:t xml:space="preserve">Loop + safety gate: </w:t>
      </w:r>
      <w:r>
        <w:rPr>
          <w:rFonts w:ascii="Courier New" w:hAnsi="Courier New" w:eastAsia="Courier New"/>
          <w:sz w:val="19"/>
        </w:rPr>
        <w:t>src/agi_kit/loop.py</w:t>
      </w:r>
    </w:p>
    <w:p>
      <w:pPr>
        <w:pStyle w:val="ListBullet"/>
      </w:pPr>
      <w:r>
        <w:rPr>
          <w:rFonts w:ascii="Times New Roman" w:hAnsi="Times New Roman" w:eastAsia="Times New Roman"/>
          <w:sz w:val="21"/>
        </w:rPr>
        <w:t xml:space="preserve">Reflector: </w:t>
      </w:r>
      <w:r>
        <w:rPr>
          <w:rFonts w:ascii="Courier New" w:hAnsi="Courier New" w:eastAsia="Courier New"/>
          <w:sz w:val="19"/>
        </w:rPr>
        <w:t>src/agi_kit/reflect.py</w:t>
      </w:r>
    </w:p>
    <w:p>
      <w:pPr>
        <w:pStyle w:val="ListBullet"/>
      </w:pPr>
      <w:r>
        <w:rPr>
          <w:rFonts w:ascii="Times New Roman" w:hAnsi="Times New Roman" w:eastAsia="Times New Roman"/>
          <w:sz w:val="21"/>
        </w:rPr>
        <w:t xml:space="preserve">Meta-controller + playbook: </w:t>
      </w:r>
      <w:r>
        <w:rPr>
          <w:rFonts w:ascii="Courier New" w:hAnsi="Courier New" w:eastAsia="Courier New"/>
          <w:sz w:val="19"/>
        </w:rPr>
        <w:t>src/agi_kit/meta.py</w:t>
      </w:r>
      <w:r>
        <w:rPr>
          <w:rFonts w:ascii="Times New Roman" w:hAnsi="Times New Roman" w:eastAsia="Times New Roman"/>
          <w:sz w:val="21"/>
        </w:rPr>
        <w:t xml:space="preserve">, </w:t>
      </w:r>
      <w:r>
        <w:rPr>
          <w:rFonts w:ascii="Courier New" w:hAnsi="Courier New" w:eastAsia="Courier New"/>
          <w:sz w:val="19"/>
        </w:rPr>
        <w:t>playbook.py</w:t>
      </w:r>
    </w:p>
    <w:p>
      <w:pPr>
        <w:pStyle w:val="ListBullet"/>
      </w:pPr>
      <w:r>
        <w:rPr>
          <w:rFonts w:ascii="Times New Roman" w:hAnsi="Times New Roman" w:eastAsia="Times New Roman"/>
          <w:sz w:val="21"/>
        </w:rPr>
        <w:t xml:space="preserve">Recursive layer: </w:t>
      </w:r>
      <w:r>
        <w:rPr>
          <w:rFonts w:ascii="Courier New" w:hAnsi="Courier New" w:eastAsia="Courier New"/>
          <w:sz w:val="19"/>
        </w:rPr>
        <w:t>src/agi_kit/recursive.py</w:t>
      </w:r>
    </w:p>
    <w:p>
      <w:pPr>
        <w:pStyle w:val="Heading1"/>
      </w:pPr>
      <w:r>
        <w:rPr>
          <w:rFonts w:ascii="Times New Roman" w:hAnsi="Times New Roman" w:eastAsia="Times New Roman"/>
          <w:sz w:val="28"/>
        </w:rPr>
        <w:t>Appendix E - Swap-Out Experiment (Round 14)</w:t>
      </w:r>
    </w:p>
    <w:p>
      <w:r>
        <w:rPr>
          <w:rFonts w:ascii="Times New Roman" w:hAnsi="Times New Roman" w:eastAsia="Times New Roman"/>
          <w:sz w:val="21"/>
        </w:rPr>
        <w:t xml:space="preserve">The 22 pp gap in Section 7.1 (correctness on arithmetic subset) is concentrated on 4 specific multi-step task templates. We ran a swap-out experiment (experiments/swap_out.py) that re-formulates the two most-frequent wrong templates with </w:t>
      </w:r>
      <w:r>
        <w:rPr>
          <w:rFonts w:ascii="Times New Roman" w:hAnsi="Times New Roman" w:eastAsia="Times New Roman"/>
          <w:b/>
          <w:sz w:val="21"/>
        </w:rPr>
        <w:t>format-explicit prompts</w:t>
      </w:r>
      <w:r>
        <w:rPr>
          <w:rFonts w:ascii="Times New Roman" w:hAnsi="Times New Roman" w:eastAsia="Times New Roman"/>
          <w:sz w:val="21"/>
        </w:rPr>
        <w:t xml:space="preserve"> ("final answer MUST be a single integer with no commas, no spaces") to test whether format normalization alone closes the observed gap.</w:t>
      </w:r>
    </w:p>
    <w:tbl>
      <w:tblPr>
        <w:tblStyle w:val="TableGrid"/>
        <w:tblW w:type="dxa" w:w="9720"/>
        <w:jc w:val="left"/>
        <w:tblLayout w:type="fixed"/>
        <w:tblLook w:firstColumn="1" w:firstRow="1" w:lastColumn="0" w:lastRow="0" w:noHBand="0" w:noVBand="1" w:val="04A0"/>
      </w:tblPr>
      <w:tblGrid>
        <w:gridCol w:w="4418"/>
        <w:gridCol w:w="900"/>
        <w:gridCol w:w="1436"/>
        <w:gridCol w:w="2099"/>
        <w:gridCol w:w="867"/>
      </w:tblGrid>
      <w:tr>
        <w:trPr>
          <w:tblHeader w:val="true"/>
        </w:trPr>
        <w:tc>
          <w:tcPr>
            <w:tcW w:type="dxa" w:w="4418"/>
            <w:vAlign w:val="center"/>
            <w:tcMar>
              <w:top w:w="80" w:type="dxa"/>
              <w:start w:w="90" w:type="dxa"/>
              <w:bottom w:w="80" w:type="dxa"/>
              <w:end w:w="90" w:type="dxa"/>
            </w:tcMar>
          </w:tcPr>
          <w:p>
            <w:pPr>
              <w:spacing w:after="0"/>
            </w:pPr>
            <w:r>
              <w:rPr>
                <w:rFonts w:ascii="Times New Roman" w:hAnsi="Times New Roman" w:eastAsia="Times New Roman"/>
                <w:b/>
                <w:sz w:val="17"/>
              </w:rPr>
              <w:t>Template</w:t>
            </w:r>
          </w:p>
        </w:tc>
        <w:tc>
          <w:tcPr>
            <w:tcW w:type="dxa" w:w="900"/>
            <w:vAlign w:val="center"/>
            <w:tcMar>
              <w:top w:w="80" w:type="dxa"/>
              <w:start w:w="90" w:type="dxa"/>
              <w:bottom w:w="80" w:type="dxa"/>
              <w:end w:w="90" w:type="dxa"/>
            </w:tcMar>
          </w:tcPr>
          <w:p>
            <w:pPr>
              <w:spacing w:after="0"/>
            </w:pPr>
            <w:r>
              <w:rPr>
                <w:rFonts w:ascii="Times New Roman" w:hAnsi="Times New Roman" w:eastAsia="Times New Roman"/>
                <w:b/>
                <w:sz w:val="17"/>
              </w:rPr>
              <w:t>n</w:t>
            </w:r>
          </w:p>
        </w:tc>
        <w:tc>
          <w:tcPr>
            <w:tcW w:type="dxa" w:w="1436"/>
            <w:vAlign w:val="center"/>
            <w:tcMar>
              <w:top w:w="80" w:type="dxa"/>
              <w:start w:w="90" w:type="dxa"/>
              <w:bottom w:w="80" w:type="dxa"/>
              <w:end w:w="90" w:type="dxa"/>
            </w:tcMar>
          </w:tcPr>
          <w:p>
            <w:pPr>
              <w:spacing w:after="0"/>
            </w:pPr>
            <w:r>
              <w:rPr>
                <w:rFonts w:ascii="Times New Roman" w:hAnsi="Times New Roman" w:eastAsia="Times New Roman"/>
                <w:b/>
                <w:sz w:val="17"/>
              </w:rPr>
              <w:t>Bare accuracy</w:t>
            </w:r>
          </w:p>
        </w:tc>
        <w:tc>
          <w:tcPr>
            <w:tcW w:type="dxa" w:w="2099"/>
            <w:vAlign w:val="center"/>
            <w:tcMar>
              <w:top w:w="80" w:type="dxa"/>
              <w:start w:w="90" w:type="dxa"/>
              <w:bottom w:w="80" w:type="dxa"/>
              <w:end w:w="90" w:type="dxa"/>
            </w:tcMar>
          </w:tcPr>
          <w:p>
            <w:pPr>
              <w:spacing w:after="0"/>
            </w:pPr>
            <w:r>
              <w:rPr>
                <w:rFonts w:ascii="Times New Roman" w:hAnsi="Times New Roman" w:eastAsia="Times New Roman"/>
                <w:b/>
                <w:sz w:val="17"/>
              </w:rPr>
              <w:t>Full L1-L4 accuracy</w:t>
            </w:r>
          </w:p>
        </w:tc>
        <w:tc>
          <w:tcPr>
            <w:tcW w:type="dxa" w:w="867"/>
            <w:vAlign w:val="center"/>
            <w:tcMar>
              <w:top w:w="80" w:type="dxa"/>
              <w:start w:w="90" w:type="dxa"/>
              <w:bottom w:w="80" w:type="dxa"/>
              <w:end w:w="90" w:type="dxa"/>
            </w:tcMar>
          </w:tcPr>
          <w:p>
            <w:pPr>
              <w:spacing w:after="0"/>
            </w:pPr>
            <w:r>
              <w:rPr>
                <w:rFonts w:ascii="Times New Roman" w:hAnsi="Times New Roman" w:eastAsia="Times New Roman"/>
                <w:b/>
                <w:sz w:val="17"/>
              </w:rPr>
              <w:t>Delta</w:t>
            </w:r>
          </w:p>
        </w:tc>
      </w:tr>
      <w:tr>
        <w:tc>
          <w:tcPr>
            <w:tcW w:type="dxa" w:w="4418"/>
            <w:vAlign w:val="center"/>
            <w:tcMar>
              <w:top w:w="80" w:type="dxa"/>
              <w:start w:w="90" w:type="dxa"/>
              <w:bottom w:w="80" w:type="dxa"/>
              <w:end w:w="90" w:type="dxa"/>
            </w:tcMar>
          </w:tcPr>
          <w:p>
            <w:pPr>
              <w:spacing w:after="0"/>
            </w:pPr>
            <w:r>
              <w:rPr>
                <w:rFonts w:ascii="Times New Roman" w:hAnsi="Times New Roman" w:eastAsia="Times New Roman"/>
                <w:sz w:val="17"/>
              </w:rPr>
              <w:t>arith_double (sum + product, e.g. 859+381, 859*381)</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4</w:t>
            </w:r>
          </w:p>
        </w:tc>
        <w:tc>
          <w:tcPr>
            <w:tcW w:type="dxa" w:w="1436"/>
            <w:vAlign w:val="center"/>
            <w:tcMar>
              <w:top w:w="80" w:type="dxa"/>
              <w:start w:w="90" w:type="dxa"/>
              <w:bottom w:w="80" w:type="dxa"/>
              <w:end w:w="90" w:type="dxa"/>
            </w:tcMar>
          </w:tcPr>
          <w:p>
            <w:pPr>
              <w:spacing w:after="0"/>
            </w:pPr>
            <w:r>
              <w:rPr>
                <w:rFonts w:ascii="Times New Roman" w:hAnsi="Times New Roman" w:eastAsia="Times New Roman"/>
                <w:sz w:val="17"/>
              </w:rPr>
              <w:t>0.0% (0/4)</w:t>
            </w:r>
          </w:p>
        </w:tc>
        <w:tc>
          <w:tcPr>
            <w:tcW w:type="dxa" w:w="2099"/>
            <w:vAlign w:val="center"/>
            <w:tcMar>
              <w:top w:w="80" w:type="dxa"/>
              <w:start w:w="90" w:type="dxa"/>
              <w:bottom w:w="80" w:type="dxa"/>
              <w:end w:w="90" w:type="dxa"/>
            </w:tcMar>
          </w:tcPr>
          <w:p>
            <w:pPr>
              <w:spacing w:after="0"/>
            </w:pPr>
            <w:r>
              <w:rPr>
                <w:rFonts w:ascii="Times New Roman" w:hAnsi="Times New Roman" w:eastAsia="Times New Roman"/>
                <w:sz w:val="17"/>
              </w:rPr>
              <w:t>50.0% (2/4)</w:t>
            </w:r>
          </w:p>
        </w:tc>
        <w:tc>
          <w:tcPr>
            <w:tcW w:type="dxa" w:w="867"/>
            <w:vAlign w:val="center"/>
            <w:tcMar>
              <w:top w:w="80" w:type="dxa"/>
              <w:start w:w="90" w:type="dxa"/>
              <w:bottom w:w="80" w:type="dxa"/>
              <w:end w:w="90" w:type="dxa"/>
            </w:tcMar>
          </w:tcPr>
          <w:p>
            <w:pPr>
              <w:spacing w:after="0"/>
            </w:pPr>
            <w:r>
              <w:rPr>
                <w:rFonts w:ascii="Times New Roman" w:hAnsi="Times New Roman" w:eastAsia="Times New Roman"/>
                <w:b/>
                <w:sz w:val="17"/>
              </w:rPr>
              <w:t>+50.0 pp</w:t>
            </w:r>
          </w:p>
        </w:tc>
      </w:tr>
      <w:tr>
        <w:tc>
          <w:tcPr>
            <w:tcW w:type="dxa" w:w="4418"/>
            <w:vAlign w:val="center"/>
            <w:tcMar>
              <w:top w:w="80" w:type="dxa"/>
              <w:start w:w="90" w:type="dxa"/>
              <w:bottom w:w="80" w:type="dxa"/>
              <w:end w:w="90" w:type="dxa"/>
            </w:tcMar>
          </w:tcPr>
          <w:p>
            <w:pPr>
              <w:spacing w:after="0"/>
            </w:pPr>
            <w:r>
              <w:rPr>
                <w:rFonts w:ascii="Times New Roman" w:hAnsi="Times New Roman" w:eastAsia="Times New Roman"/>
                <w:sz w:val="17"/>
              </w:rPr>
              <w:t>arith_chain (single, e.g. 37*7+76)</w:t>
            </w:r>
          </w:p>
        </w:tc>
        <w:tc>
          <w:tcPr>
            <w:tcW w:type="dxa" w:w="900"/>
            <w:vAlign w:val="center"/>
            <w:tcMar>
              <w:top w:w="80" w:type="dxa"/>
              <w:start w:w="90" w:type="dxa"/>
              <w:bottom w:w="80" w:type="dxa"/>
              <w:end w:w="90" w:type="dxa"/>
            </w:tcMar>
          </w:tcPr>
          <w:p>
            <w:pPr>
              <w:spacing w:after="0"/>
            </w:pPr>
            <w:r>
              <w:rPr>
                <w:rFonts w:ascii="Times New Roman" w:hAnsi="Times New Roman" w:eastAsia="Times New Roman"/>
                <w:sz w:val="17"/>
              </w:rPr>
              <w:t>4</w:t>
            </w:r>
          </w:p>
        </w:tc>
        <w:tc>
          <w:tcPr>
            <w:tcW w:type="dxa" w:w="1436"/>
            <w:vAlign w:val="center"/>
            <w:tcMar>
              <w:top w:w="80" w:type="dxa"/>
              <w:start w:w="90" w:type="dxa"/>
              <w:bottom w:w="80" w:type="dxa"/>
              <w:end w:w="90" w:type="dxa"/>
            </w:tcMar>
          </w:tcPr>
          <w:p>
            <w:pPr>
              <w:spacing w:after="0"/>
            </w:pPr>
            <w:r>
              <w:rPr>
                <w:rFonts w:ascii="Times New Roman" w:hAnsi="Times New Roman" w:eastAsia="Times New Roman"/>
                <w:sz w:val="17"/>
              </w:rPr>
              <w:t>50.0% (2/4)</w:t>
            </w:r>
          </w:p>
        </w:tc>
        <w:tc>
          <w:tcPr>
            <w:tcW w:type="dxa" w:w="2099"/>
            <w:vAlign w:val="center"/>
            <w:tcMar>
              <w:top w:w="80" w:type="dxa"/>
              <w:start w:w="90" w:type="dxa"/>
              <w:bottom w:w="80" w:type="dxa"/>
              <w:end w:w="90" w:type="dxa"/>
            </w:tcMar>
          </w:tcPr>
          <w:p>
            <w:pPr>
              <w:spacing w:after="0"/>
            </w:pPr>
            <w:r>
              <w:rPr>
                <w:rFonts w:ascii="Times New Roman" w:hAnsi="Times New Roman" w:eastAsia="Times New Roman"/>
                <w:sz w:val="17"/>
              </w:rPr>
              <w:t>100.0% (4/4)</w:t>
            </w:r>
          </w:p>
        </w:tc>
        <w:tc>
          <w:tcPr>
            <w:tcW w:type="dxa" w:w="867"/>
            <w:vAlign w:val="center"/>
            <w:tcMar>
              <w:top w:w="80" w:type="dxa"/>
              <w:start w:w="90" w:type="dxa"/>
              <w:bottom w:w="80" w:type="dxa"/>
              <w:end w:w="90" w:type="dxa"/>
            </w:tcMar>
          </w:tcPr>
          <w:p>
            <w:pPr>
              <w:spacing w:after="0"/>
            </w:pPr>
            <w:r>
              <w:rPr>
                <w:rFonts w:ascii="Times New Roman" w:hAnsi="Times New Roman" w:eastAsia="Times New Roman"/>
                <w:b/>
                <w:sz w:val="17"/>
              </w:rPr>
              <w:t>+50.0 pp</w:t>
            </w:r>
          </w:p>
        </w:tc>
      </w:tr>
    </w:tbl>
    <w:p>
      <w:pPr>
        <w:spacing w:after="40"/>
      </w:pPr>
    </w:p>
    <w:p>
      <w:r>
        <w:rPr>
          <w:rFonts w:ascii="Times New Roman" w:hAnsi="Times New Roman" w:eastAsia="Times New Roman"/>
          <w:sz w:val="21"/>
        </w:rPr>
        <w:t>Two runs per task per configuration on qwen3:1.7b (the same model as the headline). Format-explicit prompts do not close the observed gap on these eight trials. However, this small swap-out changes more than one factor and does not isolate a causal layer contribution; it only rules out one narrow formatting explanation for these samples.</w:t>
      </w:r>
    </w:p>
    <w:p>
      <w:r>
        <w:rPr>
          <w:rFonts w:ascii="Times New Roman" w:hAnsi="Times New Roman" w:eastAsia="Times New Roman"/>
          <w:sz w:val="21"/>
        </w:rPr>
        <w:t xml:space="preserve">Data: </w:t>
      </w:r>
      <w:r>
        <w:rPr>
          <w:rFonts w:ascii="Courier New" w:hAnsi="Courier New" w:eastAsia="Courier New"/>
          <w:sz w:val="19"/>
        </w:rPr>
        <w:t>logs/swap_out/summary.json</w:t>
      </w:r>
      <w:r>
        <w:rPr>
          <w:rFonts w:ascii="Times New Roman" w:hAnsi="Times New Roman" w:eastAsia="Times New Roman"/>
          <w:sz w:val="21"/>
        </w:rPr>
        <w:t>.</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Kit: An End-to-End Self-Improving Tool-Use Pipeline on Consumer Hardware - Empirical Observations</dc:title>
  <dc:subject>Unified submission draft</dc:subject>
  <dc:creator>AGI Research Kit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