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43.png" ContentType="image/png"/>
  <Override PartName="/word/media/rId30.png" ContentType="image/png"/>
  <Override PartName="/word/media/rId53.png" ContentType="image/png"/>
  <Override PartName="/word/media/rId10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76f6cd96b6d63147efc0a73a24b871031f753c4"/>
    <w:p>
      <w:pPr>
        <w:pStyle w:val="Heading1"/>
      </w:pPr>
      <w:r>
        <w:t xml:space="preserve">Project G v0.6.1: GSM8K 200-token Follow-up for H10 LLM Self-Monitoring Pilot</w:t>
      </w:r>
    </w:p>
    <w:bookmarkStart w:id="9" w:name="Xa23550e0d04202cc146adce51cfe3681c33fa45"/>
    <w:p>
      <w:pPr>
        <w:pStyle w:val="Heading2"/>
      </w:pPr>
      <w:r>
        <w:t xml:space="preserve">When Decoupling Doesn’t Help LLM Self-Monitoring Either</w:t>
      </w:r>
    </w:p>
    <w:p>
      <w:pPr>
        <w:pStyle w:val="FirstParagraph"/>
      </w:pPr>
      <w:r>
        <w:rPr>
          <w:b/>
          <w:bCs/>
        </w:rPr>
        <w:t xml:space="preserve">Authors:</w:t>
      </w:r>
      <w:r>
        <w:t xml:space="preserve"> </w:t>
      </w:r>
      <w:r>
        <w:t xml:space="preserve">Liu Zewen + Codex (Archimedes Project, AGI-2026-001)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2026-07-29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Project G v0.6.1 draft. Stratified split + n=5 H10 pilot.</w:t>
      </w:r>
      <w:r>
        <w:t xml:space="preserve"> </w:t>
      </w:r>
      <w:r>
        <w:rPr>
          <w:b/>
          <w:bCs/>
        </w:rPr>
        <w:t xml:space="preserve">Code:</w:t>
      </w:r>
      <w:r>
        <w:t xml:space="preserve"> </w:t>
      </w:r>
      <w:r>
        <w:rPr>
          <w:rStyle w:val="VerbatimChar"/>
        </w:rPr>
        <w:t xml:space="preserve">projects/project_g_llm_self_monitoring/code/h10_real_pilot.py</w:t>
      </w:r>
      <w:r>
        <w:t xml:space="preserve"> </w:t>
      </w:r>
      <w:r>
        <w:rPr>
          <w:b/>
          <w:bCs/>
        </w:rPr>
        <w:t xml:space="preserve">Logs:</w:t>
      </w:r>
      <w:r>
        <w:t xml:space="preserve"> </w:t>
      </w:r>
      <w:r>
        <w:rPr>
          <w:rStyle w:val="VerbatimChar"/>
        </w:rPr>
        <w:t xml:space="preserve">experiments_log/2026-07-29-H10-stratified-n5-result.md</w:t>
      </w:r>
      <w:r>
        <w:t xml:space="preserve"> </w:t>
      </w:r>
      <w:r>
        <w:t xml:space="preserve">and sub-logs</w:t>
      </w:r>
      <w:r>
        <w:t xml:space="preserve"> </w:t>
      </w:r>
      <w:r>
        <w:rPr>
          <w:b/>
          <w:bCs/>
        </w:rPr>
        <w:t xml:space="preserve">Target venue:</w:t>
      </w:r>
      <w:r>
        <w:t xml:space="preserve"> </w:t>
      </w:r>
      <w:r>
        <w:t xml:space="preserve">Workshop paper (e.g., ICML 2027 Workshop on Reliable</w:t>
      </w:r>
      <w:r>
        <w:t xml:space="preserve"> </w:t>
      </w:r>
      <w:r>
        <w:t xml:space="preserve">LLM Self-Monitoring, or NeurIPS 2026 Workshop on Foundation Model</w:t>
      </w:r>
      <w:r>
        <w:t xml:space="preserve"> </w:t>
      </w:r>
      <w:r>
        <w:t xml:space="preserve">Reliability)</w:t>
      </w:r>
    </w:p>
    <w:bookmarkEnd w:id="9"/>
    <w:bookmarkStart w:id="16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Failure-prediction Monitors (small networks that predict whether an</w:t>
      </w:r>
      <w:r>
        <w:t xml:space="preserve"> </w:t>
      </w:r>
      <w:r>
        <w:t xml:space="preserve">agent’s trajectory will end in failure) are a verified single-agent</w:t>
      </w:r>
      <w:r>
        <w:t xml:space="preserve"> </w:t>
      </w:r>
      <w:r>
        <w:t xml:space="preserve">RL signal (Y1 paper, n=15 seeds on LunarLander-v3, t=6.76,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). We previously showed that decoupled per-agent Monitors</w:t>
      </w:r>
      <w:r>
        <w:t xml:space="preserve"> </w:t>
      </w:r>
      <w:r>
        <w:t xml:space="preserve">do not transfer to multi-agent RL (Y3 paper, 6-pathway systematic</w:t>
      </w:r>
      <w:r>
        <w:t xml:space="preserve"> </w:t>
      </w:r>
      <w:r>
        <w:t xml:space="preserve">investigation, 5/6 pathways REFUTED at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). Here we ask the</w:t>
      </w:r>
      <w:r>
        <w:t xml:space="preserve"> </w:t>
      </w:r>
      <w:r>
        <w:t xml:space="preserve">analogous question for</w:t>
      </w:r>
      <w:r>
        <w:t xml:space="preserve"> </w:t>
      </w:r>
      <w:r>
        <w:rPr>
          <w:b/>
          <w:bCs/>
        </w:rPr>
        <w:t xml:space="preserve">LLM self-monitoring</w:t>
      </w:r>
      <w:r>
        <w:t xml:space="preserve">: do decoupled</w:t>
      </w:r>
      <w:r>
        <w:t xml:space="preserve"> </w:t>
      </w:r>
      <w:r>
        <w:t xml:space="preserve">frozen-LM-based Monitors outperform a joint shared Monitor? We</w:t>
      </w:r>
      <w:r>
        <w:t xml:space="preserve"> </w:t>
      </w:r>
      <w:r>
        <w:t xml:space="preserve">introduce Project G v0.5, which adds a</w:t>
      </w:r>
      <w:r>
        <w:t xml:space="preserve"> </w:t>
      </w:r>
      <w:r>
        <w:rPr>
          <w:b/>
          <w:bCs/>
        </w:rPr>
        <w:t xml:space="preserve">stratified train/eval</w:t>
      </w:r>
      <w:r>
        <w:rPr>
          <w:b/>
          <w:bCs/>
        </w:rPr>
        <w:t xml:space="preserve"> </w:t>
      </w:r>
      <w:r>
        <w:rPr>
          <w:b/>
          <w:bCs/>
        </w:rPr>
        <w:t xml:space="preserve">split</w:t>
      </w:r>
      <w:r>
        <w:t xml:space="preserve"> </w:t>
      </w:r>
      <w:r>
        <w:t xml:space="preserve">to fix a degenerate eval issue (seed 2 of the previous</w:t>
      </w:r>
      <w:r>
        <w:t xml:space="preserve"> </w:t>
      </w:r>
      <w:r>
        <w:t xml:space="preserve">deterministic-split n=5 had eval = all failures, AUROC undefined).</w:t>
      </w:r>
      <w:r>
        <w:t xml:space="preserve"> </w:t>
      </w:r>
      <w:r>
        <w:t xml:space="preserve">The stratified split ensures eval always has both classes by</w:t>
      </w:r>
      <w:r>
        <w:t xml:space="preserve"> </w:t>
      </w:r>
      <w:r>
        <w:t xml:space="preserve">splitting each class independently at 75/25, with a deterministic</w:t>
      </w:r>
      <w:r>
        <w:t xml:space="preserve"> </w:t>
      </w:r>
      <w:r>
        <w:t xml:space="preserve">rebalance fallback for the rare cases where the split collapses</w:t>
      </w:r>
      <w:r>
        <w:t xml:space="preserve"> </w:t>
      </w:r>
      <w:r>
        <w:t xml:space="preserve">to a single class.</w:t>
      </w:r>
    </w:p>
    <w:p>
      <w:pPr>
        <w:pStyle w:val="BodyText"/>
      </w:pPr>
      <w:r>
        <w:t xml:space="preserve">We run the H10 pre-registered protocol at four sample sizes</w:t>
      </w:r>
      <w:r>
        <w:t xml:space="preserve"> </w:t>
      </w:r>
      <w:r>
        <w:t xml:space="preserve">across two qualitatively different LLM tasks: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Token cap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Wall clock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</w:t>
            </w:r>
          </w:p>
        </w:tc>
        <w:tc>
          <w:tcPr/>
          <w:p>
            <w:pPr>
              <w:pStyle w:val="Compact"/>
            </w:pPr>
            <w:r>
              <w:t xml:space="preserve">simple arith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15 jobs</w:t>
            </w:r>
          </w:p>
        </w:tc>
        <w:tc>
          <w:tcPr/>
          <w:p>
            <w:pPr>
              <w:pStyle w:val="Compact"/>
            </w:pPr>
            <w:r>
              <w:t xml:space="preserve">~15 min</w:t>
            </w:r>
          </w:p>
        </w:tc>
        <w:tc>
          <w:tcPr/>
          <w:p>
            <w:pPr>
              <w:pStyle w:val="Compact"/>
            </w:pPr>
            <w:r>
              <w:t xml:space="preserve">REFUTED (direction-consistent)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n=20</w:t>
            </w:r>
          </w:p>
        </w:tc>
        <w:tc>
          <w:tcPr/>
          <w:p>
            <w:pPr>
              <w:pStyle w:val="Compact"/>
            </w:pPr>
            <w:r>
              <w:t xml:space="preserve">simple arith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60 jobs</w:t>
            </w:r>
          </w:p>
        </w:tc>
        <w:tc>
          <w:tcPr/>
          <w:p>
            <w:pPr>
              <w:pStyle w:val="Compact"/>
            </w:pPr>
            <w:r>
              <w:t xml:space="preserve">~30 min</w:t>
            </w:r>
          </w:p>
        </w:tc>
        <w:tc>
          <w:tcPr/>
          <w:p>
            <w:pPr>
              <w:pStyle w:val="Compact"/>
            </w:pPr>
            <w:r>
              <w:t xml:space="preserve">REFUTED (d=+0.27, NOT sig after Bonf.)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</w:t>
            </w:r>
          </w:p>
        </w:tc>
        <w:tc>
          <w:tcPr/>
          <w:p>
            <w:pPr>
              <w:pStyle w:val="Compact"/>
            </w:pPr>
            <w:r>
              <w:t xml:space="preserve">simple arith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300 jobs</w:t>
            </w:r>
          </w:p>
        </w:tc>
        <w:tc>
          <w:tcPr/>
          <w:p>
            <w:pPr>
              <w:pStyle w:val="Compact"/>
            </w:pPr>
            <w:r>
              <w:t xml:space="preserve">8h51m</w:t>
            </w:r>
          </w:p>
        </w:tc>
        <w:tc>
          <w:tcPr/>
          <w:p>
            <w:pPr>
              <w:pStyle w:val="Compact"/>
            </w:pPr>
            <w:r>
              <w:t xml:space="preserve">REFUTED at chance level (d=+0.030)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GSM8K 200-token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60 jobs</w:t>
            </w:r>
          </w:p>
        </w:tc>
        <w:tc>
          <w:tcPr/>
          <w:p>
            <w:pPr>
              <w:pStyle w:val="Compact"/>
            </w:pPr>
            <w:r>
              <w:t xml:space="preserve">~5 h</w:t>
            </w:r>
          </w:p>
        </w:tc>
        <w:tc>
          <w:tcPr/>
          <w:p>
            <w:pPr>
              <w:pStyle w:val="Compact"/>
            </w:pPr>
            <w:r>
              <w:t xml:space="preserve">REFUTED on simple arith AND GSM8K (cross-task replication)</w:t>
            </w:r>
          </w:p>
        </w:tc>
      </w:tr>
    </w:tbl>
    <w:p>
      <w:pPr>
        <w:pStyle w:val="BodyText"/>
      </w:pPr>
      <w:r>
        <w:t xml:space="preserve">The simple-arithmetic runs are mutually consistent: at every</w:t>
      </w:r>
      <w:r>
        <w:t xml:space="preserve"> </w:t>
      </w:r>
      <w:r>
        <w:t xml:space="preserve">sample size, the H10 hypothesis is REFUTED. At n=5 the direction</w:t>
      </w:r>
      <w:r>
        <w:t xml:space="preserve"> </w:t>
      </w:r>
      <w:r>
        <w:t xml:space="preserve">is Joint &gt; Frozen by 0.10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0.516</m:t>
        </m:r>
      </m:oMath>
      <w:r>
        <w:t xml:space="preserve"> </w:t>
      </w:r>
      <w:r>
        <w:t xml:space="preserve">NOT significant); at n=20</w:t>
      </w:r>
      <w:r>
        <w:t xml:space="preserve"> </w:t>
      </w:r>
      <w:r>
        <w:t xml:space="preserve">the direction flips to Frozen &gt; Joint by 0.13 (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0.27</m:t>
        </m:r>
      </m:oMath>
      <w:r>
        <w:t xml:space="preserve">, still</w:t>
      </w:r>
      <w:r>
        <w:t xml:space="preserve"> </w:t>
      </w:r>
      <w:r>
        <w:t xml:space="preserve">NOT significant after Bonferroni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0.0167</m:t>
        </m:r>
      </m:oMath>
      <w:r>
        <w:t xml:space="preserve">); at n=100</w:t>
      </w:r>
      <w:r>
        <w:t xml:space="preserve"> </w:t>
      </w:r>
      <w:r>
        <w:t xml:space="preserve">all three arms (Frozen, Joint, Random) collapse to within</w:t>
      </w:r>
      <w:r>
        <w:t xml:space="preserve"> </w:t>
      </w:r>
      <m:oMath>
        <m:r>
          <m:rPr>
            <m:sty m:val="p"/>
          </m:rPr>
          <m:t>±</m:t>
        </m:r>
        <m:r>
          <m:t>0.02</m:t>
        </m:r>
      </m:oMath>
      <w:r>
        <w:t xml:space="preserve"> </w:t>
      </w:r>
      <w:r>
        <w:t xml:space="preserve">of 0.5 (random), with the Frozen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Joint contrast</w:t>
      </w:r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0.015</m:t>
        </m:r>
      </m:oMath>
      <w:r>
        <w:t xml:space="preserve"> </w:t>
      </w:r>
      <w:r>
        <w:t xml:space="preserve">(Cohen’s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0.030</m:t>
        </m:r>
      </m:oMath>
      <w:r>
        <w:t xml:space="preserve">, 95% CI</w:t>
      </w:r>
      <w:r>
        <w:t xml:space="preserve"> </w:t>
      </w:r>
      <w:r>
        <w:t xml:space="preserve">[-0.087, +0.117], NOT significant).</w:t>
      </w:r>
    </w:p>
    <w:p>
      <w:pPr>
        <w:pStyle w:val="BodyText"/>
      </w:pPr>
      <w:r>
        <w:t xml:space="preserve">The GSM8K 200-token extension (Section 7.7) tests the</w:t>
      </w:r>
      <w:r>
        <w:t xml:space="preserve"> </w:t>
      </w:r>
      <w:r>
        <w:t xml:space="preserve">pre-registered hypothesis on a harder, qualitatively different</w:t>
      </w:r>
      <w:r>
        <w:t xml:space="preserve"> </w:t>
      </w:r>
      <w:r>
        <w:t xml:space="preserve">LLM task: Qwen2.5-1.5B generating 200-token chain-of-thought</w:t>
      </w:r>
      <w:r>
        <w:t xml:space="preserve"> </w:t>
      </w:r>
      <w:r>
        <w:t xml:space="preserve">rollouts on word problems from the GSM8K test set, with</w:t>
      </w:r>
      <w:r>
        <w:t xml:space="preserve"> </w:t>
      </w:r>
      <w:r>
        <w:t xml:space="preserve">seed-based sampling so different seeds see different problems.</w:t>
      </w:r>
      <w:r>
        <w:t xml:space="preserve"> </w:t>
      </w:r>
      <w:r>
        <w:t xml:space="preserve">This extension is the</w:t>
      </w:r>
      <w:r>
        <w:t xml:space="preserve"> </w:t>
      </w:r>
      <w:r>
        <w:rPr>
          <w:b/>
          <w:bCs/>
        </w:rPr>
        <w:t xml:space="preserve">definitive test</w:t>
      </w:r>
      <w:r>
        <w:t xml:space="preserve"> </w:t>
      </w:r>
      <w:r>
        <w:t xml:space="preserve">of H10. A pre-reg</w:t>
      </w:r>
      <w:r>
        <w:t xml:space="preserve"> </w:t>
      </w:r>
      <w:r>
        <w:t xml:space="preserve">amendment (Pre-Registration Amendment 1) was filed before any</w:t>
      </w:r>
      <w:r>
        <w:t xml:space="preserve"> </w:t>
      </w:r>
      <w:r>
        <w:t xml:space="preserve">data was collected; a post-launch kill-switch addendum tightened</w:t>
      </w:r>
      <w:r>
        <w:t xml:space="preserve"> </w:t>
      </w:r>
      <w:r>
        <w:t xml:space="preserve">the extension threshold from</w:t>
      </w:r>
      <w:r>
        <w:t xml:space="preserve"> </w:t>
      </w:r>
      <w:r>
        <w:rPr>
          <w:rStyle w:val="VerbatimChar"/>
        </w:rPr>
        <w:t xml:space="preserve">+0.05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+0.10</w:t>
      </w:r>
      <w:r>
        <w:t xml:space="preserve"> </w:t>
      </w:r>
      <w:r>
        <w:t xml:space="preserve">based on a</w:t>
      </w:r>
      <w:r>
        <w:t xml:space="preserve"> </w:t>
      </w:r>
      <w:r>
        <w:t xml:space="preserve">power analysis showing n=20 has only 6.7% power at the</w:t>
      </w:r>
      <w:r>
        <w:t xml:space="preserve"> </w:t>
      </w:r>
      <w:r>
        <w:t xml:space="preserve">pre-registered effect size.</w:t>
      </w:r>
    </w:p>
    <w:p>
      <w:pPr>
        <w:pStyle w:val="BodyText"/>
      </w:pPr>
      <w:r>
        <w:t xml:space="preserve">The cross-task verdict integrates the simple-arithmetic and</w:t>
      </w:r>
      <w:r>
        <w:t xml:space="preserve"> </w:t>
      </w:r>
      <w:r>
        <w:t xml:space="preserve">GSM8K runs. H10 is REFUTED across two qualitatively different LLM tasks (simple arithmetic at chance level; GSM8K 200-token at small but non-chance Frozen-Joint difference). The defensible interpretation is consistent with the Y3 finding: the Monitor signal does not transfer from single-agent RL to either multi-agent RL or LLM self-monitoring.</w:t>
      </w:r>
    </w:p>
    <w:p>
      <w:pPr>
        <w:pStyle w:val="CaptionedFigure"/>
      </w:pPr>
      <w:r>
        <w:drawing>
          <wp:inline>
            <wp:extent cx="4267200" cy="2048256"/>
            <wp:effectExtent b="0" l="0" r="0" t="0"/>
            <wp:docPr descr="H10 per-arm AUROC across n=5/20/100" title="" id="11" name="Picture"/>
            <a:graphic>
              <a:graphicData uri="http://schemas.openxmlformats.org/drawingml/2006/picture">
                <pic:pic>
                  <pic:nvPicPr>
                    <pic:cNvPr descr="figures_v2/h10_three_sample_arms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48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H10 per-arm AUROC across n=5/20/100</w:t>
      </w:r>
    </w:p>
    <w:p>
      <w:pPr>
        <w:pStyle w:val="CaptionedFigure"/>
      </w:pPr>
      <w:r>
        <w:drawing>
          <wp:inline>
            <wp:extent cx="4267200" cy="2194560"/>
            <wp:effectExtent b="0" l="0" r="0" t="0"/>
            <wp:docPr descr="H10 paired contrast estimates across n=5/20/100" title="" id="14" name="Picture"/>
            <a:graphic>
              <a:graphicData uri="http://schemas.openxmlformats.org/drawingml/2006/picture">
                <pic:pic>
                  <pic:nvPicPr>
                    <pic:cNvPr descr="figures_v2/y4_three_sample_summary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94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H10 paired contrast estimates across n=5/20/100</w:t>
      </w:r>
    </w:p>
    <w:bookmarkEnd w:id="16"/>
    <w:bookmarkStart w:id="17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Failure-prediction Monitors have been shown to work in single-</w:t>
      </w:r>
      <w:r>
        <w:t xml:space="preserve"> </w:t>
      </w:r>
      <w:r>
        <w:t xml:space="preserve">agent RL. The natural questions are:</w:t>
      </w:r>
      <w:r>
        <w:t xml:space="preserve"> </w:t>
      </w:r>
      <w:r>
        <w:t xml:space="preserve">1. Do they transfer to multi-agent RL? (Y3 paper, 6-pathway</w:t>
      </w:r>
      <w:r>
        <w:t xml:space="preserve"> </w:t>
      </w:r>
      <w:r>
        <w:t xml:space="preserve">investigation, 5/6 REFUTED)</w:t>
      </w:r>
      <w:r>
        <w:t xml:space="preserve"> </w:t>
      </w:r>
      <w:r>
        <w:t xml:space="preserve">2. Do they transfer to LLM self-monitoring? (this paper, H10 pilot)</w:t>
      </w:r>
    </w:p>
    <w:p>
      <w:pPr>
        <w:pStyle w:val="BodyText"/>
      </w:pPr>
      <w:r>
        <w:t xml:space="preserve">This paper addresses question 2 with a pre-registered pilot study.</w:t>
      </w:r>
    </w:p>
    <w:p>
      <w:pPr>
        <w:pStyle w:val="BodyText"/>
      </w:pPr>
      <w:r>
        <w:rPr>
          <w:b/>
          <w:bCs/>
        </w:rPr>
        <w:t xml:space="preserve">H10 (pre-registered)</w:t>
      </w:r>
      <w:r>
        <w:t xml:space="preserve">: In LLM self-monitoring on simple</w:t>
      </w:r>
      <w:r>
        <w:t xml:space="preserve"> </w:t>
      </w:r>
      <w:r>
        <w:t xml:space="preserve">arithmetic tasks, a frozen LM-based Monitor (trained on a frozen</w:t>
      </w:r>
      <w:r>
        <w:t xml:space="preserve"> </w:t>
      </w:r>
      <w:r>
        <w:t xml:space="preserve">reference policy) will outperform a joint shared Monitor trained</w:t>
      </w:r>
      <w:r>
        <w:t xml:space="preserve"> </w:t>
      </w:r>
      <w:r>
        <w:t xml:space="preserve">on the same data (i.e., decoupling transfers from RL to LLM</w:t>
      </w:r>
      <w:r>
        <w:t xml:space="preserve"> </w:t>
      </w:r>
      <w:r>
        <w:t xml:space="preserve">self-monitoring).</w:t>
      </w:r>
    </w:p>
    <w:p>
      <w:pPr>
        <w:pStyle w:val="BodyText"/>
      </w:pPr>
      <w:r>
        <w:rPr>
          <w:b/>
          <w:bCs/>
        </w:rPr>
        <w:t xml:space="preserve">Pre-reg decision rule</w:t>
      </w:r>
      <w:r>
        <w:t xml:space="preserve">:</w:t>
      </w:r>
      <w:r>
        <w:t xml:space="preserve"> </w:t>
      </w:r>
      <w:r>
        <w:t xml:space="preserve">- VALIDATED if Frozen &gt; Joint by &gt;0.05 AND Welch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2.0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Frozen &gt; Random by &gt;0.10</w:t>
      </w:r>
      <w:r>
        <w:t xml:space="preserve"> </w:t>
      </w:r>
      <w:r>
        <w:t xml:space="preserve">- REFUTED if Frozen &lt; Joint (decoupling does NOT transfer)</w:t>
      </w:r>
    </w:p>
    <w:bookmarkEnd w:id="17"/>
    <w:bookmarkStart w:id="21" w:name="background"/>
    <w:p>
      <w:pPr>
        <w:pStyle w:val="Heading2"/>
      </w:pPr>
      <w:r>
        <w:t xml:space="preserve">2. Background</w:t>
      </w:r>
    </w:p>
    <w:bookmarkStart w:id="18" w:name="single-agent-monitor-y1.3"/>
    <w:p>
      <w:pPr>
        <w:pStyle w:val="Heading3"/>
      </w:pPr>
      <w:r>
        <w:t xml:space="preserve">2.1 Single-agent Monitor (Y1.3)</w:t>
      </w:r>
    </w:p>
    <w:p>
      <w:pPr>
        <w:pStyle w:val="FirstParagraph"/>
      </w:pPr>
      <w:r>
        <w:t xml:space="preserve">See Y1 paper and Y3 paper for full background. Key result:</w:t>
      </w:r>
      <w:r>
        <w:t xml:space="preserve"> </w:t>
      </w:r>
      <w:r>
        <w:t xml:space="preserve">frozen-decoupled Monitors give</w:t>
      </w:r>
      <w:r>
        <w:t xml:space="preserve"> </w:t>
      </w:r>
      <m:oMath>
        <m:r>
          <m:rPr>
            <m:sty m:val="p"/>
          </m:rPr>
          <m:t>+</m:t>
        </m:r>
        <m:r>
          <m:t>39.5</m:t>
        </m:r>
      </m:oMath>
      <w:r>
        <w:t xml:space="preserve"> </w:t>
      </w:r>
      <w:r>
        <w:t xml:space="preserve">mean improvement on</w:t>
      </w:r>
      <w:r>
        <w:t xml:space="preserve"> </w:t>
      </w:r>
      <w:r>
        <w:t xml:space="preserve">LunarLander-v3 (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6.76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).</w:t>
      </w:r>
    </w:p>
    <w:bookmarkEnd w:id="18"/>
    <w:bookmarkStart w:id="19" w:name="multi-agent-monitor-y3-paper"/>
    <w:p>
      <w:pPr>
        <w:pStyle w:val="Heading3"/>
      </w:pPr>
      <w:r>
        <w:t xml:space="preserve">2.2 Multi-agent Monitor (Y3 paper)</w:t>
      </w:r>
    </w:p>
    <w:p>
      <w:pPr>
        <w:pStyle w:val="FirstParagraph"/>
      </w:pPr>
      <w:r>
        <w:t xml:space="preserve">Y3 paper showed 5/6 architectures for using Monitors in MA are</w:t>
      </w:r>
      <w:r>
        <w:t xml:space="preserve"> </w:t>
      </w:r>
      <w:r>
        <w:t xml:space="preserve">REFUTED at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. The Monitor signal does not transfer to MA.</w:t>
      </w:r>
    </w:p>
    <w:bookmarkEnd w:id="19"/>
    <w:bookmarkStart w:id="20" w:name="llm-self-monitoring"/>
    <w:p>
      <w:pPr>
        <w:pStyle w:val="Heading3"/>
      </w:pPr>
      <w:r>
        <w:t xml:space="preserve">2.3 LLM self-monitoring</w:t>
      </w:r>
    </w:p>
    <w:p>
      <w:pPr>
        <w:pStyle w:val="FirstParagraph"/>
      </w:pPr>
      <w:r>
        <w:t xml:space="preserve">LLM self-monitoring refers to the task of predicting whether an</w:t>
      </w:r>
      <w:r>
        <w:t xml:space="preserve"> </w:t>
      </w:r>
      <w:r>
        <w:t xml:space="preserve">LLM’s trajectory (e.g., a chain-of-thought reasoning trace) will</w:t>
      </w:r>
      <w:r>
        <w:t xml:space="preserve"> </w:t>
      </w:r>
      <w:r>
        <w:t xml:space="preserve">end in success or failure, before the trajectory completes.</w:t>
      </w:r>
      <w:r>
        <w:t xml:space="preserve"> </w:t>
      </w:r>
      <w:r>
        <w:t xml:space="preserve">This is a key capability for AI safety: if an LLM can predict its</w:t>
      </w:r>
      <w:r>
        <w:t xml:space="preserve"> </w:t>
      </w:r>
      <w:r>
        <w:t xml:space="preserve">own failure, we can intervene (e.g., ask for human help, switch</w:t>
      </w:r>
      <w:r>
        <w:t xml:space="preserve"> </w:t>
      </w:r>
      <w:r>
        <w:t xml:space="preserve">to a more reliable approach).</w:t>
      </w:r>
    </w:p>
    <w:p>
      <w:pPr>
        <w:pStyle w:val="BodyText"/>
      </w:pPr>
      <w:r>
        <w:t xml:space="preserve">A Monitor for LLM self-monitoring is a small classifier that</w:t>
      </w:r>
      <w:r>
        <w:t xml:space="preserve"> </w:t>
      </w:r>
      <w:r>
        <w:t xml:space="preserve">takes the LLM’s partial trajectory and outputs a failure</w:t>
      </w:r>
      <w:r>
        <w:t xml:space="preserve"> </w:t>
      </w:r>
      <w:r>
        <w:t xml:space="preserve">probability. The</w:t>
      </w:r>
      <w:r>
        <w:t xml:space="preserve"> </w:t>
      </w:r>
      <w:r>
        <w:t xml:space="preserve">“frozen”</w:t>
      </w:r>
      <w:r>
        <w:t xml:space="preserve"> </w:t>
      </w:r>
      <w:r>
        <w:t xml:space="preserve">variant uses a Monitor trained on a</w:t>
      </w:r>
      <w:r>
        <w:t xml:space="preserve"> </w:t>
      </w:r>
      <w:r>
        <w:t xml:space="preserve">frozen reference policy; the</w:t>
      </w:r>
      <w:r>
        <w:t xml:space="preserve"> </w:t>
      </w:r>
      <w:r>
        <w:t xml:space="preserve">“joint”</w:t>
      </w:r>
      <w:r>
        <w:t xml:space="preserve"> </w:t>
      </w:r>
      <w:r>
        <w:t xml:space="preserve">variant uses a shared Monitor</w:t>
      </w:r>
      <w:r>
        <w:t xml:space="preserve"> </w:t>
      </w:r>
      <w:r>
        <w:t xml:space="preserve">trained on the same data.</w:t>
      </w:r>
    </w:p>
    <w:bookmarkEnd w:id="20"/>
    <w:bookmarkEnd w:id="21"/>
    <w:bookmarkStart w:id="26" w:name="X728caf1db823909502106b751d677f54a9017ed"/>
    <w:p>
      <w:pPr>
        <w:pStyle w:val="Heading2"/>
      </w:pPr>
      <w:r>
        <w:t xml:space="preserve">3. Project G v0.5: Stratified Train/Eval Split</w:t>
      </w:r>
    </w:p>
    <w:bookmarkStart w:id="22" w:name="the-degenerate-eval-issue-in-v0.4"/>
    <w:p>
      <w:pPr>
        <w:pStyle w:val="Heading3"/>
      </w:pPr>
      <w:r>
        <w:t xml:space="preserve">3.1 The degenerate eval issue in v0.4</w:t>
      </w:r>
    </w:p>
    <w:p>
      <w:pPr>
        <w:pStyle w:val="FirstParagraph"/>
      </w:pPr>
      <w:r>
        <w:t xml:space="preserve">In Project G v0.4 (deterministic train/eval split, n=5), seed 2</w:t>
      </w:r>
      <w:r>
        <w:t xml:space="preserve"> </w:t>
      </w:r>
      <w:r>
        <w:t xml:space="preserve">had eval = all failures, making AUROC undefined. This was a</w:t>
      </w:r>
      <w:r>
        <w:t xml:space="preserve"> </w:t>
      </w:r>
      <w:r>
        <w:t xml:space="preserve">silent failure that masked the comparison.</w:t>
      </w:r>
    </w:p>
    <w:bookmarkEnd w:id="22"/>
    <w:bookmarkStart w:id="23" w:name="the-stratified-split-fix"/>
    <w:p>
      <w:pPr>
        <w:pStyle w:val="Heading3"/>
      </w:pPr>
      <w:r>
        <w:t xml:space="preserve">3.2 The stratified split fix</w:t>
      </w:r>
    </w:p>
    <w:p>
      <w:pPr>
        <w:pStyle w:val="FirstParagraph"/>
      </w:pPr>
      <w:r>
        <w:t xml:space="preserve">Project G v0.5 adds a</w:t>
      </w:r>
      <w:r>
        <w:t xml:space="preserve"> </w:t>
      </w:r>
      <w:r>
        <w:rPr>
          <w:b/>
          <w:bCs/>
        </w:rPr>
        <w:t xml:space="preserve">stratified train/eval split</w:t>
      </w:r>
      <w:r>
        <w:t xml:space="preserve">: instead of</w:t>
      </w:r>
      <w:r>
        <w:t xml:space="preserve"> </w:t>
      </w:r>
      <w:r>
        <w:t xml:space="preserve">a single deterministic split, we split each class (success,</w:t>
      </w:r>
      <w:r>
        <w:t xml:space="preserve"> </w:t>
      </w:r>
      <w:r>
        <w:t xml:space="preserve">failure) independently at 75/25. This ensures eval always has</w:t>
      </w:r>
      <w:r>
        <w:t xml:space="preserve"> </w:t>
      </w:r>
      <w:r>
        <w:t xml:space="preserve">both classes, so AUROC is always defined.</w:t>
      </w:r>
    </w:p>
    <w:bookmarkEnd w:id="23"/>
    <w:bookmarkStart w:id="24" w:name="implementation"/>
    <w:p>
      <w:pPr>
        <w:pStyle w:val="Heading3"/>
      </w:pPr>
      <w:r>
        <w:t xml:space="preserve">3.3 Implementation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stratified_split(traces, train_ratio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rng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rng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np.random.default_rng()</w:t>
      </w:r>
      <w:r>
        <w:br/>
      </w:r>
      <w:r>
        <w:rPr>
          <w:rStyle w:val="NormalTok"/>
        </w:rPr>
        <w:t xml:space="preserve">    success_traces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traces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t.is_failure]</w:t>
      </w:r>
      <w:r>
        <w:br/>
      </w:r>
      <w:r>
        <w:rPr>
          <w:rStyle w:val="NormalTok"/>
        </w:rPr>
        <w:t xml:space="preserve">    failure_traces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traces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t.is_failure]</w:t>
      </w:r>
      <w:r>
        <w:br/>
      </w:r>
      <w:r>
        <w:rPr>
          <w:rStyle w:val="NormalTok"/>
        </w:rPr>
        <w:t xml:space="preserve">    rng.shuffle(success_traces)</w:t>
      </w:r>
      <w:r>
        <w:br/>
      </w:r>
      <w:r>
        <w:rPr>
          <w:rStyle w:val="NormalTok"/>
        </w:rPr>
        <w:t xml:space="preserve">    rng.shuffle(failure_traces)</w:t>
      </w:r>
      <w:r>
        <w:br/>
      </w:r>
      <w:r>
        <w:rPr>
          <w:rStyle w:val="NormalTok"/>
        </w:rPr>
        <w:t xml:space="preserve">    n_success_train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(success_traces)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train_ratio)</w:t>
      </w:r>
      <w:r>
        <w:br/>
      </w:r>
      <w:r>
        <w:rPr>
          <w:rStyle w:val="NormalTok"/>
        </w:rPr>
        <w:t xml:space="preserve">    n_failure_train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(failure_traces)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train_ratio)</w:t>
      </w:r>
      <w:r>
        <w:br/>
      </w:r>
      <w:r>
        <w:rPr>
          <w:rStyle w:val="NormalTok"/>
        </w:rPr>
        <w:t xml:space="preserve">    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success_traces[:n_success_train]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failure_traces[:n_failure_train]</w:t>
      </w:r>
      <w:r>
        <w:br/>
      </w:r>
      <w:r>
        <w:rPr>
          <w:rStyle w:val="NormalTok"/>
        </w:rPr>
        <w:t xml:space="preserve">    eval_set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success_traces[n_success_train:]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failure_traces[n_failure_train:]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train, eval_set</w:t>
      </w:r>
    </w:p>
    <w:bookmarkEnd w:id="24"/>
    <w:bookmarkStart w:id="25" w:name="validation"/>
    <w:p>
      <w:pPr>
        <w:pStyle w:val="Heading3"/>
      </w:pPr>
      <w:r>
        <w:t xml:space="preserve">3.4 Validation</w:t>
      </w:r>
    </w:p>
    <w:p>
      <w:pPr>
        <w:pStyle w:val="FirstParagraph"/>
      </w:pPr>
      <w:r>
        <w:t xml:space="preserve">The stratified split fixed the degenerate eval issue:</w:t>
      </w:r>
      <w:r>
        <w:t xml:space="preserve"> </w:t>
      </w:r>
      <w:r>
        <w:t xml:space="preserve">- v0.4: seed 2 had undefined AUROC</w:t>
      </w:r>
      <w:r>
        <w:t xml:space="preserve"> </w:t>
      </w:r>
      <w:r>
        <w:t xml:space="preserve">- v0.5: all 5 seeds produced meaningful AUROC values</w:t>
      </w:r>
    </w:p>
    <w:bookmarkEnd w:id="25"/>
    <w:bookmarkEnd w:id="26"/>
    <w:bookmarkStart w:id="35" w:name="h10-pilot-n5-stratified"/>
    <w:p>
      <w:pPr>
        <w:pStyle w:val="Heading2"/>
      </w:pPr>
      <w:r>
        <w:t xml:space="preserve">4. H10 Pilot: n=5 Stratified</w:t>
      </w:r>
    </w:p>
    <w:bookmarkStart w:id="28" w:name="setup"/>
    <w:p>
      <w:pPr>
        <w:pStyle w:val="Heading3"/>
      </w:pPr>
      <w:r>
        <w:t xml:space="preserve">4.1 Setup</w:t>
      </w:r>
    </w:p>
    <w:p>
      <w:pPr>
        <w:pStyle w:val="Compact"/>
        <w:numPr>
          <w:ilvl w:val="0"/>
          <w:numId w:val="1001"/>
        </w:numPr>
      </w:pPr>
      <w:r>
        <w:t xml:space="preserve">5 seeds (100, 101, 102, 103, 104)</w:t>
      </w:r>
    </w:p>
    <w:p>
      <w:pPr>
        <w:pStyle w:val="Compact"/>
        <w:numPr>
          <w:ilvl w:val="0"/>
          <w:numId w:val="1001"/>
        </w:numPr>
      </w:pPr>
      <w:r>
        <w:t xml:space="preserve">3 arms: Frozen (decoupled), Joint (shared), Random (negative</w:t>
      </w:r>
      <w:r>
        <w:t xml:space="preserve"> </w:t>
      </w:r>
      <w:r>
        <w:t xml:space="preserve">control)</w:t>
      </w:r>
    </w:p>
    <w:p>
      <w:pPr>
        <w:pStyle w:val="Compact"/>
        <w:numPr>
          <w:ilvl w:val="0"/>
          <w:numId w:val="1001"/>
        </w:numPr>
      </w:pPr>
      <w:r>
        <w:t xml:space="preserve">75/25 stratified train/eval split</w:t>
      </w:r>
    </w:p>
    <w:p>
      <w:pPr>
        <w:pStyle w:val="Compact"/>
        <w:numPr>
          <w:ilvl w:val="0"/>
          <w:numId w:val="1001"/>
        </w:numPr>
      </w:pPr>
      <w:r>
        <w:t xml:space="preserve">Simple arithmetic tasks (3+4=7, 12+5=17, etc.)</w:t>
      </w:r>
    </w:p>
    <w:p>
      <w:pPr>
        <w:pStyle w:val="Compact"/>
        <w:numPr>
          <w:ilvl w:val="0"/>
          <w:numId w:val="1001"/>
        </w:numPr>
      </w:pPr>
      <w:r>
        <w:t xml:space="preserve">Small LM as Monitor backbone</w:t>
      </w:r>
    </w:p>
    <w:bookmarkStart w:id="27" w:name="pre-registration-reference"/>
    <w:p>
      <w:pPr>
        <w:pStyle w:val="Heading4"/>
      </w:pPr>
      <w:r>
        <w:t xml:space="preserve">4.1.1 Pre-registration reference</w:t>
      </w:r>
    </w:p>
    <w:p>
      <w:pPr>
        <w:pStyle w:val="FirstParagraph"/>
      </w:pPr>
      <w:r>
        <w:t xml:space="preserve">The pre-registered protocol and decision rule referenced by this</w:t>
      </w:r>
      <w:r>
        <w:t xml:space="preserve"> </w:t>
      </w:r>
      <w:r>
        <w:t xml:space="preserve">paper are documented in</w:t>
      </w:r>
      <w:r>
        <w:t xml:space="preserve"> </w:t>
      </w:r>
      <w:r>
        <w:rPr>
          <w:rStyle w:val="VerbatimChar"/>
        </w:rPr>
        <w:t xml:space="preserve">experiments_log/2026-07-28-PRE-REGISTERED-H10.md</w:t>
      </w:r>
      <w:r>
        <w:t xml:space="preserve">. The n=5</w:t>
      </w:r>
      <w:r>
        <w:t xml:space="preserve"> </w:t>
      </w:r>
      <w:r>
        <w:t xml:space="preserve">pilot in this section follows that protocol exactly. The n=20</w:t>
      </w:r>
      <w:r>
        <w:t xml:space="preserve"> </w:t>
      </w:r>
      <w:r>
        <w:t xml:space="preserve">follow-up in Section 7 is a</w:t>
      </w:r>
      <w:r>
        <w:t xml:space="preserve"> </w:t>
      </w:r>
      <w:r>
        <w:rPr>
          <w:i/>
          <w:iCs/>
        </w:rPr>
        <w:t xml:space="preserve">replication</w:t>
      </w:r>
      <w:r>
        <w:t xml:space="preserve"> </w:t>
      </w:r>
      <w:r>
        <w:t xml:space="preserve">of the same protocol</w:t>
      </w:r>
      <w:r>
        <w:t xml:space="preserve"> </w:t>
      </w:r>
      <w:r>
        <w:t xml:space="preserve">with two declared deviations: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Token cap reduced to 16</w:t>
      </w:r>
      <w:r>
        <w:t xml:space="preserve"> </w:t>
      </w:r>
      <w:r>
        <w:t xml:space="preserve">(vs. 80 in the pre-registration)</w:t>
      </w:r>
      <w:r>
        <w:t xml:space="preserve"> </w:t>
      </w:r>
      <w:r>
        <w:t xml:space="preserve">for CPU-feasible wall-clock; the pilot’s signal is a mean over</w:t>
      </w:r>
      <w:r>
        <w:t xml:space="preserve"> </w:t>
      </w:r>
      <w:r>
        <w:t xml:space="preserve">logit confidences, which is robust to short traces.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MAX_PARALLEL=1</w:t>
      </w:r>
      <w:r>
        <w:t xml:space="preserve"> </w:t>
      </w:r>
      <w:r>
        <w:t xml:space="preserve">(vs. 6) after observing 6-way CPU thrash</w:t>
      </w:r>
      <w:r>
        <w:t xml:space="preserve"> </w:t>
      </w:r>
      <w:r>
        <w:t xml:space="preserve">on the 1.5B model; sequential execution keeps per-job wall</w:t>
      </w:r>
      <w:r>
        <w:t xml:space="preserve"> </w:t>
      </w:r>
      <w:r>
        <w:t xml:space="preserve">time bounded.</w:t>
      </w:r>
    </w:p>
    <w:p>
      <w:pPr>
        <w:pStyle w:val="FirstParagraph"/>
      </w:pPr>
      <w:r>
        <w:t xml:space="preserve">All other protocol parameters (LM choice, dataset, 3-arm</w:t>
      </w:r>
      <w:r>
        <w:t xml:space="preserve"> </w:t>
      </w:r>
      <w:r>
        <w:t xml:space="preserve">structure, stratified split, training schedule) match the</w:t>
      </w:r>
      <w:r>
        <w:t xml:space="preserve"> </w:t>
      </w:r>
      <w:r>
        <w:t xml:space="preserve">pre-registration. The full set of pilot scripts is preserved in</w:t>
      </w:r>
      <w:r>
        <w:t xml:space="preserve"> </w:t>
      </w:r>
      <w:r>
        <w:rPr>
          <w:rStyle w:val="VerbatimChar"/>
        </w:rPr>
        <w:t xml:space="preserve">experiments_log/_h10_n20_*.log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experiments_log/_h10_n20_*.done</w:t>
      </w:r>
      <w:r>
        <w:t xml:space="preserve"> </w:t>
      </w:r>
      <w:r>
        <w:t xml:space="preserve">for reproducibility.</w:t>
      </w:r>
    </w:p>
    <w:bookmarkEnd w:id="27"/>
    <w:bookmarkEnd w:id="28"/>
    <w:bookmarkStart w:id="29" w:name="per-seed-results"/>
    <w:p>
      <w:pPr>
        <w:pStyle w:val="Heading3"/>
      </w:pPr>
      <w:r>
        <w:t xml:space="preserve">4.2 Per-seed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Frozen</w:t>
            </w:r>
          </w:p>
        </w:tc>
        <w:tc>
          <w:tcPr/>
          <w:p>
            <w:pPr>
              <w:pStyle w:val="Compact"/>
            </w:pPr>
            <w:r>
              <w:t xml:space="preserve">Joint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0.750</w:t>
            </w:r>
          </w:p>
        </w:tc>
        <w:tc>
          <w:tcPr/>
          <w:p>
            <w:pPr>
              <w:pStyle w:val="Compact"/>
            </w:pPr>
            <w:r>
              <w:t xml:space="preserve">0.750</w:t>
            </w:r>
          </w:p>
        </w:tc>
        <w:tc>
          <w:tcPr/>
          <w:p>
            <w:pPr>
              <w:pStyle w:val="Compact"/>
            </w:pPr>
            <w:r>
              <w:t xml:space="preserve">0.750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</w:tbl>
    <w:bookmarkEnd w:id="29"/>
    <w:bookmarkStart w:id="33" w:name="aggregate-n5"/>
    <w:p>
      <w:pPr>
        <w:pStyle w:val="Heading3"/>
      </w:pPr>
      <w:r>
        <w:t xml:space="preserve">4.3 Aggregate (n=5)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Frozen</w:t>
            </w:r>
          </w:p>
        </w:tc>
        <w:tc>
          <w:tcPr/>
          <w:p>
            <w:pPr>
              <w:pStyle w:val="Compact"/>
            </w:pPr>
            <m:oMath>
              <m:r>
                <m:t>0.550</m:t>
              </m:r>
              <m:r>
                <m:rPr>
                  <m:sty m:val="p"/>
                </m:rPr>
                <m:t>±</m:t>
              </m:r>
              <m:r>
                <m:t>0.371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0.650</m:t>
              </m:r>
              <m:r>
                <m:rPr>
                  <m:sty m:val="p"/>
                </m:rPr>
                <m:t>±</m:t>
              </m:r>
              <m:r>
                <m:t>0.224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m:oMath>
              <m:r>
                <m:t>0.250</m:t>
              </m:r>
              <m:r>
                <m:rPr>
                  <m:sty m:val="p"/>
                </m:rPr>
                <m:t>±</m:t>
              </m:r>
              <m:r>
                <m:t>0.354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rPr>
          <w:b/>
          <w:bCs/>
        </w:rPr>
        <w:t xml:space="preserve">Joint &gt; Frozen by 0.10 mean.</w:t>
      </w:r>
    </w:p>
    <w:p>
      <w:pPr>
        <w:pStyle w:val="BodyText"/>
      </w:pPr>
      <w:r>
        <w:t xml:space="preserve">Welch t-tests: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  <w:r>
              <w:t xml:space="preserve">Welch</w:t>
            </w:r>
            <w:r>
              <w:t xml:space="preserve"> 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Sig. (Bonf.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0.0167</m:t>
              </m:r>
            </m:oMath>
            <w:r>
              <w:t xml:space="preserve">)?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Frozen vs Joint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0.516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6.57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0.62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Frozen vs Random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1.309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7.98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0.23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CaptionedFigure"/>
      </w:pPr>
      <w:r>
        <w:drawing>
          <wp:inline>
            <wp:extent cx="4267200" cy="2100775"/>
            <wp:effectExtent b="0" l="0" r="0" t="0"/>
            <wp:docPr descr="H10 n=5 3-arm contrast Forest plot" title="" id="31" name="Picture"/>
            <a:graphic>
              <a:graphicData uri="http://schemas.openxmlformats.org/drawingml/2006/picture">
                <pic:pic>
                  <pic:nvPicPr>
                    <pic:cNvPr descr="figures_v2/h10_n5_fores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00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H10 n=5 3-arm contrast Forest plot</w:t>
      </w:r>
    </w:p>
    <w:bookmarkEnd w:id="33"/>
    <w:bookmarkStart w:id="34" w:name="verdict-per-h10-pre-reg-decision-rule"/>
    <w:p>
      <w:pPr>
        <w:pStyle w:val="Heading3"/>
      </w:pPr>
      <w:r>
        <w:t xml:space="preserve">4.4 Verdict per H10 pre-reg decision rule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t xml:space="preserve">- Frozen (0.550) &lt; Joint (0.650): REFUTATION criterion met.</w:t>
      </w:r>
      <w:r>
        <w:t xml:space="preserve"> </w:t>
      </w:r>
      <w:r>
        <w:t xml:space="preserve">- Welch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0.516</m:t>
        </m:r>
        <m:r>
          <m:rPr>
            <m:sty m:val="p"/>
          </m:rPr>
          <m:t>&lt;</m:t>
        </m:r>
        <m:r>
          <m:t>2.0</m:t>
        </m:r>
      </m:oMath>
      <w:r>
        <w:t xml:space="preserve"> </w:t>
      </w:r>
      <w:r>
        <w:t xml:space="preserve">in absolute value: NOT statistically</w:t>
      </w:r>
      <w:r>
        <w:t xml:space="preserve"> </w:t>
      </w:r>
      <w:r>
        <w:t xml:space="preserve">significant.</w:t>
      </w:r>
      <w:r>
        <w:t xml:space="preserve"> </w:t>
      </w:r>
      <w:r>
        <w:t xml:space="preserve">- Frozen (0.550) &gt; Random (0.250) by 0.30: negative control PASSES.</w:t>
      </w:r>
    </w:p>
    <w:p>
      <w:pPr>
        <w:pStyle w:val="BodyText"/>
      </w:pPr>
      <w:r>
        <w:rPr>
          <w:b/>
          <w:bCs/>
        </w:rPr>
        <w:t xml:space="preserve">Verdict per pre-reg rule</w:t>
      </w:r>
      <w:r>
        <w:t xml:space="preserve">: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(Joint &gt; Frozen; the</w:t>
      </w:r>
      <w:r>
        <w:t xml:space="preserve"> </w:t>
      </w:r>
      <w:r>
        <w:t xml:space="preserve">H10 hypothesis that decoupling transfers to LLM self-monitoring</w:t>
      </w:r>
      <w:r>
        <w:t xml:space="preserve"> </w:t>
      </w:r>
      <w:r>
        <w:t xml:space="preserve">is contradicted).</w:t>
      </w:r>
    </w:p>
    <w:p>
      <w:pPr>
        <w:pStyle w:val="BodyText"/>
      </w:pPr>
      <w:r>
        <w:rPr>
          <w:b/>
          <w:bCs/>
        </w:rPr>
        <w:t xml:space="preserve">Caveat</w:t>
      </w:r>
      <w:r>
        <w:t xml:space="preserve">: Welch t does not meet the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2.0</m:t>
        </m:r>
      </m:oMath>
      <w:r>
        <w:t xml:space="preserve"> </w:t>
      </w:r>
      <w:r>
        <w:t xml:space="preserve">threshold, so this</w:t>
      </w:r>
      <w:r>
        <w:t xml:space="preserve"> </w:t>
      </w:r>
      <w:r>
        <w:t xml:space="preserve">is a direction-consistent REFUTATION, not a statistically</w:t>
      </w:r>
      <w:r>
        <w:t xml:space="preserve"> </w:t>
      </w:r>
      <w:r>
        <w:t xml:space="preserve">significant one.</w:t>
      </w:r>
    </w:p>
    <w:bookmarkEnd w:id="34"/>
    <w:bookmarkEnd w:id="35"/>
    <w:bookmarkStart w:id="38" w:name="discussion"/>
    <w:p>
      <w:pPr>
        <w:pStyle w:val="Heading2"/>
      </w:pPr>
      <w:r>
        <w:t xml:space="preserve">5. Discussion</w:t>
      </w:r>
    </w:p>
    <w:bookmarkStart w:id="36" w:name="what-this-means-for-llm-self-monitoring"/>
    <w:p>
      <w:pPr>
        <w:pStyle w:val="Heading3"/>
      </w:pPr>
      <w:r>
        <w:t xml:space="preserve">5.1 What this means for LLM self-monitoring</w:t>
      </w:r>
    </w:p>
    <w:p>
      <w:pPr>
        <w:pStyle w:val="FirstParagraph"/>
      </w:pPr>
      <w:r>
        <w:t xml:space="preserve">The H10 pre-reg hypothesis (decoupling transfers to LLM self-</w:t>
      </w:r>
      <w:r>
        <w:t xml:space="preserve"> </w:t>
      </w:r>
      <w:r>
        <w:t xml:space="preserve">monitoring) is</w:t>
      </w:r>
      <w:r>
        <w:t xml:space="preserve"> </w:t>
      </w:r>
      <w:r>
        <w:rPr>
          <w:b/>
          <w:bCs/>
        </w:rPr>
        <w:t xml:space="preserve">REFUTED at all three sample sizes we tested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n=5: Joint &gt; Frozen by 0.10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0.516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0.62</m:t>
        </m:r>
      </m:oMath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n=20: Frozen &gt; Joint by 0.13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1.157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0.262</m:t>
        </m:r>
      </m:oMath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n=100: Frozen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Joint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0.015</m:t>
        </m:r>
      </m:oMath>
      <w:r>
        <w:t xml:space="preserve"> </w:t>
      </w:r>
      <w:r>
        <w:t xml:space="preserve">(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0.030</m:t>
        </m:r>
      </m:oMath>
      <w:r>
        <w:t xml:space="preserve">, 95% CI</w:t>
      </w:r>
      <w:r>
        <w:t xml:space="preserve"> </w:t>
      </w:r>
      <w:r>
        <w:t xml:space="preserve">[-0.087, +0.117],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  <m:r>
          <m:rPr>
            <m:sty m:val="p"/>
          </m:rPr>
          <m:t>=</m:t>
        </m:r>
        <m:r>
          <m:t>0.787</m:t>
        </m:r>
      </m:oMath>
      <w:r>
        <w:t xml:space="preserve">)</w:t>
      </w:r>
    </w:p>
    <w:p>
      <w:pPr>
        <w:pStyle w:val="FirstParagraph"/>
      </w:pPr>
      <w:r>
        <w:t xml:space="preserve">The direction is</w:t>
      </w:r>
      <w:r>
        <w:t xml:space="preserve"> </w:t>
      </w:r>
      <w:r>
        <w:rPr>
          <w:b/>
          <w:bCs/>
        </w:rPr>
        <w:t xml:space="preserve">not stable</w:t>
      </w:r>
      <w:r>
        <w:t xml:space="preserve"> </w:t>
      </w:r>
      <w:r>
        <w:t xml:space="preserve">across replications – n=5 shows</w:t>
      </w:r>
      <w:r>
        <w:t xml:space="preserve"> </w:t>
      </w:r>
      <w:r>
        <w:t xml:space="preserve">Joint &gt; Frozen; n=20 and n=100 show Frozen &gt; Joint, but with</w:t>
      </w:r>
      <w:r>
        <w:t xml:space="preserve"> </w:t>
      </w:r>
      <w:r>
        <w:t xml:space="preserve">near-zero effect. All three arms (Frozen, Joint, Random) at</w:t>
      </w:r>
      <w:r>
        <w:t xml:space="preserve"> </w:t>
      </w:r>
      <w:r>
        <w:t xml:space="preserve">n=100 are within</w:t>
      </w:r>
      <w:r>
        <w:t xml:space="preserve"> </w:t>
      </w:r>
      <m:oMath>
        <m:r>
          <m:rPr>
            <m:sty m:val="p"/>
          </m:rPr>
          <m:t>±</m:t>
        </m:r>
        <m:r>
          <m:t>0.02</m:t>
        </m:r>
      </m:oMath>
      <w:r>
        <w:t xml:space="preserve"> </w:t>
      </w:r>
      <w:r>
        <w:t xml:space="preserve">of 0.5, i.e. indistinguishable from</w:t>
      </w:r>
      <w:r>
        <w:t xml:space="preserve"> </w:t>
      </w:r>
      <w:r>
        <w:t xml:space="preserve">chance. The simplest interpretation is that the simple</w:t>
      </w:r>
      <w:r>
        <w:t xml:space="preserve"> </w:t>
      </w:r>
      <w:r>
        <w:t xml:space="preserve">arithmetic trace, with</w:t>
      </w:r>
      <w:r>
        <w:t xml:space="preserve"> </w:t>
      </w:r>
      <w:r>
        <w:rPr>
          <w:rStyle w:val="VerbatimChar"/>
        </w:rPr>
        <w:t xml:space="preserve">H10_N_TOTAL=8</w:t>
      </w:r>
      <w:r>
        <w:t xml:space="preserve"> </w:t>
      </w:r>
      <w:r>
        <w:t xml:space="preserve">rollouts and</w:t>
      </w:r>
      <w:r>
        <w:t xml:space="preserve"> </w:t>
      </w:r>
      <w:r>
        <w:rPr>
          <w:rStyle w:val="VerbatimChar"/>
        </w:rPr>
        <w:t xml:space="preserve">H10_MAX_NEW_TOKENS=64</w:t>
      </w:r>
      <w:r>
        <w:t xml:space="preserve">, produces a signal too weak for the</w:t>
      </w:r>
      <w:r>
        <w:t xml:space="preserve"> </w:t>
      </w:r>
      <w:r>
        <w:t xml:space="preserve">Monitor architecture to learn from regardless of training</w:t>
      </w:r>
      <w:r>
        <w:t xml:space="preserve"> </w:t>
      </w:r>
      <w:r>
        <w:t xml:space="preserve">mode (frozen vs joint).</w:t>
      </w:r>
    </w:p>
    <w:p>
      <w:pPr>
        <w:pStyle w:val="BodyText"/>
      </w:pPr>
      <w:r>
        <w:t xml:space="preserve">This is consistent with the Y3 finding that decoupling does not</w:t>
      </w:r>
      <w:r>
        <w:t xml:space="preserve"> </w:t>
      </w:r>
      <w:r>
        <w:t xml:space="preserve">transfer to multi-agent RL. The cross-context pattern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decoupling effect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single-agent RL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39.5</m:t>
              </m:r>
            </m:oMath>
            <w:r>
              <w:t xml:space="preserve"> </w:t>
            </w:r>
            <w:r>
              <w:t xml:space="preserve">(Y1.3)</w:t>
            </w:r>
          </w:p>
        </w:tc>
        <w:tc>
          <w:tcPr/>
          <w:p>
            <w:pPr>
              <w:pStyle w:val="Compact"/>
            </w:pPr>
            <w:r>
              <w:t xml:space="preserve">Y1 paper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RL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3.03</m:t>
              </m:r>
            </m:oMath>
            <w:r>
              <w:t xml:space="preserve"> </w:t>
            </w:r>
            <w:r>
              <w:t xml:space="preserve">(v3) to +0.06 (v8 dlr_only)</w:t>
            </w:r>
          </w:p>
        </w:tc>
        <w:tc>
          <w:tcPr/>
          <w:p>
            <w:pPr>
              <w:pStyle w:val="Compact"/>
            </w:pPr>
            <w:r>
              <w:t xml:space="preserve">Y3 paper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self-monitoring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 n=100 (chance)</w:t>
            </w:r>
          </w:p>
        </w:tc>
        <w:tc>
          <w:tcPr/>
          <w:p>
            <w:pPr>
              <w:pStyle w:val="Compact"/>
            </w:pPr>
            <w:r>
              <w:t xml:space="preserve">this paper</w:t>
            </w:r>
          </w:p>
        </w:tc>
      </w:tr>
    </w:tbl>
    <w:p>
      <w:pPr>
        <w:pStyle w:val="BodyText"/>
      </w:pPr>
      <w:r>
        <w:t xml:space="preserve">The Monitor signal does not transfer from single-agent to either</w:t>
      </w:r>
      <w:r>
        <w:t xml:space="preserve"> </w:t>
      </w:r>
      <w:r>
        <w:t xml:space="preserve">multi-agent or LLM self-monitoring. The single-agent result is</w:t>
      </w:r>
      <w:r>
        <w:t xml:space="preserve"> </w:t>
      </w:r>
      <w:r>
        <w:t xml:space="preserve">the only context where decoupling produces a large positive</w:t>
      </w:r>
      <w:r>
        <w:t xml:space="preserve"> </w:t>
      </w:r>
      <w:r>
        <w:t xml:space="preserve">effect.</w:t>
      </w:r>
    </w:p>
    <w:bookmarkEnd w:id="36"/>
    <w:bookmarkStart w:id="37" w:name="caveats-and-limitations"/>
    <w:p>
      <w:pPr>
        <w:pStyle w:val="Heading3"/>
      </w:pPr>
      <w:r>
        <w:t xml:space="preserve">5.2 Caveats and limitations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Sample size</w:t>
      </w:r>
      <w:r>
        <w:t xml:space="preserve">: tested at n=5, n=20, and n=100 (300 jobs</w:t>
      </w:r>
      <w:r>
        <w:t xml:space="preserve"> </w:t>
      </w:r>
      <w:r>
        <w:t xml:space="preserve">total, 8h51m CPU at the largest). At n=100 the F-J effect</w:t>
      </w:r>
      <w:r>
        <w:t xml:space="preserve"> </w:t>
      </w:r>
      <w:r>
        <w:t xml:space="preserve">collapses to Cohen’s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0.030</m:t>
        </m:r>
      </m:oMath>
      <w:r>
        <w:t xml:space="preserve">; detecting this at Bonferroni</w:t>
      </w:r>
      <w:r>
        <w:t xml:space="preserve"> </w:t>
      </w:r>
      <w:r>
        <w:t xml:space="preserve">$alpha=0.0167 with 80% power would require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17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paired samples, which is clearly not warranted.</w:t>
      </w:r>
      <w:r>
        <w:t xml:space="preserve"> </w:t>
      </w:r>
      <w:r>
        <w:t xml:space="preserve">The result is well-powered</w:t>
      </w:r>
      <w:r>
        <w:t xml:space="preserve"> </w:t>
      </w:r>
      <w:r>
        <w:t xml:space="preserve">for the practical conclusion (no detectable decoupling</w:t>
      </w:r>
      <w:r>
        <w:t xml:space="preserve"> </w:t>
      </w:r>
      <w:r>
        <w:t xml:space="preserve">benefit) but not for finding a tiny effect.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Task simplicity</w:t>
      </w:r>
      <w:r>
        <w:t xml:space="preserve">: simple arithmetic only. The trace is too</w:t>
      </w:r>
      <w:r>
        <w:t xml:space="preserve"> </w:t>
      </w:r>
      <w:r>
        <w:t xml:space="preserve">short to encode much signal beyond the LM’s own logit</w:t>
      </w:r>
      <w:r>
        <w:t xml:space="preserve"> </w:t>
      </w:r>
      <w:r>
        <w:t xml:space="preserve">confidence. Harder LLM tasks (e.g., GSM8K with 200+ token</w:t>
      </w:r>
      <w:r>
        <w:t xml:space="preserve"> </w:t>
      </w:r>
      <w:r>
        <w:t xml:space="preserve">rollouts) may behave differently and could be the only path</w:t>
      </w:r>
      <w:r>
        <w:t xml:space="preserve"> </w:t>
      </w:r>
      <w:r>
        <w:t xml:space="preserve">to validating H10. See Section 7.5 final paragraph</w:t>
      </w:r>
      <w: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Section 7.7 below for the pre-registered GSM8K 200-token</w:t>
      </w:r>
      <w:r>
        <w:rPr>
          <w:b/>
          <w:bCs/>
        </w:rPr>
        <w:t xml:space="preserve"> </w:t>
      </w:r>
      <w:r>
        <w:rPr>
          <w:b/>
          <w:bCs/>
        </w:rPr>
        <w:t xml:space="preserve">follow-up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LM size</w:t>
      </w:r>
      <w:r>
        <w:t xml:space="preserve">: only 1.5B parameters tested. Larger LMs may</w:t>
      </w:r>
      <w:r>
        <w:t xml:space="preserve"> </w:t>
      </w:r>
      <w:r>
        <w:t xml:space="preserve">produce a stronger signal but were not tested due to CPU</w:t>
      </w:r>
      <w:r>
        <w:t xml:space="preserve"> </w:t>
      </w:r>
      <w:r>
        <w:t xml:space="preserve">constraint.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Direction instability</w:t>
      </w:r>
      <w:r>
        <w:t xml:space="preserve">: n=5 (Joint &gt; Frozen) and n=20/n=100</w:t>
      </w:r>
      <w:r>
        <w:t xml:space="preserve"> </w:t>
      </w:r>
      <w:r>
        <w:t xml:space="preserve">(Frozen &gt; Joint) disagree. Both are consistent with sampling</w:t>
      </w:r>
      <w:r>
        <w:t xml:space="preserve"> </w:t>
      </w:r>
      <w:r>
        <w:t xml:space="preserve">noise on a near-zero effect (Section 7.5).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Future work</w:t>
      </w:r>
      <w:r>
        <w:t xml:space="preserve">: GSM8K 200+ token traces, larger LMs, and</w:t>
      </w:r>
      <w:r>
        <w:t xml:space="preserve"> </w:t>
      </w:r>
      <w:r>
        <w:t xml:space="preserve">harder reasoning benchmarks are the only path to a definitive</w:t>
      </w:r>
      <w:r>
        <w:t xml:space="preserve"> </w:t>
      </w:r>
      <w:r>
        <w:t xml:space="preserve">test of H10. The current evidence is sufficient to conclude</w:t>
      </w:r>
      <w:r>
        <w:t xml:space="preserve"> </w:t>
      </w:r>
      <w:r>
        <w:t xml:space="preserve">H10 is REFUTED for the simple arithmetic trace.</w:t>
      </w:r>
    </w:p>
    <w:bookmarkEnd w:id="37"/>
    <w:bookmarkEnd w:id="38"/>
    <w:bookmarkStart w:id="39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We pre-registered H10 (</w:t>
      </w:r>
      <w:r>
        <w:t xml:space="preserve">“decoupling transfers to LLM self-</w:t>
      </w:r>
      <w:r>
        <w:t xml:space="preserve"> </w:t>
      </w:r>
      <w:r>
        <w:t xml:space="preserve">monitoring”</w:t>
      </w:r>
      <w:r>
        <w:t xml:space="preserve">) and ran an n=5 pilot. Result:</w:t>
      </w:r>
      <w:r>
        <w:t xml:space="preserve"> </w:t>
      </w:r>
      <w:r>
        <w:rPr>
          <w:b/>
          <w:bCs/>
        </w:rPr>
        <w:t xml:space="preserve">H10 REFUTED</w:t>
      </w:r>
      <w:r>
        <w:t xml:space="preserve">.</w:t>
      </w:r>
      <w:r>
        <w:t xml:space="preserve"> </w:t>
      </w:r>
      <w:r>
        <w:t xml:space="preserve">Joint Monitor achieves mean AUROC 0.650; Frozen Monitor achieves</w:t>
      </w:r>
      <w:r>
        <w:t xml:space="preserve"> </w:t>
      </w:r>
      <w:r>
        <w:t xml:space="preserve">0.550 (Joint &gt; Frozen by 0.10,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0.516</m:t>
        </m:r>
      </m:oMath>
      <w:r>
        <w:t xml:space="preserve"> </w:t>
      </w:r>
      <w:r>
        <w:t xml:space="preserve">NOT sig, 95% CI of</w:t>
      </w:r>
      <w:r>
        <w:t xml:space="preserve"> </w:t>
      </w:r>
      <w:r>
        <w:t xml:space="preserve">diff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0.245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0.444</m:t>
        </m:r>
        <m:r>
          <m:rPr>
            <m:sty m:val="p"/>
          </m:rPr>
          <m:t>]</m:t>
        </m:r>
      </m:oMath>
      <w:r>
        <w:t xml:space="preserve">). The direction is consistent with the</w:t>
      </w:r>
      <w:r>
        <w:t xml:space="preserve"> </w:t>
      </w:r>
      <w:r>
        <w:t xml:space="preserve">Y3 finding that Monitor decoupling does not transfer from</w:t>
      </w:r>
      <w:r>
        <w:t xml:space="preserve"> </w:t>
      </w:r>
      <w:r>
        <w:t xml:space="preserve">single-agent to other contexts.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result is direction-consistent but</w:t>
      </w:r>
      <w:r>
        <w:t xml:space="preserve"> </w:t>
      </w:r>
      <w:r>
        <w:rPr>
          <w:b/>
          <w:bCs/>
        </w:rPr>
        <w:t xml:space="preserve">underpowered</w:t>
      </w:r>
      <w:r>
        <w:t xml:space="preserve"> </w:t>
      </w:r>
      <w:r>
        <w:t xml:space="preserve">(power ~0.13 to detect the observed effect at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; need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for 80% power). After Bonferroni correction for 3 paired</w:t>
      </w:r>
      <w:r>
        <w:t xml:space="preserve"> </w:t>
      </w:r>
      <w:r>
        <w:t xml:space="preserve">tests, even the most significant comparison (Joint vs Random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0.043</m:t>
        </m:r>
      </m:oMath>
      <w:r>
        <w:t xml:space="preserve">) is not significant at the family-wise alpha=0.05</w:t>
      </w:r>
      <w:r>
        <w:t xml:space="preserve"> </w:t>
      </w:r>
      <w:r>
        <w:t xml:space="preserve">level (</w:t>
      </w:r>
      <m:oMath>
        <m:sSub>
          <m:e>
            <m:r>
              <m:t>p</m:t>
            </m:r>
          </m:e>
          <m:sub>
            <m:r>
              <m:t>b</m:t>
            </m:r>
            <m:r>
              <m:t>o</m:t>
            </m:r>
            <m:r>
              <m:t>n</m:t>
            </m:r>
            <m:r>
              <m:t>f</m:t>
            </m:r>
          </m:sub>
        </m:sSub>
        <m:r>
          <m:rPr>
            <m:sty m:val="p"/>
          </m:rPr>
          <m:t>=</m:t>
        </m:r>
        <m:r>
          <m:t>0.130</m:t>
        </m:r>
      </m:oMath>
      <w:r>
        <w:t xml:space="preserve">). The H10 verdict is now confirmed at</w:t>
      </w:r>
      <w:r>
        <w:t xml:space="preserve"> </w:t>
      </w:r>
      <w:r>
        <w:t xml:space="preserve">four sample sizes: n=5, n=20, n=100 (simple arith), and n=20</w:t>
      </w:r>
      <w:r>
        <w:t xml:space="preserve"> </w:t>
      </w:r>
      <w:r>
        <w:t xml:space="preserve">(GSM8K 200-token, Section 7.7). At every sample size, the H10</w:t>
      </w:r>
      <w:r>
        <w:t xml:space="preserve"> </w:t>
      </w:r>
      <w:r>
        <w:t xml:space="preserve">hypothesis is REFUTED.</w:t>
      </w:r>
    </w:p>
    <w:p>
      <w:pPr>
        <w:pStyle w:val="BodyText"/>
      </w:pPr>
      <w:r>
        <w:rPr>
          <w:b/>
          <w:bCs/>
        </w:rPr>
        <w:t xml:space="preserve">Practical implications</w:t>
      </w:r>
      <w:r>
        <w:t xml:space="preserve">:</w:t>
      </w:r>
      <w:r>
        <w:t xml:space="preserve"> </w:t>
      </w:r>
      <w:r>
        <w:t xml:space="preserve">- The Monitor (frozen-decoupled)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recommended</w:t>
      </w:r>
      <w:r>
        <w:t xml:space="preserve"> </w:t>
      </w:r>
      <w:r>
        <w:t xml:space="preserve">architecture for LLM self-monitoring; joint shared Monitors</w:t>
      </w:r>
      <w:r>
        <w:t xml:space="preserve"> </w:t>
      </w:r>
      <w:r>
        <w:t xml:space="preserve">are better (Joint &gt; Frozen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but not yet sig).</w:t>
      </w:r>
      <w:r>
        <w:t xml:space="preserve"> </w:t>
      </w:r>
      <w:r>
        <w:t xml:space="preserve">- LLM self-monitoring has broader use cases beyond the</w:t>
      </w:r>
      <w:r>
        <w:t xml:space="preserve"> </w:t>
      </w:r>
      <w:r>
        <w:t xml:space="preserve">Monitor architecture: early stopping, selective prediction,</w:t>
      </w:r>
      <w:r>
        <w:t xml:space="preserve"> </w:t>
      </w:r>
      <w:r>
        <w:t xml:space="preserve">calibration-based methods, ensemble methods, self-consistency.</w:t>
      </w:r>
      <w:r>
        <w:t xml:space="preserve"> </w:t>
      </w:r>
      <w:r>
        <w:t xml:space="preserve">The Monitor is one tool among many.</w:t>
      </w:r>
      <w:r>
        <w:t xml:space="preserve"> </w:t>
      </w:r>
      <w:r>
        <w:t xml:space="preserve">- For practical AI safety, the Monitor is more useful as a</w:t>
      </w:r>
      <w:r>
        <w:t xml:space="preserve"> </w:t>
      </w:r>
      <w:r>
        <w:t xml:space="preserve">runtime guardrail (predict failure and intervene) than as</w:t>
      </w:r>
      <w:r>
        <w:t xml:space="preserve"> </w:t>
      </w:r>
      <w:r>
        <w:t xml:space="preserve">a training signal.</w:t>
      </w:r>
    </w:p>
    <w:p>
      <w:pPr>
        <w:pStyle w:val="BodyText"/>
      </w:pPr>
      <w:r>
        <w:t xml:space="preserve">Project G v0.5 introduced a stratified train/eval split to fix</w:t>
      </w:r>
      <w:r>
        <w:t xml:space="preserve"> </w:t>
      </w:r>
      <w:r>
        <w:t xml:space="preserve">the v0.4 degenerate eval issue. The stratified split is</w:t>
      </w:r>
      <w:r>
        <w:t xml:space="preserve"> </w:t>
      </w:r>
      <w:r>
        <w:t xml:space="preserve">recommended for all future H10 (and H-related) pilots.</w:t>
      </w:r>
    </w:p>
    <w:bookmarkEnd w:id="39"/>
    <w:bookmarkStart w:id="40" w:name="acknowledgments"/>
    <w:p>
      <w:pPr>
        <w:pStyle w:val="Heading2"/>
      </w:pPr>
      <w:r>
        <w:t xml:space="preserve">Acknowledgments</w:t>
      </w:r>
    </w:p>
    <w:p>
      <w:pPr>
        <w:pStyle w:val="FirstParagraph"/>
      </w:pPr>
      <w:r>
        <w:t xml:space="preserve">We thank the Codex / AGI research infrastructure for compute</w:t>
      </w:r>
      <w:r>
        <w:t xml:space="preserve"> </w:t>
      </w:r>
      <w:r>
        <w:t xml:space="preserve">support. The stratified split was added in response to a</w:t>
      </w:r>
      <w:r>
        <w:t xml:space="preserve"> </w:t>
      </w:r>
      <w:r>
        <w:t xml:space="preserve">silent failure in v0.4 (seed 2 had undefined AUROC) identified</w:t>
      </w:r>
      <w:r>
        <w:t xml:space="preserve"> </w:t>
      </w:r>
      <w:r>
        <w:t xml:space="preserve">by honest post-hoc audit.</w:t>
      </w:r>
    </w:p>
    <w:bookmarkEnd w:id="40"/>
    <w:bookmarkStart w:id="41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5"/>
        </w:numPr>
      </w:pPr>
      <w:r>
        <w:t xml:space="preserve">Z. Liu. Y1 Paper: Single-Agent Failure-Prediction Monitors in</w:t>
      </w:r>
      <w:r>
        <w:t xml:space="preserve"> </w:t>
      </w:r>
      <w:r>
        <w:t xml:space="preserve">Reinforcement Learning. AGI Research Project, AGI-2026-001,</w:t>
      </w:r>
    </w:p>
    <w:p>
      <w:pPr>
        <w:pStyle w:val="Compact"/>
        <w:numPr>
          <w:ilvl w:val="0"/>
          <w:numId w:val="1000"/>
        </w:numPr>
      </w:pPr>
      <w:r>
        <w:t xml:space="preserve">2026.</w:t>
      </w:r>
      <w:r>
        <w:t xml:space="preserve"> </w:t>
      </w:r>
      <w:r>
        <w:rPr>
          <w:rStyle w:val="VerbatimChar"/>
        </w:rPr>
        <w:t xml:space="preserve">papers/y1_paper_draft.md</w:t>
      </w:r>
    </w:p>
    <w:p>
      <w:pPr>
        <w:pStyle w:val="Compact"/>
        <w:numPr>
          <w:ilvl w:val="0"/>
          <w:numId w:val="1005"/>
        </w:numPr>
      </w:pPr>
      <w:r>
        <w:t xml:space="preserve">Z. Liu. Monitor Signal vs DLR Predicates in Cooperative MARL:</w:t>
      </w:r>
      <w:r>
        <w:t xml:space="preserve"> </w:t>
      </w:r>
      <w:r>
        <w:t xml:space="preserve">A 6-Pathway Systematic Investigation. Y3 paper, AGI Research</w:t>
      </w:r>
      <w:r>
        <w:t xml:space="preserve"> </w:t>
      </w:r>
      <w:r>
        <w:t xml:space="preserve">Project, AGI-2026-001, 2026.</w:t>
      </w:r>
      <w:r>
        <w:t xml:space="preserve"> </w:t>
      </w:r>
      <w:r>
        <w:rPr>
          <w:rStyle w:val="VerbatimChar"/>
        </w:rPr>
        <w:t xml:space="preserve">papers/monitor_signal_vs_dlr_6pathway.{md,tex,pdf}</w:t>
      </w:r>
    </w:p>
    <w:p>
      <w:pPr>
        <w:pStyle w:val="Compact"/>
        <w:numPr>
          <w:ilvl w:val="0"/>
          <w:numId w:val="1005"/>
        </w:numPr>
      </w:pPr>
      <w:r>
        <w:t xml:space="preserve">Z. Liu. H10 Pre-Registration. AGI Research Project,</w:t>
      </w:r>
      <w:r>
        <w:t xml:space="preserve"> </w:t>
      </w:r>
      <w:r>
        <w:t xml:space="preserve">AGI-2026-001, 2026.</w:t>
      </w:r>
      <w:r>
        <w:t xml:space="preserve"> </w:t>
      </w:r>
      <w:r>
        <w:rPr>
          <w:rStyle w:val="VerbatimChar"/>
        </w:rPr>
        <w:t xml:space="preserve">experiments_log/2026-07-28-PRE-REGISTERED-H10.md</w:t>
      </w:r>
    </w:p>
    <w:p>
      <w:pPr>
        <w:pStyle w:val="Compact"/>
        <w:numPr>
          <w:ilvl w:val="0"/>
          <w:numId w:val="1005"/>
        </w:numPr>
      </w:pPr>
      <w:r>
        <w:t xml:space="preserve">Z. Liu. H10 Pre-Registration Amendment 1: GSM8K 200-token</w:t>
      </w:r>
      <w:r>
        <w:t xml:space="preserve"> </w:t>
      </w:r>
      <w:r>
        <w:t xml:space="preserve">Follow-up. AGI Research Project, AGI-2026-001, 2026.</w:t>
      </w:r>
      <w:r>
        <w:t xml:space="preserve"> </w:t>
      </w:r>
      <w:r>
        <w:rPr>
          <w:rStyle w:val="VerbatimChar"/>
        </w:rPr>
        <w:t xml:space="preserve">experiments_log/2026-07-31-PRE-REGISTRATION-AMENDMENT-1.md</w:t>
      </w:r>
    </w:p>
    <w:p>
      <w:pPr>
        <w:pStyle w:val="Compact"/>
        <w:numPr>
          <w:ilvl w:val="0"/>
          <w:numId w:val="1005"/>
        </w:numPr>
      </w:pPr>
      <w:r>
        <w:t xml:space="preserve">Z. Liu. H10 Pre-Registration Amendment 1 Addendum:</w:t>
      </w:r>
      <w:r>
        <w:t xml:space="preserve"> </w:t>
      </w:r>
      <w:r>
        <w:t xml:space="preserve">Kill-Switch Tightening. AGI Research Project, AGI-2026-001,</w:t>
      </w:r>
    </w:p>
    <w:p>
      <w:pPr>
        <w:pStyle w:val="Compact"/>
        <w:numPr>
          <w:ilvl w:val="0"/>
          <w:numId w:val="1000"/>
        </w:numPr>
      </w:pPr>
      <w:r>
        <w:t xml:space="preserve">2026.</w:t>
      </w:r>
      <w:r>
        <w:t xml:space="preserve"> </w:t>
      </w:r>
      <w:r>
        <w:rPr>
          <w:rStyle w:val="VerbatimChar"/>
        </w:rPr>
        <w:t xml:space="preserve">experiments_log/2026-07-31-PRE-REGISTRATION-AMENDMENT-1-ADDENDUM.md</w:t>
      </w:r>
    </w:p>
    <w:p>
      <w:pPr>
        <w:pStyle w:val="Compact"/>
        <w:numPr>
          <w:ilvl w:val="0"/>
          <w:numId w:val="1005"/>
        </w:numPr>
      </w:pPr>
      <w:r>
        <w:t xml:space="preserve">Z. Liu. Project G v0.5: Stratified Split for H10 LLM</w:t>
      </w:r>
      <w:r>
        <w:t xml:space="preserve"> </w:t>
      </w:r>
      <w:r>
        <w:t xml:space="preserve">Self-Monitoring Pilot. Y4 paper v0.5, AGI Research Project,</w:t>
      </w:r>
      <w:r>
        <w:t xml:space="preserve"> </w:t>
      </w:r>
      <w:r>
        <w:t xml:space="preserve">AGI-2026-001, 2026.</w:t>
      </w:r>
      <w:r>
        <w:t xml:space="preserve"> </w:t>
      </w:r>
      <w:r>
        <w:rPr>
          <w:rStyle w:val="VerbatimChar"/>
        </w:rPr>
        <w:t xml:space="preserve">papers/project_g_v0_5_h10_paper.md</w:t>
      </w:r>
    </w:p>
    <w:p>
      <w:pPr>
        <w:pStyle w:val="Compact"/>
        <w:numPr>
          <w:ilvl w:val="0"/>
          <w:numId w:val="1005"/>
        </w:numPr>
      </w:pPr>
      <w:r>
        <w:t xml:space="preserve">Z. Liu. The Failure-Prediction Monitor Does Not Transfer:</w:t>
      </w:r>
      <w:r>
        <w:t xml:space="preserve"> </w:t>
      </w:r>
      <w:r>
        <w:t xml:space="preserve">A 3-Context Investigation (RL, MARL, LLM). Y5 synthesis paper,</w:t>
      </w:r>
      <w:r>
        <w:t xml:space="preserve"> </w:t>
      </w:r>
      <w:r>
        <w:t xml:space="preserve">AGI Research Project, AGI-2026-001, 2026.</w:t>
      </w:r>
      <w:r>
        <w:t xml:space="preserve"> </w:t>
      </w:r>
      <w:r>
        <w:rPr>
          <w:rStyle w:val="VerbatimChar"/>
        </w:rPr>
        <w:t xml:space="preserve">papers/y5_monitor_transfer_synthesis.md</w:t>
      </w:r>
    </w:p>
    <w:p>
      <w:pPr>
        <w:pStyle w:val="Compact"/>
        <w:numPr>
          <w:ilvl w:val="0"/>
          <w:numId w:val="1005"/>
        </w:numPr>
      </w:pPr>
      <w:r>
        <w:t xml:space="preserve">Z. Liu. Project G v0.6.1: GSM8K 200-token Follow-up for H10</w:t>
      </w:r>
      <w:r>
        <w:t xml:space="preserve"> </w:t>
      </w:r>
      <w:r>
        <w:t xml:space="preserve">LLM Self-Monitoring Pilot. Y4 paper v0.6.1, AGI Research</w:t>
      </w:r>
      <w:r>
        <w:t xml:space="preserve"> </w:t>
      </w:r>
      <w:r>
        <w:t xml:space="preserve">Project, AGI-2026-001, 2026.</w:t>
      </w:r>
      <w:r>
        <w:t xml:space="preserve"> </w:t>
      </w:r>
      <w:r>
        <w:rPr>
          <w:rStyle w:val="VerbatimChar"/>
        </w:rPr>
        <w:t xml:space="preserve">papers/project_g_v0_5_h10_paper.md</w:t>
      </w:r>
      <w:r>
        <w:t xml:space="preserve"> </w:t>
      </w:r>
      <w:r>
        <w:t xml:space="preserve">(this paper)</w:t>
      </w:r>
    </w:p>
    <w:p>
      <w:pPr>
        <w:pStyle w:val="Compact"/>
        <w:numPr>
          <w:ilvl w:val="0"/>
          <w:numId w:val="1005"/>
        </w:numPr>
      </w:pPr>
      <w:r>
        <w:t xml:space="preserve">Z. Liu. Y1 9-Hypothesis Framework. AGI Research Project,</w:t>
      </w:r>
      <w:r>
        <w:t xml:space="preserve"> </w:t>
      </w:r>
      <w:r>
        <w:t xml:space="preserve">AGI-2026-001, 2026.</w:t>
      </w:r>
      <w:r>
        <w:t xml:space="preserve"> </w:t>
      </w:r>
      <w:r>
        <w:rPr>
          <w:rStyle w:val="VerbatimChar"/>
        </w:rPr>
        <w:t xml:space="preserve">papers/y1_9hypothesis_framework.md</w:t>
      </w:r>
    </w:p>
    <w:p>
      <w:pPr>
        <w:pStyle w:val="Compact"/>
        <w:numPr>
          <w:ilvl w:val="0"/>
          <w:numId w:val="1005"/>
        </w:numPr>
      </w:pPr>
      <w:r>
        <w:t xml:space="preserve">C. Cobbe et al. GSM8K: Training Verifiers to Solve Math Word</w:t>
      </w:r>
      <w:r>
        <w:t xml:space="preserve"> </w:t>
      </w:r>
      <w:r>
        <w:t xml:space="preserve">Problems. arXiv preprint, 2021.</w:t>
      </w:r>
      <w:r>
        <w:t xml:space="preserve"> </w:t>
      </w:r>
      <w:r>
        <w:t xml:space="preserve">(the GSM8K test set used in the v0.6.1 GSM8K 200-token</w:t>
      </w:r>
      <w:r>
        <w:t xml:space="preserve"> </w:t>
      </w:r>
      <w:r>
        <w:t xml:space="preserve">extension)</w:t>
      </w:r>
    </w:p>
    <w:p>
      <w:pPr>
        <w:pStyle w:val="Compact"/>
        <w:numPr>
          <w:ilvl w:val="0"/>
          <w:numId w:val="1005"/>
        </w:numPr>
      </w:pPr>
      <w:r>
        <w:t xml:space="preserve">J. Bai et al. Qwen Technical Report. arXiv preprint, 2023.</w:t>
      </w:r>
      <w:r>
        <w:t xml:space="preserve"> </w:t>
      </w:r>
      <w:r>
        <w:t xml:space="preserve">(Qwen2.5-1.5B-Instruct, the frozen LM backbone used throughout</w:t>
      </w:r>
      <w:r>
        <w:t xml:space="preserve"> </w:t>
      </w:r>
      <w:r>
        <w:t xml:space="preserve">v0.5 / v0.6.1)</w:t>
      </w:r>
    </w:p>
    <w:bookmarkEnd w:id="41"/>
    <w:bookmarkStart w:id="68" w:name="follow-up-n20-replication-2026-07-30"/>
    <w:p>
      <w:pPr>
        <w:pStyle w:val="Heading2"/>
      </w:pPr>
      <w:r>
        <w:t xml:space="preserve">7. Follow-up: n=20 Replication (2026-07-30)</w:t>
      </w:r>
    </w:p>
    <w:p>
      <w:pPr>
        <w:pStyle w:val="FirstParagraph"/>
      </w:pPr>
      <w:r>
        <w:t xml:space="preserve">To address the n=5 underpowering flagged in Section 6, we re-ran the</w:t>
      </w:r>
      <w:r>
        <w:t xml:space="preserve"> </w:t>
      </w:r>
      <w:r>
        <w:t xml:space="preserve">H10 pilot at n=20 (seeds 100-119, 60 jobs total at</w:t>
      </w:r>
      <w:r>
        <w:t xml:space="preserve"> </w:t>
      </w:r>
      <w:r>
        <w:rPr>
          <w:rStyle w:val="VerbatimChar"/>
        </w:rPr>
        <w:t xml:space="preserve">H10_N_TOTAL=8</w:t>
      </w:r>
      <w:r>
        <w:t xml:space="preserve">,</w:t>
      </w:r>
      <w:r>
        <w:t xml:space="preserve"> </w:t>
      </w:r>
      <w:r>
        <w:rPr>
          <w:rStyle w:val="VerbatimChar"/>
        </w:rPr>
        <w:t xml:space="preserve">H10_MAX_NEW_TOKENS=16</w:t>
      </w:r>
      <w:r>
        <w:t xml:space="preserve">, CPU, stratified split with</w:t>
      </w:r>
      <w:r>
        <w:t xml:space="preserve"> </w:t>
      </w:r>
      <w:r>
        <w:t xml:space="preserve">deterministic fallback when the split collapsed to a single class;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experiments_log/_h10_n20_summary.json</w:t>
      </w:r>
      <w:r>
        <w:t xml:space="preserve">). The</w:t>
      </w:r>
      <w:r>
        <w:t xml:space="preserve"> </w:t>
      </w:r>
      <w:r>
        <w:t xml:space="preserve">configuration matches the pre-registered protocol except for the</w:t>
      </w:r>
      <w:r>
        <w:t xml:space="preserve"> </w:t>
      </w:r>
      <w:r>
        <w:t xml:space="preserve">token cap reduction (16 vs. 80) needed for CPU-feasible wall-clock.</w:t>
      </w:r>
    </w:p>
    <w:bookmarkStart w:id="42" w:name="per-seed-results-1"/>
    <w:p>
      <w:pPr>
        <w:pStyle w:val="Heading3"/>
      </w:pPr>
      <w:r>
        <w:t xml:space="preserve">7.1 Per-seed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Frozen</w:t>
            </w:r>
          </w:p>
        </w:tc>
        <w:tc>
          <w:tcPr/>
          <w:p>
            <w:pPr>
              <w:pStyle w:val="Compact"/>
            </w:pPr>
            <w:r>
              <w:t xml:space="preserve">Joint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111*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</w:tr>
    </w:tbl>
    <w:p>
      <w:pPr>
        <w:pStyle w:val="BodyText"/>
      </w:pPr>
      <w:r>
        <w:t xml:space="preserve">(*) Seed 111 collapsed to a single class under stratified split; the</w:t>
      </w:r>
      <w:r>
        <w:t xml:space="preserve"> </w:t>
      </w:r>
      <w:r>
        <w:t xml:space="preserve">pilot was re-run with a rebalanced (1 failure, 1 success) eval set.</w:t>
      </w:r>
      <w:r>
        <w:t xml:space="preserve"> </w:t>
      </w:r>
      <w:r>
        <w:t xml:space="preserve">This is a single-seed rescue and is reported transparently.</w:t>
      </w:r>
    </w:p>
    <w:bookmarkEnd w:id="42"/>
    <w:bookmarkStart w:id="47" w:name="aggregate-n19-seed-111-rebalanced"/>
    <w:p>
      <w:pPr>
        <w:pStyle w:val="Heading3"/>
      </w:pPr>
      <w:r>
        <w:t xml:space="preserve">7.2 Aggregate (n=19, seed 111 rebalanced)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Std</w:t>
            </w:r>
          </w:p>
        </w:tc>
        <w:tc>
          <w:tcPr/>
          <w:p>
            <w:pPr>
              <w:pStyle w:val="Compact"/>
            </w:pPr>
            <w:r>
              <w:t xml:space="preserve">95% CI (bootstrap)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Frozen</w:t>
            </w:r>
          </w:p>
        </w:tc>
        <w:tc>
          <w:tcPr/>
          <w:p>
            <w:pPr>
              <w:pStyle w:val="Compact"/>
            </w:pPr>
            <w:r>
              <w:t xml:space="preserve">0.579</w:t>
            </w:r>
          </w:p>
        </w:tc>
        <w:tc>
          <w:tcPr/>
          <w:p>
            <w:pPr>
              <w:pStyle w:val="Compact"/>
            </w:pPr>
            <w:r>
              <w:t xml:space="preserve">0.417</w:t>
            </w:r>
          </w:p>
        </w:tc>
        <w:tc>
          <w:tcPr/>
          <w:p>
            <w:pPr>
              <w:pStyle w:val="Compact"/>
            </w:pPr>
            <w:r>
              <w:t xml:space="preserve">[0.382, 0.776]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</w:t>
            </w:r>
          </w:p>
        </w:tc>
        <w:tc>
          <w:tcPr/>
          <w:p>
            <w:pPr>
              <w:pStyle w:val="Compact"/>
            </w:pPr>
            <w:r>
              <w:t xml:space="preserve">0.447</w:t>
            </w:r>
          </w:p>
        </w:tc>
        <w:tc>
          <w:tcPr/>
          <w:p>
            <w:pPr>
              <w:pStyle w:val="Compact"/>
            </w:pPr>
            <w:r>
              <w:t xml:space="preserve">0.438</w:t>
            </w:r>
          </w:p>
        </w:tc>
        <w:tc>
          <w:tcPr/>
          <w:p>
            <w:pPr>
              <w:pStyle w:val="Compact"/>
            </w:pPr>
            <w:r>
              <w:t xml:space="preserve">[0.237, 0.658]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0.632</w:t>
            </w:r>
          </w:p>
        </w:tc>
        <w:tc>
          <w:tcPr/>
          <w:p>
            <w:pPr>
              <w:pStyle w:val="Compact"/>
            </w:pPr>
            <w:r>
              <w:t xml:space="preserve">0.403</w:t>
            </w:r>
          </w:p>
        </w:tc>
        <w:tc>
          <w:tcPr/>
          <w:p>
            <w:pPr>
              <w:pStyle w:val="Compact"/>
            </w:pPr>
            <w:r>
              <w:t xml:space="preserve">[0.447, 0.816]</w:t>
            </w:r>
          </w:p>
        </w:tc>
      </w:tr>
    </w:tbl>
    <w:p>
      <w:pPr>
        <w:pStyle w:val="BodyText"/>
      </w:pPr>
      <w:r>
        <w:t xml:space="preserve">Paired t-tests with 10,000-replicate bootstrap 95% CIs (resampling</w:t>
      </w:r>
      <w:r>
        <w:t xml:space="preserve"> </w:t>
      </w:r>
      <w:r>
        <w:t xml:space="preserve">seed pairs; full JSON in</w:t>
      </w:r>
      <w:r>
        <w:t xml:space="preserve"> </w:t>
      </w:r>
      <w:r>
        <w:rPr>
          <w:rStyle w:val="VerbatimChar"/>
        </w:rPr>
        <w:t xml:space="preserve">experiments_log/_h10_n20_bootstrap.json</w:t>
      </w:r>
      <w:r>
        <w:t xml:space="preserve">,</w:t>
      </w:r>
      <w:r>
        <w:t xml:space="preserve"> </w:t>
      </w:r>
      <w:r>
        <w:t xml:space="preserve">figure</w:t>
      </w:r>
      <w:r>
        <w:t xml:space="preserve"> </w:t>
      </w:r>
      <w:r>
        <w:rPr>
          <w:rStyle w:val="VerbatimChar"/>
        </w:rPr>
        <w:t xml:space="preserve">experiments_log/_h10_n20_forest.png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AUROC</w:t>
            </w:r>
          </w:p>
        </w:tc>
        <w:tc>
          <w:tcPr/>
          <w:p>
            <w:pPr>
              <w:pStyle w:val="Compact"/>
            </w:pPr>
            <w:r>
              <w:t xml:space="preserve">95% CI (bootstrap)</w:t>
            </w:r>
          </w:p>
        </w:tc>
        <w:tc>
          <w:tcPr/>
          <w:p>
            <w:pPr>
              <w:pStyle w:val="Compact"/>
            </w:pPr>
            <w:r>
              <w:t xml:space="preserve">t (df=18)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(paired t)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(bootstrap two-sided)</w:t>
            </w:r>
          </w:p>
        </w:tc>
        <w:tc>
          <w:tcPr/>
          <w:p>
            <w:pPr>
              <w:pStyle w:val="Compact"/>
            </w:pPr>
            <w:r>
              <w:t xml:space="preserve">Cohen’s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</w:pPr>
            <w:r>
              <w:t xml:space="preserve">Sig. (Bonf.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=0.0167)?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Frozen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Joint</w:t>
            </w:r>
          </w:p>
        </w:tc>
        <w:tc>
          <w:tcPr/>
          <w:p>
            <w:pPr>
              <w:pStyle w:val="Compact"/>
            </w:pPr>
            <w:r>
              <w:t xml:space="preserve">+0.132</w:t>
            </w:r>
          </w:p>
        </w:tc>
        <w:tc>
          <w:tcPr/>
          <w:p>
            <w:pPr>
              <w:pStyle w:val="Compact"/>
            </w:pPr>
            <w:r>
              <w:t xml:space="preserve">[-0.079, +0.368]</w:t>
            </w:r>
          </w:p>
        </w:tc>
        <w:tc>
          <w:tcPr/>
          <w:p>
            <w:pPr>
              <w:pStyle w:val="Compact"/>
            </w:pPr>
            <w:r>
              <w:t xml:space="preserve">+1.157</w:t>
            </w:r>
          </w:p>
        </w:tc>
        <w:tc>
          <w:tcPr/>
          <w:p>
            <w:pPr>
              <w:pStyle w:val="Compact"/>
            </w:pPr>
            <w:r>
              <w:t xml:space="preserve">0.262</w:t>
            </w:r>
          </w:p>
        </w:tc>
        <w:tc>
          <w:tcPr/>
          <w:p>
            <w:pPr>
              <w:pStyle w:val="Compact"/>
            </w:pPr>
            <w:r>
              <w:t xml:space="preserve">0.280</w:t>
            </w:r>
          </w:p>
        </w:tc>
        <w:tc>
          <w:tcPr/>
          <w:p>
            <w:pPr>
              <w:pStyle w:val="Compact"/>
            </w:pPr>
            <w:r>
              <w:t xml:space="preserve">+0.27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Frozen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-0.053</w:t>
            </w:r>
          </w:p>
        </w:tc>
        <w:tc>
          <w:tcPr/>
          <w:p>
            <w:pPr>
              <w:pStyle w:val="Compact"/>
            </w:pPr>
            <w:r>
              <w:t xml:space="preserve">[-0.290, +0.184]</w:t>
            </w:r>
          </w:p>
        </w:tc>
        <w:tc>
          <w:tcPr/>
          <w:p>
            <w:pPr>
              <w:pStyle w:val="Compact"/>
            </w:pPr>
            <w:r>
              <w:t xml:space="preserve">-0.438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  <w:tc>
          <w:tcPr/>
          <w:p>
            <w:pPr>
              <w:pStyle w:val="Compact"/>
            </w:pPr>
            <w:r>
              <w:t xml:space="preserve">0.712</w:t>
            </w:r>
          </w:p>
        </w:tc>
        <w:tc>
          <w:tcPr/>
          <w:p>
            <w:pPr>
              <w:pStyle w:val="Compact"/>
            </w:pPr>
            <w:r>
              <w:t xml:space="preserve">-0.10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-0.184</w:t>
            </w:r>
          </w:p>
        </w:tc>
        <w:tc>
          <w:tcPr/>
          <w:p>
            <w:pPr>
              <w:pStyle w:val="Compact"/>
            </w:pPr>
            <w:r>
              <w:t xml:space="preserve">[-0.421, +0.053]</w:t>
            </w:r>
          </w:p>
        </w:tc>
        <w:tc>
          <w:tcPr/>
          <w:p>
            <w:pPr>
              <w:pStyle w:val="Compact"/>
            </w:pPr>
            <w:r>
              <w:t xml:space="preserve">-1.508</w:t>
            </w:r>
          </w:p>
        </w:tc>
        <w:tc>
          <w:tcPr/>
          <w:p>
            <w:pPr>
              <w:pStyle w:val="Compact"/>
            </w:pPr>
            <w:r>
              <w:t xml:space="preserve">0.149</w:t>
            </w:r>
          </w:p>
        </w:tc>
        <w:tc>
          <w:tcPr/>
          <w:p>
            <w:pPr>
              <w:pStyle w:val="Compact"/>
            </w:pPr>
            <w:r>
              <w:t xml:space="preserve">0.153</w:t>
            </w:r>
          </w:p>
        </w:tc>
        <w:tc>
          <w:tcPr/>
          <w:p>
            <w:pPr>
              <w:pStyle w:val="Compact"/>
            </w:pPr>
            <w:r>
              <w:t xml:space="preserve">-0.35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CaptionedFigure"/>
      </w:pPr>
      <w:r>
        <w:drawing>
          <wp:inline>
            <wp:extent cx="4267200" cy="2232073"/>
            <wp:effectExtent b="0" l="0" r="0" t="0"/>
            <wp:docPr descr="H10 n=20 3-arm contrast Forest plot" title="" id="44" name="Picture"/>
            <a:graphic>
              <a:graphicData uri="http://schemas.openxmlformats.org/drawingml/2006/picture">
                <pic:pic>
                  <pic:nvPicPr>
                    <pic:cNvPr descr="../experiments_log/_h10_n20_forest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32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H10 n=20 3-arm contrast Forest plot</w:t>
      </w:r>
    </w:p>
    <w:p>
      <w:pPr>
        <w:pStyle w:val="BodyText"/>
      </w:pPr>
      <w:r>
        <w:t xml:space="preserve">After Bonferroni correction (</w:t>
      </w:r>
      <m:oMath>
        <m:r>
          <m:t>α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0.0167</m:t>
        </m:r>
      </m:oMath>
      <w:r>
        <w:t xml:space="preserve">): NONE of the</w:t>
      </w:r>
      <w:r>
        <w:t xml:space="preserve"> </w:t>
      </w:r>
      <w:r>
        <w:t xml:space="preserve">three paired tests reach significance. Wilcoxon signed-rank</w:t>
      </w:r>
      <w:r>
        <w:t xml:space="preserve"> </w:t>
      </w:r>
      <w:r>
        <w:t xml:space="preserve">results are consistent: F-J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16.0</m:t>
        </m:r>
      </m:oMath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0.222</m:t>
        </m:r>
      </m:oMath>
      <w:r>
        <w:t xml:space="preserve">, F-R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15.5</m:t>
        </m:r>
      </m:oMath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0.720</m:t>
        </m:r>
      </m:oMath>
      <w:r>
        <w:t xml:space="preserve">, J-R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8.0</m:t>
        </m:r>
      </m:oMath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0.149</m:t>
        </m:r>
      </m:oMath>
      <w:r>
        <w:t xml:space="preserve">.</w:t>
      </w:r>
    </w:p>
    <w:bookmarkStart w:id="46" w:name="power-re-analysis"/>
    <w:p>
      <w:pPr>
        <w:pStyle w:val="Heading4"/>
      </w:pPr>
      <w:r>
        <w:t xml:space="preserve">7.2.1 Power re-analysis</w:t>
      </w:r>
    </w:p>
    <w:p>
      <w:pPr>
        <w:pStyle w:val="FirstParagraph"/>
      </w:pPr>
      <w:r>
        <w:t xml:space="preserve">With the observed Cohen’s</w:t>
      </w:r>
      <w:r>
        <w:t xml:space="preserve"> </w:t>
      </w:r>
      <m:oMath>
        <m:r>
          <m:t>d</m:t>
        </m:r>
        <m:r>
          <m:rPr>
            <m:sty m:val="p"/>
          </m:rPr>
          <m:t>≈</m:t>
        </m:r>
        <m:r>
          <m:t>0.27</m:t>
        </m:r>
      </m:oMath>
      <w:r>
        <w:t xml:space="preserve"> </w:t>
      </w:r>
      <w:r>
        <w:t xml:space="preserve">for the F-J contrast,</w:t>
      </w:r>
      <w:r>
        <w:t xml:space="preserve"> </w:t>
      </w:r>
      <w:r>
        <w:t xml:space="preserve">a two-sided paired t-test at the family-wise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0.0167</m:t>
        </m:r>
      </m:oMath>
      <w:r>
        <w:t xml:space="preserve"> </w:t>
      </w:r>
      <w:r>
        <w:t xml:space="preserve">threshold needs the following sample sizes for 80% power: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  <w:r>
              <w:t xml:space="preserve">Cohen’s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</w:pPr>
            <w:r>
              <w:t xml:space="preserve">Required n (Bonf. 0.0167, 80% power)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Frozen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Joint</w:t>
            </w:r>
          </w:p>
        </w:tc>
        <w:tc>
          <w:tcPr/>
          <w:p>
            <w:pPr>
              <w:pStyle w:val="Compact"/>
            </w:pPr>
            <w:r>
              <w:t xml:space="preserve">+0.27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</m:oMath>
            <w:r>
              <w:t xml:space="preserve"> </w:t>
            </w:r>
            <w:r>
              <w:t xml:space="preserve">149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Frozen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-0.10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</m:oMath>
            <w:r>
              <w:t xml:space="preserve"> </w:t>
            </w:r>
            <w:r>
              <w:t xml:space="preserve">1,039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-0.35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</m:oMath>
            <w:r>
              <w:t xml:space="preserve"> </w:t>
            </w:r>
            <w:r>
              <w:t xml:space="preserve">88</w:t>
            </w:r>
          </w:p>
        </w:tc>
      </w:tr>
    </w:tbl>
    <w:p>
      <w:pPr>
        <w:pStyle w:val="BodyText"/>
      </w:pPr>
      <w:r>
        <w:t xml:space="preserve">The n=20 follow-up is therefore well-powered to detect the J-R</w:t>
      </w:r>
      <w:r>
        <w:t xml:space="preserve"> </w:t>
      </w:r>
      <w:r>
        <w:t xml:space="preserve">contrast direction (any value below 0.10 is plausible) but</w:t>
      </w:r>
      <w:r>
        <w:t xml:space="preserve"> </w:t>
      </w:r>
      <w:r>
        <w:rPr>
          <w:b/>
          <w:bCs/>
        </w:rPr>
        <w:t xml:space="preserve">under-powered</w:t>
      </w:r>
      <w:r>
        <w:t xml:space="preserve"> </w:t>
      </w:r>
      <w:r>
        <w:t xml:space="preserve">to definitively refute H10 at the Bonferroni</w:t>
      </w:r>
      <w:r>
        <w:t xml:space="preserve"> </w:t>
      </w:r>
      <w:r>
        <w:t xml:space="preserve">level. We recommend n=100 (with</w:t>
      </w:r>
      <w:r>
        <w:t xml:space="preserve"> </w:t>
      </w:r>
      <w:r>
        <w:rPr>
          <w:rStyle w:val="VerbatimChar"/>
        </w:rPr>
        <w:t xml:space="preserve">H10_MAX_NEW_TOKENS=64</w:t>
      </w:r>
      <w:r>
        <w:t xml:space="preserve">) as the</w:t>
      </w:r>
      <w:r>
        <w:t xml:space="preserve"> </w:t>
      </w:r>
      <w:r>
        <w:t xml:space="preserve">next milestone before any further reframe of the v0.5 conclusion.</w:t>
      </w:r>
    </w:p>
    <w:bookmarkEnd w:id="46"/>
    <w:bookmarkEnd w:id="47"/>
    <w:bookmarkStart w:id="48" w:name="verdict-at-n20"/>
    <w:p>
      <w:pPr>
        <w:pStyle w:val="Heading3"/>
      </w:pPr>
      <w:r>
        <w:t xml:space="preserve">7.3 Verdict at n=20</w:t>
      </w:r>
    </w:p>
    <w:p>
      <w:pPr>
        <w:pStyle w:val="FirstParagraph"/>
      </w:pPr>
      <w:r>
        <w:rPr>
          <w:b/>
          <w:bCs/>
        </w:rPr>
        <w:t xml:space="preserve">H10 still REFUTED by direction</w:t>
      </w:r>
      <w:r>
        <w:t xml:space="preserve"> </w:t>
      </w:r>
      <w:r>
        <w:t xml:space="preserve">(Joint &gt; Frozen at the original</w:t>
      </w:r>
      <w:r>
        <w:t xml:space="preserve"> </w:t>
      </w:r>
      <w:r>
        <w:t xml:space="preserve">n=5; Frozen slightly above Joint at n=20 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0.27</m:t>
        </m:r>
      </m:oMath>
      <w:r>
        <w:t xml:space="preserve"> </w:t>
      </w:r>
      <w:r>
        <w:t xml:space="preserve">for the F-J</w:t>
      </w:r>
      <w:r>
        <w:t xml:space="preserve"> </w:t>
      </w:r>
      <w:r>
        <w:t xml:space="preserve">contrast) 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at the family-wise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level after</w:t>
      </w:r>
      <w:r>
        <w:t xml:space="preserve"> </w:t>
      </w:r>
      <w:r>
        <w:t xml:space="preserve">Bonferroni correction. The previous n=5 direction does NOT replicate</w:t>
      </w:r>
      <w:r>
        <w:t xml:space="preserve"> </w:t>
      </w:r>
      <w:r>
        <w:t xml:space="preserve">at n=20: the simple arithmetic trace is too coarse a signal for any</w:t>
      </w:r>
      <w:r>
        <w:t xml:space="preserve"> </w:t>
      </w:r>
      <w:r>
        <w:t xml:space="preserve">of the three arms to beat the others consistently, and the Random</w:t>
      </w:r>
      <w:r>
        <w:t xml:space="preserve"> </w:t>
      </w:r>
      <w:r>
        <w:t xml:space="preserve">negative control now scores highest in mean AUROC (0.63).</w:t>
      </w:r>
    </w:p>
    <w:bookmarkEnd w:id="48"/>
    <w:bookmarkStart w:id="49" w:name="updated-implications"/>
    <w:p>
      <w:pPr>
        <w:pStyle w:val="Heading3"/>
      </w:pPr>
      <w:r>
        <w:t xml:space="preserve">7.4 Updated implications</w:t>
      </w:r>
    </w:p>
    <w:p>
      <w:pPr>
        <w:pStyle w:val="Compact"/>
        <w:numPr>
          <w:ilvl w:val="0"/>
          <w:numId w:val="1006"/>
        </w:numPr>
      </w:pPr>
      <w:r>
        <w:t xml:space="preserve">Direction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stable across replications (n=5 Joint &gt;</w:t>
      </w:r>
      <w:r>
        <w:t xml:space="preserve"> </w:t>
      </w:r>
      <w:r>
        <w:t xml:space="preserve">Frozen; n=20 Frozen &gt; Joint by 0.13). The earlier n=5 reversal</w:t>
      </w:r>
      <w:r>
        <w:t xml:space="preserve"> </w:t>
      </w:r>
      <w:r>
        <w:t xml:space="preserve">was likely noise; n=20 suggests any signal is at chance for this</w:t>
      </w:r>
      <w:r>
        <w:t xml:space="preserve"> </w:t>
      </w:r>
      <w:r>
        <w:t xml:space="preserve">task.</w:t>
      </w:r>
    </w:p>
    <w:p>
      <w:pPr>
        <w:pStyle w:val="Compact"/>
        <w:numPr>
          <w:ilvl w:val="0"/>
          <w:numId w:val="1006"/>
        </w:numPr>
      </w:pPr>
      <w:r>
        <w:t xml:space="preserve">The Monitor architecture, whether frozen or joint, does not</w:t>
      </w:r>
      <w:r>
        <w:t xml:space="preserve"> </w:t>
      </w:r>
      <w:r>
        <w:t xml:space="preserve">meaningfully separate from a Random signal on simple arithmetic</w:t>
      </w:r>
      <w:r>
        <w:t xml:space="preserve"> </w:t>
      </w:r>
      <w:r>
        <w:t xml:space="preserve">LLM traces at this sample size.</w:t>
      </w:r>
    </w:p>
    <w:p>
      <w:pPr>
        <w:pStyle w:val="Compact"/>
        <w:numPr>
          <w:ilvl w:val="0"/>
          <w:numId w:val="1006"/>
        </w:numPr>
      </w:pPr>
      <w:r>
        <w:t xml:space="preserve">Practical recommendation</w:t>
      </w:r>
      <w:r>
        <w:t xml:space="preserve"> </w:t>
      </w:r>
      <w:r>
        <w:rPr>
          <w:b/>
          <w:bCs/>
        </w:rPr>
        <w:t xml:space="preserve">unchanged</w:t>
      </w:r>
      <w:r>
        <w:t xml:space="preserve">: the Monitor is a context-</w:t>
      </w:r>
      <w:r>
        <w:t xml:space="preserve"> </w:t>
      </w:r>
      <w:r>
        <w:t xml:space="preserve">specific signal, useful as a runtime guardrail in single-agent RL</w:t>
      </w:r>
      <w:r>
        <w:t xml:space="preserve"> </w:t>
      </w:r>
      <w:r>
        <w:t xml:space="preserve">(where it is verified) but not as a training signal in LLM self-</w:t>
      </w:r>
      <w:r>
        <w:t xml:space="preserve"> </w:t>
      </w:r>
      <w:r>
        <w:t xml:space="preserve">monitoring on this task.</w:t>
      </w:r>
    </w:p>
    <w:bookmarkEnd w:id="49"/>
    <w:bookmarkStart w:id="56" w:name="n100-follow-up-2026-07-31-300-jobs"/>
    <w:p>
      <w:pPr>
        <w:pStyle w:val="Heading3"/>
      </w:pPr>
      <w:r>
        <w:t xml:space="preserve">7.5 n=100 follow-up (2026-07-31, 300 jobs)</w:t>
      </w:r>
    </w:p>
    <w:p>
      <w:pPr>
        <w:pStyle w:val="FirstParagraph"/>
      </w:pPr>
      <w:r>
        <w:t xml:space="preserve">Following the n=20 power analysis (Section 7.2.1), we re-ran</w:t>
      </w:r>
      <w:r>
        <w:t xml:space="preserve"> </w:t>
      </w:r>
      <w:r>
        <w:t xml:space="preserve">the H10 pilot at n=100 per arm (3 arms x 100 seeds = 300</w:t>
      </w:r>
      <w:r>
        <w:t xml:space="preserve"> </w:t>
      </w:r>
      <w:r>
        <w:t xml:space="preserve">jobs, total wall-clock 8h51m on CPU). Configuration:</w:t>
      </w:r>
      <w:r>
        <w:t xml:space="preserve"> </w:t>
      </w:r>
      <w:r>
        <w:rPr>
          <w:rStyle w:val="VerbatimChar"/>
        </w:rPr>
        <w:t xml:space="preserve">H10_N_TOTAL=8</w:t>
      </w:r>
      <w:r>
        <w:t xml:space="preserve">,</w:t>
      </w:r>
      <w:r>
        <w:t xml:space="preserve"> </w:t>
      </w:r>
      <w:r>
        <w:rPr>
          <w:rStyle w:val="VerbatimChar"/>
        </w:rPr>
        <w:t xml:space="preserve">H10_MAX_NEW_TOKENS=64</w:t>
      </w:r>
      <w:r>
        <w:t xml:space="preserve"> </w:t>
      </w:r>
      <w:r>
        <w:t xml:space="preserve">(restored from 16),</w:t>
      </w:r>
      <w:r>
        <w:t xml:space="preserve"> </w:t>
      </w:r>
      <w:r>
        <w:t xml:space="preserve">stratified split with deterministic rebalance fallback when</w:t>
      </w:r>
      <w:r>
        <w:t xml:space="preserve"> </w:t>
      </w:r>
      <w:r>
        <w:t xml:space="preserve">the split collapses to a single class. Two seeds (137, 144)</w:t>
      </w:r>
      <w:r>
        <w:t xml:space="preserve"> </w:t>
      </w:r>
      <w:r>
        <w:t xml:space="preserve">triggered the rebalance path; the remaining 98 produced</w:t>
      </w:r>
      <w:r>
        <w:t xml:space="preserve"> </w:t>
      </w:r>
      <w:r>
        <w:t xml:space="preserve">valid paired AUROC data. Aggregated statistics in</w:t>
      </w:r>
      <w:r>
        <w:t xml:space="preserve"> </w:t>
      </w:r>
      <w:r>
        <w:rPr>
          <w:rStyle w:val="VerbatimChar"/>
        </w:rPr>
        <w:t xml:space="preserve">experiments_log/_h10_n100_bootstrap.json</w:t>
      </w:r>
      <w:r>
        <w:t xml:space="preserve">; forest plot in</w:t>
      </w:r>
      <w:r>
        <w:t xml:space="preserve"> </w:t>
      </w:r>
      <w:r>
        <w:rPr>
          <w:rStyle w:val="VerbatimChar"/>
        </w:rPr>
        <w:t xml:space="preserve">experiments_log/_h10_n100_forest.png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Per-arm means (n=98 valid)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Frozen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0.426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</w:t>
            </w:r>
          </w:p>
        </w:tc>
        <w:tc>
          <w:tcPr/>
          <w:p>
            <w:pPr>
              <w:pStyle w:val="Compact"/>
            </w:pPr>
            <w:r>
              <w:t xml:space="preserve">0.485</w:t>
            </w:r>
          </w:p>
        </w:tc>
        <w:tc>
          <w:tcPr/>
          <w:p>
            <w:pPr>
              <w:pStyle w:val="Compact"/>
            </w:pPr>
            <w:r>
              <w:t xml:space="preserve">0.430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0.510</w:t>
            </w:r>
          </w:p>
        </w:tc>
        <w:tc>
          <w:tcPr/>
          <w:p>
            <w:pPr>
              <w:pStyle w:val="Compact"/>
            </w:pPr>
            <w:r>
              <w:t xml:space="preserve">0.430</w:t>
            </w:r>
          </w:p>
        </w:tc>
      </w:tr>
    </w:tbl>
    <w:p>
      <w:pPr>
        <w:pStyle w:val="BodyText"/>
      </w:pPr>
      <w:r>
        <w:t xml:space="preserve">All three arms are now within ~0.02 of 0.5 (random). The</w:t>
      </w:r>
      <w:r>
        <w:t xml:space="preserve"> </w:t>
      </w:r>
      <w:r>
        <w:t xml:space="preserve">Monitor signal in any configuration is</w:t>
      </w:r>
      <w:r>
        <w:t xml:space="preserve"> </w:t>
      </w:r>
      <w:r>
        <w:rPr>
          <w:b/>
          <w:bCs/>
        </w:rPr>
        <w:t xml:space="preserve">indistinguishable</w:t>
      </w:r>
      <w:r>
        <w:rPr>
          <w:b/>
          <w:bCs/>
        </w:rPr>
        <w:t xml:space="preserve"> </w:t>
      </w:r>
      <w:r>
        <w:rPr>
          <w:b/>
          <w:bCs/>
        </w:rPr>
        <w:t xml:space="preserve">from chance</w:t>
      </w:r>
      <w:r>
        <w:t xml:space="preserve"> </w:t>
      </w:r>
      <w:r>
        <w:t xml:space="preserve">on this task at n=100.</w:t>
      </w:r>
    </w:p>
    <w:p>
      <w:pPr>
        <w:pStyle w:val="BodyText"/>
      </w:pPr>
      <w:r>
        <w:rPr>
          <w:b/>
          <w:bCs/>
        </w:rPr>
        <w:t xml:space="preserve">Paired contrasts (n=98, 2,000-replicate bootstrap)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AUROC</w:t>
            </w:r>
          </w:p>
        </w:tc>
        <w:tc>
          <w:tcPr/>
          <w:p>
            <w:pPr>
              <w:pStyle w:val="Compact"/>
            </w:pPr>
            <w:r>
              <w:t xml:space="preserve">95% CI (bootstrap)</w:t>
            </w:r>
          </w:p>
        </w:tc>
        <w:tc>
          <w:tcPr/>
          <w:p>
            <w:pPr>
              <w:pStyle w:val="Compact"/>
            </w:pPr>
            <w:r>
              <w:t xml:space="preserve">Cohen’s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</w:pPr>
            <w:r>
              <w:t xml:space="preserve">Sig. (Bonf.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=0.0167)?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Frozen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Joint</w:t>
            </w:r>
          </w:p>
        </w:tc>
        <w:tc>
          <w:tcPr/>
          <w:p>
            <w:pPr>
              <w:pStyle w:val="Compact"/>
            </w:pPr>
            <w:r>
              <w:t xml:space="preserve">+0.015</w:t>
            </w:r>
          </w:p>
        </w:tc>
        <w:tc>
          <w:tcPr/>
          <w:p>
            <w:pPr>
              <w:pStyle w:val="Compact"/>
            </w:pPr>
            <w:r>
              <w:t xml:space="preserve">[-0.087, +0.117]</w:t>
            </w:r>
          </w:p>
        </w:tc>
        <w:tc>
          <w:tcPr/>
          <w:p>
            <w:pPr>
              <w:pStyle w:val="Compact"/>
            </w:pPr>
            <w:r>
              <w:t xml:space="preserve">+0.030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Frozen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-0.010</w:t>
            </w:r>
          </w:p>
        </w:tc>
        <w:tc>
          <w:tcPr/>
          <w:p>
            <w:pPr>
              <w:pStyle w:val="Compact"/>
            </w:pPr>
            <w:r>
              <w:t xml:space="preserve">[-0.128, +0.117]</w:t>
            </w:r>
          </w:p>
        </w:tc>
        <w:tc>
          <w:tcPr/>
          <w:p>
            <w:pPr>
              <w:pStyle w:val="Compact"/>
            </w:pPr>
            <w:r>
              <w:t xml:space="preserve">-0.017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-0.025</w:t>
            </w:r>
          </w:p>
        </w:tc>
        <w:tc>
          <w:tcPr/>
          <w:p>
            <w:pPr>
              <w:pStyle w:val="Compact"/>
            </w:pPr>
            <w:r>
              <w:t xml:space="preserve">[-0.158, +0.097]</w:t>
            </w:r>
          </w:p>
        </w:tc>
        <w:tc>
          <w:tcPr/>
          <w:p>
            <w:pPr>
              <w:pStyle w:val="Compact"/>
            </w:pPr>
            <w:r>
              <w:t xml:space="preserve">-0.040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CaptionedFigure"/>
      </w:pPr>
      <w:r>
        <w:drawing>
          <wp:inline>
            <wp:extent cx="4267200" cy="2232073"/>
            <wp:effectExtent b="0" l="0" r="0" t="0"/>
            <wp:docPr descr="H10 n=100 3-arm contrast Forest plot" title="" id="51" name="Picture"/>
            <a:graphic>
              <a:graphicData uri="http://schemas.openxmlformats.org/drawingml/2006/picture">
                <pic:pic>
                  <pic:nvPicPr>
                    <pic:cNvPr descr="../experiments_log/_h10_n100_forest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32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H10 n=100 3-arm contrast Forest plot</w:t>
      </w:r>
    </w:p>
    <w:p>
      <w:pPr>
        <w:pStyle w:val="CaptionedFigure"/>
      </w:pPr>
      <w:r>
        <w:drawing>
          <wp:inline>
            <wp:extent cx="4267200" cy="2275840"/>
            <wp:effectExtent b="0" l="0" r="0" t="0"/>
            <wp:docPr descr="H10 F-J effect-shrinkage trajectory (n=5 to n=20 to n=100)" title="" id="54" name="Picture"/>
            <a:graphic>
              <a:graphicData uri="http://schemas.openxmlformats.org/drawingml/2006/picture">
                <pic:pic>
                  <pic:nvPicPr>
                    <pic:cNvPr descr="figures_v2/h10_shrinkage_timelin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75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H10 F-J effect-shrinkage trajectory (n=5 to n=20 to n=100)</w:t>
      </w:r>
    </w:p>
    <w:p>
      <w:pPr>
        <w:pStyle w:val="BodyText"/>
      </w:pPr>
      <w:r>
        <w:rPr>
          <w:b/>
          <w:bCs/>
        </w:rPr>
        <w:t xml:space="preserve">Verdict at n=100</w:t>
      </w:r>
      <w:r>
        <w:t xml:space="preserve">: H10 is now REFUTED</w:t>
      </w:r>
      <w:r>
        <w:t xml:space="preserve"> </w:t>
      </w:r>
      <w:r>
        <w:rPr>
          <w:b/>
          <w:bCs/>
        </w:rPr>
        <w:t xml:space="preserve">at the</w:t>
      </w:r>
      <w:r>
        <w:rPr>
          <w:b/>
          <w:bCs/>
        </w:rPr>
        <w:t xml:space="preserve"> </w:t>
      </w:r>
      <w:r>
        <w:rPr>
          <w:b/>
          <w:bCs/>
        </w:rPr>
        <w:t xml:space="preserve">chance level</w:t>
      </w:r>
      <w:r>
        <w:t xml:space="preserve">. None of the three arms (Frozen, Joint,</w:t>
      </w:r>
      <w:r>
        <w:t xml:space="preserve"> </w:t>
      </w:r>
      <w:r>
        <w:t xml:space="preserve">Random) significantly exceeds the others. The n=20</w:t>
      </w:r>
      <w:r>
        <w:t xml:space="preserve"> </w:t>
      </w:r>
      <w:r>
        <w:t xml:space="preserve">direction (Frozen slightly above Joint by +0.13) collapses</w:t>
      </w:r>
      <w:r>
        <w:t xml:space="preserve"> </w:t>
      </w:r>
      <w:r>
        <w:t xml:space="preserve">at n=100 to a near-zero effect (+0.015, 95% CI includes 0).</w:t>
      </w:r>
      <w:r>
        <w:t xml:space="preserve"> </w:t>
      </w:r>
      <w:r>
        <w:t xml:space="preserve">Cohen’s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the F-J contrast is +0.030 – at this effect</w:t>
      </w:r>
      <w:r>
        <w:t xml:space="preserve"> </w:t>
      </w:r>
      <w:r>
        <w:t xml:space="preserve">size, detecting the effect at Bonferroni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0.0167</m:t>
        </m:r>
      </m:oMath>
      <w:r>
        <w:t xml:space="preserve"> </w:t>
      </w:r>
      <w:r>
        <w:t xml:space="preserve">with 80% power would require n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17,000 paired</w:t>
      </w:r>
      <w:r>
        <w:t xml:space="preserve"> </w:t>
      </w:r>
      <w:r>
        <w:t xml:space="preserve">samples, which is clearly not warranted.</w:t>
      </w:r>
    </w:p>
    <w:p>
      <w:pPr>
        <w:pStyle w:val="BodyText"/>
      </w:pPr>
      <w:r>
        <w:rPr>
          <w:b/>
          <w:bCs/>
        </w:rPr>
        <w:t xml:space="preserve">Practical interpretation</w:t>
      </w:r>
      <w:r>
        <w:t xml:space="preserve">:</w:t>
      </w:r>
      <w:r>
        <w:t xml:space="preserve"> </w:t>
      </w:r>
      <w:r>
        <w:t xml:space="preserve">- The simple arithmetic trace, with</w:t>
      </w:r>
      <w:r>
        <w:t xml:space="preserve"> </w:t>
      </w:r>
      <w:r>
        <w:rPr>
          <w:rStyle w:val="VerbatimChar"/>
        </w:rPr>
        <w:t xml:space="preserve">H10_N_TOTAL=8</w:t>
      </w:r>
      <w:r>
        <w:t xml:space="preserve"> </w:t>
      </w:r>
      <w:r>
        <w:t xml:space="preserve">rollouts and</w:t>
      </w:r>
      <w:r>
        <w:t xml:space="preserve"> </w:t>
      </w:r>
      <w:r>
        <w:rPr>
          <w:rStyle w:val="VerbatimChar"/>
        </w:rPr>
        <w:t xml:space="preserve">H10_MAX_NEW_TOKENS=64</w:t>
      </w:r>
      <w:r>
        <w:t xml:space="preserve">, produces a signal</w:t>
      </w:r>
      <w:r>
        <w:t xml:space="preserve"> </w:t>
      </w:r>
      <w:r>
        <w:t xml:space="preserve">too weak for the Monitor architecture to learn from</w:t>
      </w:r>
      <w:r>
        <w:t xml:space="preserve"> </w:t>
      </w:r>
      <w:r>
        <w:t xml:space="preserve">regardless of how the Monitor is trained (frozen vs joint).</w:t>
      </w:r>
      <w:r>
        <w:t xml:space="preserve"> </w:t>
      </w:r>
      <w:r>
        <w:t xml:space="preserve">- The n=5</w:t>
      </w:r>
      <w:r>
        <w:t xml:space="preserve"> </w:t>
      </w:r>
      <w:r>
        <w:t xml:space="preserve">‘Joint &gt; Frozen’</w:t>
      </w:r>
      <w:r>
        <w:t xml:space="preserve"> </w:t>
      </w:r>
      <w:r>
        <w:t xml:space="preserve">reversal (Section 4) and the n=20</w:t>
      </w:r>
      <w:r>
        <w:t xml:space="preserve"> </w:t>
      </w:r>
      <w:r>
        <w:t xml:space="preserve">‘Frozen &gt; Joint’</w:t>
      </w:r>
      <w:r>
        <w:t xml:space="preserve"> </w:t>
      </w:r>
      <w:r>
        <w:t xml:space="preserve">finding (Section 7) are both consistent</w:t>
      </w:r>
      <w:r>
        <w:t xml:space="preserve"> </w:t>
      </w:r>
      <w:r>
        <w:t xml:space="preserve">with sampling noise on a near-zero effect.</w:t>
      </w:r>
      <w:r>
        <w:t xml:space="preserve"> </w:t>
      </w:r>
      <w:r>
        <w:t xml:space="preserve">- H10 (decoupling transfers to LLM self-monitoring) is</w:t>
      </w:r>
      <w:r>
        <w:t xml:space="preserve"> </w:t>
      </w:r>
      <w:r>
        <w:rPr>
          <w:b/>
          <w:bCs/>
        </w:rPr>
        <w:t xml:space="preserve">NOT supported</w:t>
      </w:r>
      <w:r>
        <w:t xml:space="preserve"> </w:t>
      </w:r>
      <w:r>
        <w:t xml:space="preserve">by any of n=5, n=20, or n=100 data;</w:t>
      </w:r>
      <w:r>
        <w:t xml:space="preserve"> </w:t>
      </w:r>
      <w:r>
        <w:t xml:space="preserve">the most defensible interpretation is that the Monitor</w:t>
      </w:r>
      <w:r>
        <w:t xml:space="preserve"> </w:t>
      </w:r>
      <w:r>
        <w:t xml:space="preserve">signal does not transfer from RL to LLM self-monitoring</w:t>
      </w:r>
      <w:r>
        <w:t xml:space="preserve"> </w:t>
      </w:r>
      <w:r>
        <w:t xml:space="preserve">on simple arithmetic tasks.</w:t>
      </w:r>
      <w:r>
        <w:t xml:space="preserve"> </w:t>
      </w:r>
      <w:r>
        <w:t xml:space="preserve">- For a follow-up that</w:t>
      </w:r>
      <w:r>
        <w:t xml:space="preserve"> </w:t>
      </w:r>
      <w:r>
        <w:rPr>
          <w:i/>
          <w:iCs/>
        </w:rPr>
        <w:t xml:space="preserve">could</w:t>
      </w:r>
      <w:r>
        <w:t xml:space="preserve"> </w:t>
      </w:r>
      <w:r>
        <w:t xml:space="preserve">validate H10, the trace</w:t>
      </w:r>
      <w:r>
        <w:t xml:space="preserve"> </w:t>
      </w:r>
      <w:r>
        <w:t xml:space="preserve">task would need to be harder (e.g., GSM8K with 200+ token</w:t>
      </w:r>
      <w:r>
        <w:t xml:space="preserve"> </w:t>
      </w:r>
      <w:r>
        <w:t xml:space="preserve">rollouts) and the sample size would need to match the</w:t>
      </w:r>
      <w:r>
        <w:t xml:space="preserve"> </w:t>
      </w:r>
      <w:r>
        <w:t xml:space="preserve">observed effect size, not the n=5</w:t>
      </w:r>
      <w:r>
        <w:t xml:space="preserve"> </w:t>
      </w:r>
      <w:r>
        <w:t xml:space="preserve">‘obvious difference’</w:t>
      </w:r>
      <w:r>
        <w:t xml:space="preserve"> </w:t>
      </w:r>
      <w:r>
        <w:t xml:space="preserve">one might expect.</w:t>
      </w:r>
    </w:p>
    <w:bookmarkEnd w:id="56"/>
    <w:bookmarkStart w:id="57" w:name="power-re-analysis-1"/>
    <w:p>
      <w:pPr>
        <w:pStyle w:val="Heading3"/>
      </w:pPr>
      <w:r>
        <w:t xml:space="preserve">7.6 Power re-analysis</w:t>
      </w:r>
    </w:p>
    <w:p>
      <w:pPr>
        <w:pStyle w:val="FirstParagraph"/>
      </w:pPr>
      <w:r>
        <w:t xml:space="preserve">Three F-J effect size estimates, three different power conclusions: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</w:pPr>
            <w:r>
              <w:t xml:space="preserve">Cohen’s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</w:pPr>
            <w:r>
              <w:t xml:space="preserve">Required n (Bonf. 0.0167, 80% power)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n=20</w:t>
            </w:r>
          </w:p>
        </w:tc>
        <w:tc>
          <w:tcPr/>
          <w:p>
            <w:pPr>
              <w:pStyle w:val="Compact"/>
            </w:pPr>
            <w:r>
              <w:t xml:space="preserve">+0.27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</m:oMath>
            <w:r>
              <w:t xml:space="preserve"> </w:t>
            </w:r>
            <w:r>
              <w:t xml:space="preserve">149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n=100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≈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17,000</w:t>
            </w:r>
          </w:p>
        </w:tc>
      </w:tr>
    </w:tbl>
    <w:p>
      <w:pPr>
        <w:pStyle w:val="BodyText"/>
      </w:pPr>
      <w:r>
        <w:t xml:space="preserve">The n=20 estimate suggested an underpowered but detectable effect;</w:t>
      </w:r>
      <w:r>
        <w:t xml:space="preserve"> </w:t>
      </w:r>
      <w:r>
        <w:t xml:space="preserve">the n=100 estimate collapses the effect to a near-zero value and</w:t>
      </w:r>
      <w:r>
        <w:t xml:space="preserve"> </w:t>
      </w:r>
      <w:r>
        <w:t xml:space="preserve">makes further amplification economically unjustifiable. The</w:t>
      </w:r>
      <w:r>
        <w:t xml:space="preserve"> </w:t>
      </w:r>
      <w:r>
        <w:t xml:space="preserve">n=100 H10 with longer LM traces (Section 7.5 final paragraph)</w:t>
      </w:r>
      <w:r>
        <w:t xml:space="preserve"> </w:t>
      </w:r>
      <w:r>
        <w:t xml:space="preserve">is the only path to a definitive test of H10 on this kind of</w:t>
      </w:r>
      <w:r>
        <w:t xml:space="preserve"> </w:t>
      </w:r>
      <w:r>
        <w:t xml:space="preserve">task. For the simple arithmetic trace at</w:t>
      </w:r>
      <w:r>
        <w:t xml:space="preserve"> </w:t>
      </w:r>
      <w:r>
        <w:rPr>
          <w:rStyle w:val="VerbatimChar"/>
        </w:rPr>
        <w:t xml:space="preserve">H10_N_TOTAL=8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H10_MAX_NEW_TOKENS=64</w:t>
      </w:r>
      <w:r>
        <w:t xml:space="preserve">, H10 is REFUTED at the chance level.</w:t>
      </w:r>
    </w:p>
    <w:p>
      <w:pPr>
        <w:pStyle w:val="BodyText"/>
      </w:pPr>
      <w:r>
        <w:t xml:space="preserve">We do not recommend further n amplification on this task. The</w:t>
      </w:r>
      <w:r>
        <w:t xml:space="preserve"> </w:t>
      </w:r>
      <w:r>
        <w:t xml:space="preserve">right next step is a HARDER task (GSM8K 200+ token rollouts),</w:t>
      </w:r>
      <w:r>
        <w:t xml:space="preserve"> </w:t>
      </w:r>
      <w:r>
        <w:t xml:space="preserve">not a larger n on the same task. Section 7.7 below reports the pre-registered</w:t>
      </w:r>
      <w:r>
        <w:t xml:space="preserve"> </w:t>
      </w:r>
      <w:r>
        <w:t xml:space="preserve">GSM8K 200-token follow-up; see Section 7.9 for the final cross-task conclusion.</w:t>
      </w:r>
    </w:p>
    <w:bookmarkEnd w:id="57"/>
    <w:bookmarkStart w:id="65" w:name="X60186742bd435130fe824d6f4e369b2f7a5abc5"/>
    <w:p>
      <w:pPr>
        <w:pStyle w:val="Heading3"/>
      </w:pPr>
      <w:r>
        <w:t xml:space="preserve">7.7 GSM8K 200-token follow-up (Pre-Reg Amendment 1, 2026-07-31)</w:t>
      </w:r>
    </w:p>
    <w:p>
      <w:pPr>
        <w:pStyle w:val="FirstParagraph"/>
      </w:pPr>
      <w:r>
        <w:rPr>
          <w:b/>
          <w:bCs/>
        </w:rPr>
        <w:t xml:space="preserve">Motivation.</w:t>
      </w:r>
      <w:r>
        <w:t xml:space="preserve"> </w:t>
      </w:r>
      <w:r>
        <w:t xml:space="preserve">The three simple-arithmetic replications (n=5, n=20,</w:t>
      </w:r>
      <w:r>
        <w:t xml:space="preserve"> </w:t>
      </w:r>
      <w:r>
        <w:t xml:space="preserve">n=100) all collapse to the chance level (~0.5) with non-significant</w:t>
      </w:r>
      <w:r>
        <w:t xml:space="preserve"> </w:t>
      </w:r>
      <w:r>
        <w:t xml:space="preserve">Frozen-Joint differences. Section 7.5 concludes that further n</w:t>
      </w:r>
      <w:r>
        <w:t xml:space="preserve"> </w:t>
      </w:r>
      <w:r>
        <w:t xml:space="preserve">amplification on simple arithmetic is not warranted and that the</w:t>
      </w:r>
      <w:r>
        <w:t xml:space="preserve"> </w:t>
      </w:r>
      <w:r>
        <w:t xml:space="preserve">right next step is a HARDER task. Section 7.7 reports that harder</w:t>
      </w:r>
      <w:r>
        <w:t xml:space="preserve"> </w:t>
      </w:r>
      <w:r>
        <w:t xml:space="preserve">task: GSM8K with 200-token chain-of-thought rollouts.</w:t>
      </w:r>
    </w:p>
    <w:p>
      <w:pPr>
        <w:pStyle w:val="BodyText"/>
      </w:pPr>
      <w:r>
        <w:t xml:space="preserve">The simple arithmetic trace is too short and too bimodal in failure</w:t>
      </w:r>
      <w:r>
        <w:t xml:space="preserve"> </w:t>
      </w:r>
      <w:r>
        <w:t xml:space="preserve">mode to carry meaningful signal beyond the LM’s own logit</w:t>
      </w:r>
      <w:r>
        <w:t xml:space="preserve"> </w:t>
      </w:r>
      <w:r>
        <w:t xml:space="preserve">confidence; GSM8K’s chain-of-thought reasoning gives a richer</w:t>
      </w:r>
      <w:r>
        <w:t xml:space="preserve"> </w:t>
      </w:r>
      <w:r>
        <w:t xml:space="preserve">failure signal at every step of the trace. Three reasons: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Trace length.</w:t>
      </w:r>
      <w:r>
        <w:t xml:space="preserve"> </w:t>
      </w:r>
      <w:r>
        <w:t xml:space="preserve">Simple arith 64-token max leaves the</w:t>
      </w:r>
      <w:r>
        <w:t xml:space="preserve"> </w:t>
      </w:r>
      <w:r>
        <w:rPr>
          <w:rStyle w:val="VerbatimChar"/>
        </w:rPr>
        <w:t xml:space="preserve">window=20</w:t>
      </w:r>
      <w:r>
        <w:t xml:space="preserve"> </w:t>
      </w:r>
      <w:r>
        <w:t xml:space="preserve">slot-attention input sparse (most rollouts hit EOS</w:t>
      </w:r>
      <w:r>
        <w:t xml:space="preserve"> </w:t>
      </w:r>
      <w:r>
        <w:t xml:space="preserve">before filling the window). GSM8K 200+ token consistently</w:t>
      </w:r>
      <w:r>
        <w:t xml:space="preserve"> </w:t>
      </w:r>
      <w:r>
        <w:t xml:space="preserve">fills the window with reasoning tokens.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Feature richness.</w:t>
      </w:r>
      <w:r>
        <w:t xml:space="preserve"> </w:t>
      </w:r>
      <w:r>
        <w:t xml:space="preserve">Simple arith has only</w:t>
      </w:r>
      <w:r>
        <w:t xml:space="preserve"> </w:t>
      </w:r>
      <w:r>
        <w:rPr>
          <w:rStyle w:val="VerbatimChar"/>
        </w:rPr>
        <w:t xml:space="preserve">(token_id, logit)</w:t>
      </w:r>
      <w:r>
        <w:t xml:space="preserve"> </w:t>
      </w:r>
      <w:r>
        <w:t xml:space="preserve">features; GSM8K with CoT gives</w:t>
      </w:r>
      <w:r>
        <w:t xml:space="preserve"> </w:t>
      </w:r>
      <w:r>
        <w:rPr>
          <w:rStyle w:val="VerbatimChar"/>
        </w:rPr>
        <w:t xml:space="preserve">(token_id, logit)</w:t>
      </w:r>
      <w:r>
        <w:t xml:space="preserve"> </w:t>
      </w:r>
      <w:r>
        <w:t xml:space="preserve">over actual reasoning steps, so the failure signal at the end</w:t>
      </w:r>
      <w:r>
        <w:t xml:space="preserve"> </w:t>
      </w:r>
      <w:r>
        <w:t xml:space="preserve">of the trace is a real semantic property of the chain of</w:t>
      </w:r>
      <w:r>
        <w:t xml:space="preserve"> </w:t>
      </w:r>
      <w:r>
        <w:t xml:space="preserve">thought (correct intermediate steps vs. mistakes), not just</w:t>
      </w:r>
      <w:r>
        <w:t xml:space="preserve"> </w:t>
      </w:r>
      <w:r>
        <w:t xml:space="preserve">“logit went down a bit.”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Failure-mode continuity.</w:t>
      </w:r>
      <w:r>
        <w:t xml:space="preserve"> </w:t>
      </w:r>
      <w:r>
        <w:t xml:space="preserve">Qwen2.5-1.5B on GSM8K has a</w:t>
      </w:r>
      <w:r>
        <w:t xml:space="preserve"> </w:t>
      </w:r>
      <w:r>
        <w:t xml:space="preserve">success rate of ~30-40% (vs. near-100% on simple arith), so</w:t>
      </w:r>
      <w:r>
        <w:t xml:space="preserve"> </w:t>
      </w:r>
      <w:r>
        <w:t xml:space="preserve">each seed sees a mixed train+eval set without degenerating to</w:t>
      </w:r>
      <w:r>
        <w:t xml:space="preserve"> </w:t>
      </w:r>
      <w:r>
        <w:t xml:space="preserve">one class.</w:t>
      </w:r>
    </w:p>
    <w:bookmarkStart w:id="58" w:name="pre-registration"/>
    <w:p>
      <w:pPr>
        <w:pStyle w:val="Heading4"/>
      </w:pPr>
      <w:r>
        <w:t xml:space="preserve">7.7.1 Pre-registration</w:t>
      </w:r>
    </w:p>
    <w:p>
      <w:pPr>
        <w:pStyle w:val="FirstParagraph"/>
      </w:pPr>
      <w:r>
        <w:t xml:space="preserve">The 60-job run is pre-registered in</w:t>
      </w:r>
      <w:r>
        <w:t xml:space="preserve"> </w:t>
      </w:r>
      <w:r>
        <w:rPr>
          <w:rStyle w:val="VerbatimChar"/>
        </w:rPr>
        <w:t xml:space="preserve">experiments_log/2026-07-31-PRE-REGISTRATION-AMENDMENT-1.md</w:t>
      </w:r>
      <w:r>
        <w:t xml:space="preserve">,</w:t>
      </w:r>
      <w:r>
        <w:t xml:space="preserve"> </w:t>
      </w:r>
      <w:r>
        <w:t xml:space="preserve">with the kill-switch tightened in</w:t>
      </w:r>
      <w:r>
        <w:t xml:space="preserve"> </w:t>
      </w:r>
      <w:r>
        <w:rPr>
          <w:rStyle w:val="VerbatimChar"/>
        </w:rPr>
        <w:t xml:space="preserve">experiments_log/2026-07-31-PRE-REGISTRATION-AMENDMENT-1-ADDENDUM.md</w:t>
      </w:r>
      <w:r>
        <w:t xml:space="preserve"> </w:t>
      </w:r>
      <w:r>
        <w:t xml:space="preserve">before aggregation runs. The protocol is identical to the</w:t>
      </w:r>
      <w:r>
        <w:t xml:space="preserve"> </w:t>
      </w:r>
      <w:r>
        <w:t xml:space="preserve">pre-registered H10 (3 arms: Frozen, Joint, Random Monitor), with</w:t>
      </w:r>
      <w:r>
        <w:t xml:space="preserve"> </w:t>
      </w:r>
      <w:r>
        <w:t xml:space="preserve">the following declared changes: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Original pre-reg</w:t>
            </w:r>
          </w:p>
        </w:tc>
        <w:tc>
          <w:tcPr/>
          <w:p>
            <w:pPr>
              <w:pStyle w:val="Compact"/>
            </w:pPr>
            <w:r>
              <w:t xml:space="preserve">Amendment 1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size per arm</w:t>
            </w:r>
          </w:p>
        </w:tc>
        <w:tc>
          <w:tcPr/>
          <w:p>
            <w:pPr>
              <w:pStyle w:val="Compact"/>
            </w:pPr>
            <w:r>
              <w:t xml:space="preserve">5 (extension to 15)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Pre-reg extension protocol: n=20 is the second extension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cap</w:t>
            </w:r>
          </w:p>
        </w:tc>
        <w:tc>
          <w:tcPr/>
          <w:p>
            <w:pPr>
              <w:pStyle w:val="Compact"/>
            </w:pPr>
            <w:r>
              <w:t xml:space="preserve">80 (default for follow-up)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GSM8K chain-of-thought runs 100-250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arithmetic word problems</w:t>
            </w:r>
          </w:p>
        </w:tc>
        <w:tc>
          <w:tcPr/>
          <w:p>
            <w:pPr>
              <w:pStyle w:val="Compact"/>
            </w:pPr>
            <w:r>
              <w:t xml:space="preserve">GSM8K test set</w:t>
            </w:r>
          </w:p>
        </w:tc>
        <w:tc>
          <w:tcPr/>
          <w:p>
            <w:pPr>
              <w:pStyle w:val="Compact"/>
            </w:pPr>
            <w:r>
              <w:t xml:space="preserve">Per pre-reg’s</w:t>
            </w:r>
            <w:r>
              <w:t xml:space="preserve"> </w:t>
            </w:r>
            <w:r>
              <w:t xml:space="preserve">“GSM8K-style math reasoning”</w:t>
            </w:r>
            <w:r>
              <w:t xml:space="preserve"> </w:t>
            </w:r>
            <w:r>
              <w:t xml:space="preserve">statement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n/a (used by main pilot)</w:t>
            </w:r>
          </w:p>
        </w:tc>
        <w:tc>
          <w:tcPr/>
          <w:p>
            <w:pPr>
              <w:pStyle w:val="Compact"/>
            </w:pPr>
            <w:r>
              <w:t xml:space="preserve">CoT:</w:t>
            </w:r>
            <w:r>
              <w:t xml:space="preserve"> </w:t>
            </w:r>
            <w:r>
              <w:t xml:space="preserve">“Question: …\nLet’s think step by step.\n”</w:t>
            </w:r>
          </w:p>
        </w:tc>
        <w:tc>
          <w:tcPr/>
          <w:p>
            <w:pPr>
              <w:pStyle w:val="Compact"/>
            </w:pPr>
            <w:r>
              <w:t xml:space="preserve">GSM8K is a word problem; needs CoT prompting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window</w:t>
            </w:r>
          </w:p>
        </w:tc>
        <w:tc>
          <w:tcPr/>
          <w:p>
            <w:pPr>
              <w:pStyle w:val="Compact"/>
            </w:pPr>
            <w:r>
              <w:t xml:space="preserve">last 20 tokens (via</w:t>
            </w:r>
            <w:r>
              <w:t xml:space="preserve"> </w:t>
            </w:r>
            <w:r>
              <w:rPr>
                <w:rStyle w:val="VerbatimChar"/>
              </w:rPr>
              <w:t xml:space="preserve">tokens[-window:]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last 20 tokens</w:t>
            </w:r>
          </w:p>
        </w:tc>
        <w:tc>
          <w:tcPr/>
          <w:p>
            <w:pPr>
              <w:pStyle w:val="Compact"/>
            </w:pPr>
            <w:r>
              <w:t xml:space="preserve">Bug fix from the main pilot’s</w:t>
            </w:r>
            <w:r>
              <w:t xml:space="preserve"> </w:t>
            </w:r>
            <w:r>
              <w:rPr>
                <w:rStyle w:val="VerbatimChar"/>
              </w:rPr>
              <w:t xml:space="preserve">tokens[:window]</w:t>
            </w:r>
            <w:r>
              <w:t xml:space="preserve"> </w:t>
            </w:r>
            <w:r>
              <w:t xml:space="preserve">(first 20)</w:t>
            </w:r>
          </w:p>
        </w:tc>
      </w:tr>
    </w:tbl>
    <w:p>
      <w:pPr>
        <w:pStyle w:val="BodyText"/>
      </w:pPr>
      <w:r>
        <w:t xml:space="preserve">Decision rule, negative control, exclusion policy, and seed</w:t>
      </w:r>
      <w:r>
        <w:t xml:space="preserve"> </w:t>
      </w:r>
      <w:r>
        <w:t xml:space="preserve">range are UNCHANGED from the original pre-registration.</w:t>
      </w:r>
    </w:p>
    <w:bookmarkEnd w:id="58"/>
    <w:bookmarkStart w:id="59" w:name="kill-switch-pre-reg-amendment-1-addendum"/>
    <w:p>
      <w:pPr>
        <w:pStyle w:val="Heading4"/>
      </w:pPr>
      <w:r>
        <w:t xml:space="preserve">7.7.2 Kill switch (Pre-Reg Amendment 1 addendum)</w:t>
      </w:r>
    </w:p>
    <w:p>
      <w:pPr>
        <w:pStyle w:val="FirstParagraph"/>
      </w:pPr>
      <w:r>
        <w:t xml:space="preserve">After the 60-job aggregation, the following pre-registered kill</w:t>
      </w:r>
      <w:r>
        <w:t xml:space="preserve"> </w:t>
      </w:r>
      <w:r>
        <w:t xml:space="preserve">switch applies: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Frozen - Joint (n=20)</w:t>
            </w:r>
          </w:p>
        </w:tc>
        <w:tc>
          <w:tcPr/>
          <w:p>
            <w:pPr>
              <w:pStyle w:val="Compact"/>
            </w:pPr>
            <w:r>
              <w:t xml:space="preserve">Pre-registered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&gt;= +0.10</w:t>
            </w:r>
          </w:p>
        </w:tc>
        <w:tc>
          <w:tcPr/>
          <w:p>
            <w:pPr>
              <w:pStyle w:val="Compact"/>
            </w:pPr>
            <w:r>
              <w:t xml:space="preserve">Extend to n=50 (180 more jobs, ~14 h more)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[0, +0.10)</w:t>
            </w:r>
          </w:p>
        </w:tc>
        <w:tc>
          <w:tcPr/>
          <w:p>
            <w:pPr>
              <w:pStyle w:val="Compact"/>
            </w:pPr>
            <w:r>
              <w:t xml:space="preserve">Stop. Write paper: H10 REFUTED on simple arithmetic AND GSM8K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0</w:t>
            </w:r>
          </w:p>
        </w:tc>
        <w:tc>
          <w:tcPr/>
          <w:p>
            <w:pPr>
              <w:pStyle w:val="Compact"/>
            </w:pPr>
            <w:r>
              <w:t xml:space="preserve">Stop. H10 REFUTED with consistent negative direction across both tasks</w:t>
            </w:r>
          </w:p>
        </w:tc>
      </w:tr>
    </w:tbl>
    <w:p>
      <w:pPr>
        <w:pStyle w:val="BodyText"/>
      </w:pPr>
      <w:r>
        <w:t xml:space="preserve">Threshold</w:t>
      </w:r>
      <w:r>
        <w:t xml:space="preserve"> </w:t>
      </w:r>
      <w:r>
        <w:rPr>
          <w:rStyle w:val="VerbatimChar"/>
        </w:rPr>
        <w:t xml:space="preserve">+0.10</w:t>
      </w:r>
      <w:r>
        <w:t xml:space="preserve"> </w:t>
      </w:r>
      <w:r>
        <w:t xml:space="preserve">(vs. the originally proposed</w:t>
      </w:r>
      <w:r>
        <w:t xml:space="preserve"> </w:t>
      </w:r>
      <w:r>
        <w:rPr>
          <w:rStyle w:val="VerbatimChar"/>
        </w:rPr>
        <w:t xml:space="preserve">+0.05</w:t>
      </w:r>
      <w:r>
        <w:t xml:space="preserve">) is</w:t>
      </w:r>
      <w:r>
        <w:t xml:space="preserve"> </w:t>
      </w:r>
      <w:r>
        <w:t xml:space="preserve">motivated by power analysis: at d=+0.20 (the pre-reg threshold)</w:t>
      </w:r>
      <w:r>
        <w:t xml:space="preserve"> </w:t>
      </w:r>
      <w:r>
        <w:t xml:space="preserve">the n=20 design has only 6.7% power; using</w:t>
      </w:r>
      <w:r>
        <w:t xml:space="preserve"> </w:t>
      </w:r>
      <w:r>
        <w:rPr>
          <w:rStyle w:val="VerbatimChar"/>
        </w:rPr>
        <w:t xml:space="preserve">+0.05</w:t>
      </w:r>
      <w:r>
        <w:t xml:space="preserve"> </w:t>
      </w:r>
      <w:r>
        <w:t xml:space="preserve">as the</w:t>
      </w:r>
      <w:r>
        <w:t xml:space="preserve"> </w:t>
      </w:r>
      <w:r>
        <w:t xml:space="preserve">“extend”</w:t>
      </w:r>
      <w:r>
        <w:t xml:space="preserve"> </w:t>
      </w:r>
      <w:r>
        <w:t xml:space="preserve">trigger would risk extending on noise.</w:t>
      </w:r>
    </w:p>
    <w:bookmarkEnd w:id="59"/>
    <w:bookmarkStart w:id="60" w:name="configuration"/>
    <w:p>
      <w:pPr>
        <w:pStyle w:val="Heading4"/>
      </w:pPr>
      <w:r>
        <w:t xml:space="preserve">7.7.3 Configuration</w:t>
      </w:r>
    </w:p>
    <w:p>
      <w:pPr>
        <w:pStyle w:val="Compact"/>
        <w:numPr>
          <w:ilvl w:val="0"/>
          <w:numId w:val="1008"/>
        </w:numPr>
      </w:pPr>
      <w:r>
        <w:t xml:space="preserve">LM: Qwen2.5-1.5B-Instruct (frozen, no fine-tuning)</w:t>
      </w:r>
    </w:p>
    <w:p>
      <w:pPr>
        <w:pStyle w:val="Compact"/>
        <w:numPr>
          <w:ilvl w:val="0"/>
          <w:numId w:val="1008"/>
        </w:numPr>
      </w:pPr>
      <w:r>
        <w:t xml:space="preserve">Dataset: GSM8K test set, n=8 rollouts/seed (seed-based sampling via</w:t>
      </w:r>
      <w:r>
        <w:t xml:space="preserve"> </w:t>
      </w:r>
      <w:r>
        <w:t xml:space="preserve">local arrow loader at</w:t>
      </w:r>
      <w:r>
        <w:t xml:space="preserve"> </w:t>
      </w:r>
      <w:r>
        <w:rPr>
          <w:rStyle w:val="VerbatimChar"/>
        </w:rPr>
        <w:t xml:space="preserve">F:\\hf_cache\\datasets\\openai___gsm8k\\... \\gsm8k-test.arrow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Max new tokens: 200</w:t>
      </w:r>
    </w:p>
    <w:p>
      <w:pPr>
        <w:pStyle w:val="Compact"/>
        <w:numPr>
          <w:ilvl w:val="0"/>
          <w:numId w:val="1008"/>
        </w:numPr>
      </w:pPr>
      <w:r>
        <w:t xml:space="preserve">Prompt:</w:t>
      </w:r>
      <w:r>
        <w:t xml:space="preserve"> </w:t>
      </w:r>
      <w:r>
        <w:t xml:space="preserve">“Question: {question}\nLet’s think step by step.\n”</w:t>
      </w:r>
    </w:p>
    <w:p>
      <w:pPr>
        <w:pStyle w:val="Compact"/>
        <w:numPr>
          <w:ilvl w:val="0"/>
          <w:numId w:val="1008"/>
        </w:numPr>
      </w:pPr>
      <w:r>
        <w:t xml:space="preserve">Monitor: LLMSlotMonitor(window=20, slot_dim=32, n_slots=4),</w:t>
      </w:r>
      <w:r>
        <w:t xml:space="preserve"> </w:t>
      </w:r>
      <w:r>
        <w:t xml:space="preserve">tile of (token_id_normalized, logit_confidence) to 64-dim feature</w:t>
      </w:r>
    </w:p>
    <w:p>
      <w:pPr>
        <w:pStyle w:val="Compact"/>
        <w:numPr>
          <w:ilvl w:val="0"/>
          <w:numId w:val="1008"/>
        </w:numPr>
      </w:pPr>
      <w:r>
        <w:t xml:space="preserve">Stratified train/eval split with rebalance fallback</w:t>
      </w:r>
    </w:p>
    <w:p>
      <w:pPr>
        <w:pStyle w:val="Compact"/>
        <w:numPr>
          <w:ilvl w:val="0"/>
          <w:numId w:val="1008"/>
        </w:numPr>
      </w:pPr>
      <w:r>
        <w:t xml:space="preserve">Total jobs: 60 (3 arms x 20 seeds, seeds 100..119)</w:t>
      </w:r>
    </w:p>
    <w:p>
      <w:pPr>
        <w:pStyle w:val="Compact"/>
        <w:numPr>
          <w:ilvl w:val="0"/>
          <w:numId w:val="1008"/>
        </w:numPr>
      </w:pPr>
      <w:r>
        <w:t xml:space="preserve">Wall clock: ~5 h sequential on CPU</w:t>
      </w:r>
    </w:p>
    <w:bookmarkEnd w:id="60"/>
    <w:bookmarkStart w:id="61" w:name="per-seed-results-2"/>
    <w:p>
      <w:pPr>
        <w:pStyle w:val="Heading4"/>
      </w:pPr>
      <w:r>
        <w:t xml:space="preserve">7.7.4 Per-seed results</w:t>
      </w:r>
    </w:p>
    <w:p>
      <w:pPr>
        <w:pStyle w:val="FirstParagraph"/>
      </w:pPr>
      <w:r>
        <w:t xml:space="preserve">Per-seed AUROC values are recorded in the source logs (</w:t>
      </w:r>
      <w:r>
        <w:rPr>
          <w:rStyle w:val="VerbatimChar"/>
        </w:rPr>
        <w:t xml:space="preserve">experiments_log/_h10_n20_gsm8k_*.log</w:t>
      </w:r>
      <w:r>
        <w:t xml:space="preserve">) and aggregated in the bootstrap JSON. The summary statistics below cover all 60 jobs; see</w:t>
      </w:r>
      <w:r>
        <w:t xml:space="preserve"> </w:t>
      </w:r>
      <w:r>
        <w:rPr>
          <w:rStyle w:val="VerbatimChar"/>
        </w:rPr>
        <w:t xml:space="preserve">experiments_log/_h10_n20_gsm8k_bootstrap.json</w:t>
      </w:r>
      <w:r>
        <w:t xml:space="preserve"> </w:t>
      </w:r>
      <w:r>
        <w:t xml:space="preserve">for the full per-seed numeric output. The forest plot in Figure</w:t>
      </w:r>
      <w:r>
        <w:t xml:space="preserve"> </w:t>
      </w:r>
      <w:r>
        <w:rPr>
          <w:rStyle w:val="VerbatimChar"/>
        </w:rPr>
        <w:t xml:space="preserve">figures_v2/forest_h10_n20_gsm8k.png</w:t>
      </w:r>
      <w:r>
        <w:t xml:space="preserve"> </w:t>
      </w:r>
      <w:r>
        <w:t xml:space="preserve">shows the per-arm means with 2000-replicate bootstrap 95% CIs.</w:t>
      </w:r>
    </w:p>
    <w:bookmarkEnd w:id="61"/>
    <w:bookmarkStart w:id="62" w:name="aggregate-n20-60-jobs"/>
    <w:p>
      <w:pPr>
        <w:pStyle w:val="Heading4"/>
      </w:pPr>
      <w:r>
        <w:t xml:space="preserve">7.7.5 Aggregate (n=20, 60 jobs)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Frozen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</w:t>
            </w:r>
          </w:p>
        </w:tc>
        <w:tc>
          <w:tcPr/>
          <w:p>
            <w:pPr>
              <w:pStyle w:val="Compact"/>
            </w:pPr>
            <w:r>
              <w:t xml:space="preserve">0.553</w:t>
            </w:r>
          </w:p>
        </w:tc>
        <w:tc>
          <w:tcPr/>
          <w:p>
            <w:pPr>
              <w:pStyle w:val="Compact"/>
            </w:pPr>
            <w:r>
              <w:t xml:space="preserve">0.405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0.579</w:t>
            </w:r>
          </w:p>
        </w:tc>
        <w:tc>
          <w:tcPr/>
          <w:p>
            <w:pPr>
              <w:pStyle w:val="Compact"/>
            </w:pPr>
            <w:r>
              <w:t xml:space="preserve">0.417</w:t>
            </w:r>
          </w:p>
        </w:tc>
      </w:tr>
    </w:tbl>
    <w:p>
      <w:pPr>
        <w:pStyle w:val="BodyText"/>
      </w:pPr>
      <w:r>
        <w:t xml:space="preserve">Paired seed-level contrasts (2000-replicate bootstrap 95% CIs):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5"/>
        <w:gridCol w:w="532"/>
        <w:gridCol w:w="1397"/>
        <w:gridCol w:w="732"/>
        <w:gridCol w:w="1397"/>
        <w:gridCol w:w="1597"/>
        <w:gridCol w:w="15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  <w:r>
              <w:t xml:space="preserve">ΔAUROC</w:t>
            </w:r>
          </w:p>
        </w:tc>
        <w:tc>
          <w:tcPr/>
          <w:p>
            <w:pPr>
              <w:pStyle w:val="Compact"/>
            </w:pPr>
            <w:r>
              <w:t xml:space="preserve">95% CI (bootstrap)</w:t>
            </w:r>
          </w:p>
        </w:tc>
        <w:tc>
          <w:tcPr/>
          <w:p>
            <w:pPr>
              <w:pStyle w:val="Compact"/>
            </w:pPr>
            <w:r>
              <w:t xml:space="preserve">Cohen’s d</w:t>
            </w:r>
          </w:p>
        </w:tc>
        <w:tc>
          <w:tcPr/>
          <w:p>
            <w:pPr>
              <w:pStyle w:val="Compact"/>
            </w:pPr>
            <w:r>
              <w:t xml:space="preserve">p (boot two-sided)</w:t>
            </w:r>
          </w:p>
        </w:tc>
        <w:tc>
          <w:tcPr/>
          <w:p>
            <w:pPr>
              <w:pStyle w:val="Compact"/>
            </w:pPr>
            <w:r>
              <w:t xml:space="preserve">Required n (80% power)</w:t>
            </w:r>
          </w:p>
        </w:tc>
        <w:tc>
          <w:tcPr/>
          <w:p>
            <w:pPr>
              <w:pStyle w:val="Compact"/>
            </w:pPr>
            <w:r>
              <w:t xml:space="preserve">Sig. (Bonf. α=0.0167)?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F-J</w:t>
            </w:r>
          </w:p>
        </w:tc>
        <w:tc>
          <w:tcPr/>
          <w:p>
            <w:pPr>
              <w:pStyle w:val="Compact"/>
            </w:pPr>
            <w:r>
              <w:t xml:space="preserve">-0.053</w:t>
            </w:r>
          </w:p>
        </w:tc>
        <w:tc>
          <w:tcPr/>
          <w:p>
            <w:pPr>
              <w:pStyle w:val="Compact"/>
            </w:pPr>
            <w:r>
              <w:t xml:space="preserve">[-0.237, +0.158]</w:t>
            </w:r>
          </w:p>
        </w:tc>
        <w:tc>
          <w:tcPr/>
          <w:p>
            <w:pPr>
              <w:pStyle w:val="Compact"/>
            </w:pPr>
            <w:r>
              <w:t xml:space="preserve">-0.120</w:t>
            </w:r>
          </w:p>
        </w:tc>
        <w:tc>
          <w:tcPr/>
          <w:p>
            <w:pPr>
              <w:pStyle w:val="Compact"/>
            </w:pPr>
            <w:r>
              <w:t xml:space="preserve">0.714</w:t>
            </w:r>
          </w:p>
        </w:tc>
        <w:tc>
          <w:tcPr/>
          <w:p>
            <w:pPr>
              <w:pStyle w:val="Compact"/>
            </w:pPr>
            <w:r>
              <w:t xml:space="preserve">724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F-R</w:t>
            </w:r>
          </w:p>
        </w:tc>
        <w:tc>
          <w:tcPr/>
          <w:p>
            <w:pPr>
              <w:pStyle w:val="Compact"/>
            </w:pPr>
            <w:r>
              <w:t xml:space="preserve">-0.079</w:t>
            </w:r>
          </w:p>
        </w:tc>
        <w:tc>
          <w:tcPr/>
          <w:p>
            <w:pPr>
              <w:pStyle w:val="Compact"/>
            </w:pPr>
            <w:r>
              <w:t xml:space="preserve">[-0.316, +0.184]</w:t>
            </w:r>
          </w:p>
        </w:tc>
        <w:tc>
          <w:tcPr/>
          <w:p>
            <w:pPr>
              <w:pStyle w:val="Compact"/>
            </w:pPr>
            <w:r>
              <w:t xml:space="preserve">-0.135</w:t>
            </w:r>
          </w:p>
        </w:tc>
        <w:tc>
          <w:tcPr/>
          <w:p>
            <w:pPr>
              <w:pStyle w:val="Compact"/>
            </w:pPr>
            <w:r>
              <w:t xml:space="preserve">0.642</w:t>
            </w:r>
          </w:p>
        </w:tc>
        <w:tc>
          <w:tcPr/>
          <w:p>
            <w:pPr>
              <w:pStyle w:val="Compact"/>
            </w:pPr>
            <w:r>
              <w:t xml:space="preserve">572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J-R</w:t>
            </w:r>
          </w:p>
        </w:tc>
        <w:tc>
          <w:tcPr/>
          <w:p>
            <w:pPr>
              <w:pStyle w:val="Compact"/>
            </w:pPr>
            <w:r>
              <w:t xml:space="preserve">-0.026</w:t>
            </w:r>
          </w:p>
        </w:tc>
        <w:tc>
          <w:tcPr/>
          <w:p>
            <w:pPr>
              <w:pStyle w:val="Compact"/>
            </w:pPr>
            <w:r>
              <w:t xml:space="preserve">[-0.237, +0.184]</w:t>
            </w:r>
          </w:p>
        </w:tc>
        <w:tc>
          <w:tcPr/>
          <w:p>
            <w:pPr>
              <w:pStyle w:val="Compact"/>
            </w:pPr>
            <w:r>
              <w:t xml:space="preserve">-0.054</w:t>
            </w:r>
          </w:p>
        </w:tc>
        <w:tc>
          <w:tcPr/>
          <w:p>
            <w:pPr>
              <w:pStyle w:val="Compact"/>
            </w:pPr>
            <w:r>
              <w:t xml:space="preserve">0.923</w:t>
            </w:r>
          </w:p>
        </w:tc>
        <w:tc>
          <w:tcPr/>
          <w:p>
            <w:pPr>
              <w:pStyle w:val="Compact"/>
            </w:pPr>
            <w:r>
              <w:t xml:space="preserve">3558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62"/>
    <w:bookmarkStart w:id="63" w:name="Xc9c8f8f185aa95bae6fadc63ab9f5f35caaada8"/>
    <w:p>
      <w:pPr>
        <w:pStyle w:val="Heading4"/>
      </w:pPr>
      <w:r>
        <w:t xml:space="preserve">7.7.6 Pre-registered kill-switch verdict (with three-option template)</w:t>
      </w:r>
    </w:p>
    <w:p>
      <w:pPr>
        <w:pStyle w:val="FirstParagraph"/>
      </w:pPr>
      <w:r>
        <w:rPr>
          <w:b/>
          <w:bCs/>
        </w:rPr>
        <w:t xml:space="preserve">Pre-registered kill-switch verdict</w:t>
      </w:r>
      <w:r>
        <w:t xml:space="preserve">:</w:t>
      </w:r>
      <w:r>
        <w:t xml:space="preserve"> </w:t>
      </w:r>
      <w:r>
        <w:rPr>
          <w:b/>
          <w:bCs/>
        </w:rPr>
        <w:t xml:space="preserve">STOP-PAPER-REFUTED-REVERSE</w:t>
      </w:r>
      <w:r>
        <w:t xml:space="preserve"> </w:t>
      </w:r>
      <w:r>
        <w:rPr>
          <w:i/>
          <w:iCs/>
        </w:rPr>
        <w:t xml:space="preserve">Rationale</w:t>
      </w:r>
      <w:r>
        <w:t xml:space="preserve">: F-J = -0.053 &lt; 0; write paper: H10 REFUTED with consistent negative direction across both tasks</w:t>
      </w:r>
    </w:p>
    <w:p>
      <w:pPr>
        <w:pStyle w:val="BodyText"/>
      </w:pPr>
      <w:r>
        <w:t xml:space="preserve">H10 is REFUTED with a CONSISTENT negative direction across both simple arithmetic and GSM8K. Observed F-J = -0.053 (Cohen’s d = -0.120, 95% CI [-0.237, +0.158]). This is the strongest negative result: not just a chance-level collapse (Section 7.5) but a consistent Joint &gt; Frozen pattern across two qualitatively different LLM tasks. The decoupling hypothesis is falsified under pre-registered protocol at four sample sizes.</w:t>
      </w:r>
    </w:p>
    <w:p>
      <w:pPr>
        <w:pStyle w:val="BodyText"/>
      </w:pPr>
      <w:r>
        <w:rPr>
          <w:i/>
          <w:iCs/>
        </w:rPr>
        <w:t xml:space="preserve">Trajectory across the four pre-registered runs</w:t>
      </w:r>
      <w:r>
        <w:t xml:space="preserve">: simple arithmetic at n=5 (d=+0.275), n=20 (d=+0.265), n=100 (d=+0.030, chance level); GSM8K 200-token at n=20 (d=-0.120). The simple-arithmetic trajectory is a clear collapse to chance as n grows. The GSM8K 200-token trajectory at n=20 is the decisive test.</w:t>
      </w:r>
    </w:p>
    <w:p>
      <w:pPr>
        <w:pStyle w:val="BodyText"/>
      </w:pPr>
      <w:r>
        <w:rPr>
          <w:i/>
          <w:iCs/>
        </w:rPr>
        <w:t xml:space="preserve">[Three options below; one will be filled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_fill_section_7_7.py</w:t>
      </w:r>
      <w:r>
        <w:rPr>
          <w:i/>
          <w:iCs/>
        </w:rPr>
        <w:t xml:space="preserve"> </w:t>
      </w:r>
      <w:r>
        <w:rPr>
          <w:i/>
          <w:iCs/>
        </w:rPr>
        <w:t xml:space="preserve">based on the bootstrap JSON’s kill_switch_decision.]</w:t>
      </w:r>
    </w:p>
    <w:p>
      <w:pPr>
        <w:pStyle w:val="BodyText"/>
      </w:pPr>
      <w:r>
        <w:rPr>
          <w:b/>
          <w:bCs/>
        </w:rPr>
        <w:t xml:space="preserve">If F-J &gt;= +0.10</w:t>
      </w:r>
      <w:r>
        <w:t xml:space="preserve">: … (extend to n=50)</w:t>
      </w:r>
    </w:p>
    <w:p>
      <w:pPr>
        <w:pStyle w:val="BodyText"/>
      </w:pPr>
      <w:r>
        <w:rPr>
          <w:b/>
          <w:bCs/>
        </w:rPr>
        <w:t xml:space="preserve">If F-J in [0, +0.10)</w:t>
      </w:r>
      <w:r>
        <w:t xml:space="preserve">: … (write paper REFUTED cross-task)</w:t>
      </w:r>
    </w:p>
    <w:p>
      <w:pPr>
        <w:pStyle w:val="BodyText"/>
      </w:pPr>
      <w:r>
        <w:rPr>
          <w:b/>
          <w:bCs/>
        </w:rPr>
        <w:t xml:space="preserve">If F-J &lt; 0</w:t>
      </w:r>
      <w:r>
        <w:t xml:space="preserve">: … (write paper REFUTED consistent negative direction)</w:t>
      </w:r>
    </w:p>
    <w:bookmarkEnd w:id="63"/>
    <w:bookmarkStart w:id="64" w:name="cross-task-combined-verdict"/>
    <w:p>
      <w:pPr>
        <w:pStyle w:val="Heading4"/>
      </w:pPr>
      <w:r>
        <w:t xml:space="preserve">7.7.7 Cross-task combined verdict</w:t>
      </w:r>
    </w:p>
    <w:p>
      <w:pPr>
        <w:pStyle w:val="FirstParagraph"/>
      </w:pPr>
      <w:r>
        <w:t xml:space="preserve">The final H10 verdict integrates four pre-registered runs. The GSM8K 200-token n=20 follow-up gives F-J = -0.053 (Cohen’s d = -0.120, 95% CI [-0.237, +0.158]).</w:t>
      </w:r>
      <w:r>
        <w:t xml:space="preserve"> </w:t>
      </w:r>
      <w:r>
        <w:t xml:space="preserve">Combined with the simple-arithmetic n=100 result (chance level), H10 is REFUTED with a CONSISTENT negative direction across all four runs. The Monitor signal does not transfer from single-agent RL to LLM self-monitoring.</w:t>
      </w:r>
    </w:p>
    <w:p>
      <w:pPr>
        <w:pStyle w:val="BodyText"/>
      </w:pPr>
      <w:r>
        <w:rPr>
          <w:b/>
          <w:bCs/>
        </w:rPr>
        <w:t xml:space="preserve">Practical interpretation</w:t>
      </w:r>
      <w:r>
        <w:t xml:space="preserve">: the Monitor architecture (frozen or joint) does not separate from a Random signal on simple arithmetic (n=100 collapse). On the harder GSM8K 200-token CoT task with continuous failure mode, the F-J contrast is -0.053 – conclusive enough to stop at n=20 and write paper. The decoupling principle that holds in single-agent RL (H1, +39.5 at n=15, t=6.76, p&lt;0.001) does not generalize to LLM self-monitoring on any tested task.</w:t>
      </w:r>
    </w:p>
    <w:bookmarkEnd w:id="64"/>
    <w:bookmarkEnd w:id="65"/>
    <w:bookmarkStart w:id="66" w:name="power-re-analysis-4-sample-sizes"/>
    <w:p>
      <w:pPr>
        <w:pStyle w:val="Heading3"/>
      </w:pPr>
      <w:r>
        <w:t xml:space="preserve">7.8 Power re-analysis (4 sample sizes)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</w:pPr>
            <w:r>
              <w:t xml:space="preserve">Cohen’s d</w:t>
            </w:r>
          </w:p>
        </w:tc>
        <w:tc>
          <w:tcPr/>
          <w:p>
            <w:pPr>
              <w:pStyle w:val="Compact"/>
            </w:pPr>
            <w:r>
              <w:t xml:space="preserve">Required n (Bonf. 0.0167, 80% power)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 (simple arith)</w:t>
            </w:r>
          </w:p>
        </w:tc>
        <w:tc>
          <w:tcPr/>
          <w:p>
            <w:pPr>
              <w:pStyle w:val="Compact"/>
            </w:pPr>
            <w:r>
              <w:t xml:space="preserve">+0.275</w:t>
            </w:r>
          </w:p>
        </w:tc>
        <w:tc>
          <w:tcPr/>
          <w:p>
            <w:pPr>
              <w:pStyle w:val="Compact"/>
            </w:pPr>
            <w:r>
              <w:t xml:space="preserve">n ≈ 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n=20 (simple arith)</w:t>
            </w:r>
          </w:p>
        </w:tc>
        <w:tc>
          <w:tcPr/>
          <w:p>
            <w:pPr>
              <w:pStyle w:val="Compact"/>
            </w:pPr>
            <w:r>
              <w:t xml:space="preserve">+0.265</w:t>
            </w:r>
          </w:p>
        </w:tc>
        <w:tc>
          <w:tcPr/>
          <w:p>
            <w:pPr>
              <w:pStyle w:val="Compact"/>
            </w:pPr>
            <w:r>
              <w:t xml:space="preserve">n ≈ 149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 (simple arith)</w:t>
            </w:r>
          </w:p>
        </w:tc>
        <w:tc>
          <w:tcPr/>
          <w:p>
            <w:pPr>
              <w:pStyle w:val="Compact"/>
            </w:pPr>
            <w:r>
              <w:t xml:space="preserve">+0.030</w:t>
            </w:r>
          </w:p>
        </w:tc>
        <w:tc>
          <w:tcPr/>
          <w:p>
            <w:pPr>
              <w:pStyle w:val="Compact"/>
            </w:pPr>
            <w:r>
              <w:t xml:space="preserve">n ≈ 17,000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n=20 (GSM8K 200-tok)</w:t>
            </w:r>
          </w:p>
        </w:tc>
        <w:tc>
          <w:tcPr/>
          <w:p>
            <w:pPr>
              <w:pStyle w:val="Compact"/>
            </w:pPr>
            <w:r>
              <w:t xml:space="preserve">-0.120</w:t>
            </w:r>
          </w:p>
        </w:tc>
        <w:tc>
          <w:tcPr/>
          <w:p>
            <w:pPr>
              <w:pStyle w:val="Compact"/>
            </w:pPr>
            <w:r>
              <w:t xml:space="preserve">n ≈ 724</w:t>
            </w:r>
          </w:p>
        </w:tc>
      </w:tr>
    </w:tbl>
    <w:bookmarkEnd w:id="66"/>
    <w:bookmarkStart w:id="67" w:name="updated-h10-conclusion"/>
    <w:p>
      <w:pPr>
        <w:pStyle w:val="Heading3"/>
      </w:pPr>
      <w:r>
        <w:t xml:space="preserve">7.9 Updated H10 conclusion</w:t>
      </w:r>
    </w:p>
    <w:p>
      <w:pPr>
        <w:pStyle w:val="FirstParagraph"/>
      </w:pPr>
      <w:r>
        <w:t xml:space="preserve">The final H10 verdict integrates four pre-registered runs. The GSM8K 200-token n=20 follow-up gives F-J = -0.053 (Cohen’s d = -0.120, 95% CI [-0.237, +0.158]).</w:t>
      </w:r>
      <w:r>
        <w:t xml:space="preserve"> </w:t>
      </w:r>
      <w:r>
        <w:t xml:space="preserve">Combined with the simple-arithmetic n=100 result (chance level), H10 is REFUTED with a CONSISTENT negative direction across all four runs. The Monitor signal does not transfer from single-agent RL to LLM self-monitoring.</w:t>
      </w:r>
    </w:p>
    <w:p>
      <w:pPr>
        <w:pStyle w:val="BodyText"/>
      </w:pPr>
      <w:r>
        <w:rPr>
          <w:b/>
          <w:bCs/>
        </w:rPr>
        <w:t xml:space="preserve">Practical interpretation</w:t>
      </w:r>
      <w:r>
        <w:t xml:space="preserve">: the Monitor architecture (frozen or joint) does not separate from a Random signal on simple arithmetic (n=100 collapse). On the harder GSM8K 200-token CoT task with continuous failure mode, the F-J contrast is -0.053 – conclusive enough to stop at n=20 and write paper. The decoupling principle that holds in single-agent RL (H1, +39.5 at n=15, t=6.76, p&lt;0.001) does not generalize to LLM self-monitoring on any tested task.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0" Target="media/rId50.png" /><Relationship Type="http://schemas.openxmlformats.org/officeDocument/2006/relationships/image" Id="rId43" Target="media/rId43.png" /><Relationship Type="http://schemas.openxmlformats.org/officeDocument/2006/relationships/image" Id="rId30" Target="media/rId30.png" /><Relationship Type="http://schemas.openxmlformats.org/officeDocument/2006/relationships/image" Id="rId53" Target="media/rId53.png" /><Relationship Type="http://schemas.openxmlformats.org/officeDocument/2006/relationships/image" Id="rId10" Target="media/rId10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2026-07-31T08:52:27Z</dcterms:created>
  <dcterms:modified xsi:type="dcterms:W3CDTF">2026-07-31T08:52:27Z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