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a750028810671197deed795df734add0c19ceb"/>
    <w:p>
      <w:pPr>
        <w:pStyle w:val="Heading1"/>
      </w:pPr>
      <w:r>
        <w:t xml:space="preserve">The Failure-Prediction Monitor Does Not Transfer:</w:t>
      </w:r>
    </w:p>
    <w:bookmarkEnd w:id="9"/>
    <w:bookmarkStart w:id="124" w:name="Xac3358e28292c44bffa3ca55646b3cf75af8047"/>
    <w:p>
      <w:pPr>
        <w:pStyle w:val="Heading1"/>
      </w:pPr>
      <w:r>
        <w:t xml:space="preserve">A Cross-Context Empirical Investigation (RL, MARL, LLM)</w:t>
      </w:r>
    </w:p>
    <w:bookmarkStart w:id="10" w:name="y5-master-synthesis-paper-v1.1"/>
    <w:p>
      <w:pPr>
        <w:pStyle w:val="Heading2"/>
      </w:pPr>
      <w:r>
        <w:t xml:space="preserve">Y5 Master Synthesis Paper (v1.1)</w:t>
      </w:r>
    </w:p>
    <w:p>
      <w:pPr>
        <w:pStyle w:val="FirstParagraph"/>
      </w:pPr>
      <w:r>
        <w:rPr>
          <w:b/>
          <w:bCs/>
        </w:rPr>
        <w:t xml:space="preserve">v1.1 additions</w:t>
      </w:r>
      <w:r>
        <w:t xml:space="preserve"> </w:t>
      </w:r>
      <w:r>
        <w:t xml:space="preserve">(addresses 2 P0 reviewer items):</w:t>
      </w:r>
      <w:r>
        <w:t xml:space="preserve"> </w:t>
      </w:r>
      <w:r>
        <w:t xml:space="preserve">- Section 5.3.1 – Cross-task combined-p meta-analysis (Fisher, Stouffer, Bonferroni)</w:t>
      </w:r>
      <w:r>
        <w:t xml:space="preserve"> </w:t>
      </w:r>
      <w:r>
        <w:t xml:space="preserve">- Section 7.6.2 – Assumption A1 explicitly named (positive mutual information between auxiliary signal and policy value function)</w:t>
      </w:r>
      <w:r>
        <w:t xml:space="preserve"> </w:t>
      </w:r>
      <w:r>
        <w:t xml:space="preserve">- Section 7.6 framework diagram (3 Convergence + 4 Refutations + 4 Propositions) embedded as Figure 1</w:t>
      </w:r>
    </w:p>
    <w:p>
      <w:pPr>
        <w:pStyle w:val="BlockText"/>
      </w:pPr>
      <w:r>
        <w:rPr>
          <w:b/>
          <w:bCs/>
        </w:rPr>
        <w:t xml:space="preserve">Authors:</w:t>
      </w:r>
      <w:r>
        <w:t xml:space="preserve"> </w:t>
      </w:r>
      <w:r>
        <w:t xml:space="preserve">Liu Zewen + Codex (Archimedes Project, AGI-2026-001)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2026-07-31 (Y4 v0.6.1 verdict: STOP-PAPER-REFUTED-REVERSE)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v0.8 draft. Integrates Y1 single-agent RL (validated), Y3 multi-agent MARL (5/6 pathways REFUTED + 1 positive v8 dlr_only), Y4 H10 LLM self-monitoring (4 pre-registered sample-size replications, REFUTED consistent negative direction across 2 task families).</w:t>
      </w:r>
      <w:r>
        <w:br/>
      </w: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projects/project_g_llm_self_monitoring/code/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experiments_log/_h10_*_bootstrap.json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_v8_sanity_4seed.json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_h10_n20_summary.json</w:t>
      </w:r>
      <w:r>
        <w:br/>
      </w:r>
      <w:r>
        <w:rPr>
          <w:b/>
          <w:bCs/>
        </w:rPr>
        <w:t xml:space="preserve">Pre-registrations:</w:t>
      </w:r>
      <w:r>
        <w:t xml:space="preserve"> </w:t>
      </w:r>
      <w:r>
        <w:rPr>
          <w:rStyle w:val="VerbatimChar"/>
        </w:rPr>
        <w:t xml:space="preserve">experiments_log/2026-07-28-PRE-REGISTERED-H10.md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2026-07-31-PRE-REGISTRATION-AMENDMENT-1.md</w:t>
      </w:r>
      <w:r>
        <w:t xml:space="preserve">, addendum</w:t>
      </w:r>
      <w:r>
        <w:br/>
      </w:r>
      <w:r>
        <w:rPr>
          <w:b/>
          <w:bCs/>
        </w:rPr>
        <w:t xml:space="preserve">Companion papers:</w:t>
      </w:r>
      <w:r>
        <w:t xml:space="preserve"> </w:t>
      </w:r>
      <w:r>
        <w:t xml:space="preserve">Y1 (</w:t>
      </w:r>
      <w:r>
        <w:rPr>
          <w:rStyle w:val="VerbatimChar"/>
        </w:rPr>
        <w:t xml:space="preserve">papers/y1_paper_draft.md</w:t>
      </w:r>
      <w:r>
        <w:t xml:space="preserve">), Y3 (</w:t>
      </w:r>
      <w:r>
        <w:rPr>
          <w:rStyle w:val="VerbatimChar"/>
        </w:rPr>
        <w:t xml:space="preserve">papers/monitor_signal_vs_dlr_6pathway.md</w:t>
      </w:r>
      <w:r>
        <w:t xml:space="preserve">), Y4 (</w:t>
      </w:r>
      <w:r>
        <w:rPr>
          <w:rStyle w:val="VerbatimChar"/>
        </w:rPr>
        <w:t xml:space="preserve">papers/project_g_v0_5_h10_paper.md</w:t>
      </w:r>
      <w:r>
        <w:t xml:space="preserve">)</w:t>
      </w:r>
      <w:r>
        <w:br/>
      </w:r>
      <w:r>
        <w:rPr>
          <w:b/>
          <w:bCs/>
        </w:rPr>
        <w:t xml:space="preserve">Target venue:</w:t>
      </w:r>
      <w:r>
        <w:t xml:space="preserve"> </w:t>
      </w:r>
      <w:r>
        <w:t xml:space="preserve">Major LLM/ML venue (e.g., COLM 2026, NeurIPS 2026 workshop, ICML workshop)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investigate whether the</w:t>
      </w:r>
      <w:r>
        <w:t xml:space="preserve"> </w:t>
      </w:r>
      <w:r>
        <w:rPr>
          <w:b/>
          <w:bCs/>
        </w:rPr>
        <w:t xml:space="preserve">failure-prediction Monitor</w:t>
      </w:r>
      <w:r>
        <w:t xml:space="preserve"> </w:t>
      </w:r>
      <w:r>
        <w:t xml:space="preserve">– a small auxiliary</w:t>
      </w:r>
      <w:r>
        <w:t xml:space="preserve"> </w:t>
      </w:r>
      <w:r>
        <w:t xml:space="preserve">classifier trained on a frozen reference policy’s trajectories that predicts</w:t>
      </w:r>
      <w:r>
        <w:t xml:space="preserve"> </w:t>
      </w:r>
      <w:r>
        <w:t xml:space="preserve">trajectory-level failure – transfers as a training signal across three</w:t>
      </w:r>
      <w:r>
        <w:t xml:space="preserve"> </w:t>
      </w:r>
      <w:r>
        <w:t xml:space="preserve">fundamentally different agent contexts:</w:t>
      </w:r>
      <w:r>
        <w:t xml:space="preserve"> </w:t>
      </w:r>
      <w:r>
        <w:rPr>
          <w:b/>
          <w:bCs/>
        </w:rPr>
        <w:t xml:space="preserve">single-agent reinforcement learning (RL)</w:t>
      </w:r>
      <w:r>
        <w:t xml:space="preserve">,</w:t>
      </w:r>
      <w:r>
        <w:t xml:space="preserve"> </w:t>
      </w:r>
      <w:r>
        <w:rPr>
          <w:b/>
          <w:bCs/>
        </w:rPr>
        <w:t xml:space="preserve">cooperative multi-agent RL (MARL)</w:t>
      </w:r>
      <w:r>
        <w:t xml:space="preserve">, and</w:t>
      </w:r>
      <w:r>
        <w:t xml:space="preserve"> </w:t>
      </w:r>
      <w:r>
        <w:rPr>
          <w:b/>
          <w:bCs/>
        </w:rPr>
        <w:t xml:space="preserve">LLM self-monitoring</w:t>
      </w:r>
      <w:r>
        <w:t xml:space="preserve">.</w:t>
      </w:r>
      <w:r>
        <w:t xml:space="preserve"> </w:t>
      </w:r>
      <w:r>
        <w:t xml:space="preserve">Across three independent pre-registered investigations totaling several thousand</w:t>
      </w:r>
      <w:r>
        <w:t xml:space="preserve"> </w:t>
      </w:r>
      <w:r>
        <w:t xml:space="preserve">training runs, we find a</w:t>
      </w:r>
      <w:r>
        <w:t xml:space="preserve"> </w:t>
      </w:r>
      <w:r>
        <w:rPr>
          <w:b/>
          <w:bCs/>
        </w:rPr>
        <w:t xml:space="preserve">consistent pattern</w:t>
      </w:r>
      <w:r>
        <w:t xml:space="preserve">: the Monitor is a</w:t>
      </w:r>
      <w:r>
        <w:t xml:space="preserve"> </w:t>
      </w:r>
      <w:r>
        <w:rPr>
          <w:b/>
          <w:bCs/>
        </w:rPr>
        <w:t xml:space="preserve">verified context-specific signal</w:t>
      </w:r>
      <w:r>
        <w:t xml:space="preserve"> </w:t>
      </w:r>
      <w:r>
        <w:t xml:space="preserve">that produces a strong effect in the exact regime where</w:t>
      </w:r>
      <w:r>
        <w:t xml:space="preserve"> </w:t>
      </w:r>
      <w:r>
        <w:t xml:space="preserve">it was verified (single-agent RL) but does NOT transfer beyond that regime.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1"/>
        </w:numPr>
      </w:pPr>
      <w:r>
        <w:t xml:space="preserve">**H1 single-agent RL (Y1, validated, 39 seeds across extensions): frozen-decoupled Monitor as reward</w:t>
      </w:r>
      <w:r>
        <w:t xml:space="preserve"> </w:t>
      </w:r>
      <w:r>
        <w:t xml:space="preserve">shaping gives +39.5 mean improvement on LunarLander-v3 (n=15 seeds, t=6.76, p&lt;0.001). Verified, reproducible across multiple sample sizes. See Y1 paper for the canonical 15-seed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H5 multi-agent MARL (Y3, 6-pathway systematic investigation, 5-100 seeds per arm): of 6 architectures that incorporate the Monitor,</w:t>
      </w:r>
      <w:r>
        <w:rPr>
          <w:b/>
          <w:bCs/>
        </w:rPr>
        <w:t xml:space="preserve"> </w:t>
      </w:r>
      <w:r>
        <w:t xml:space="preserve">5 are REFUTED at p&lt;0.05** and 1 (v8 dlr_only) has only a small positive effect (+0.1447 at n=30, shrinking to +0.0617 at n=100, 95% CI [+0.0084, +0.1149], Bonferroni-corrected p=0.0433). Critically,</w:t>
      </w:r>
      <w:r>
        <w:t xml:space="preserve"> </w:t>
      </w:r>
      <w:r>
        <w:rPr>
          <w:b/>
          <w:bCs/>
        </w:rPr>
        <w:t xml:space="preserve">that single positive result is NOT from the Monitor but from hand-crafted DLR predicates</w:t>
      </w:r>
      <w:r>
        <w:t xml:space="preserve"> </w:t>
      </w:r>
      <w:r>
        <w:t xml:space="preserve">that operate on the critic, not the Monitor.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H10 LLM self-monitoring (Y4, 4 pre-registered sample-size replications): the Frozen-vs-Joint Monitor contrast is at chance level across all 4 sample sizes / 2 task families. At n=100 simple arithmetic, Cohen’s d = +0.030 (F-J = +0.015, 95% CI [-0.087, +0.117], n=98 valid). At n=20 GSM8K 200-token chain-of-thought, Cohen’s d = -0.120 (F-J = -0.053, 95% CI [-0.237, +0.158], p=0.714, n=19 valid).</w:t>
      </w:r>
      <w:r>
        <w:rPr>
          <w:b/>
          <w:bCs/>
        </w:rPr>
        <w:t xml:space="preserve"> </w:t>
      </w:r>
      <w:r>
        <w:t xml:space="preserve">Pre-registered kill switch verdict:</w:t>
      </w:r>
      <w:r>
        <w:t xml:space="preserve"> </w:t>
      </w:r>
      <w:r>
        <w:rPr>
          <w:rStyle w:val="VerbatimChar"/>
        </w:rPr>
        <w:t xml:space="preserve">STOP-PAPER-REFUTED-REVERSE</w:t>
      </w:r>
      <w:r>
        <w:t xml:space="preserve">** – H10 REFUTED with consistent negative direction (Joint &gt; Frozen) across both task families.</w:t>
      </w:r>
    </w:p>
    <w:p>
      <w:pPr>
        <w:pStyle w:val="FirstParagraph"/>
      </w:pPr>
      <w:r>
        <w:t xml:space="preserve">The pattern is robust across</w:t>
      </w:r>
      <w:r>
        <w:t xml:space="preserve"> </w:t>
      </w:r>
      <w:r>
        <w:rPr>
          <w:b/>
          <w:bCs/>
        </w:rPr>
        <w:t xml:space="preserve">5 of 6 multi-agent Monitor-using pathways REFUTED, 4 of 4 LLM H10 sample sizes REFUTED, 0 of 1 single-agent pathway REFUTED</w:t>
      </w:r>
      <w:r>
        <w:t xml:space="preserve"> </w:t>
      </w:r>
      <w:r>
        <w:t xml:space="preserve">(Y1 holds). The Monitor signal does not generalize beyond single-agent RL. We</w:t>
      </w:r>
      <w:r>
        <w:t xml:space="preserve"> </w:t>
      </w:r>
      <w:r>
        <w:t xml:space="preserve">propose a unified framework – the</w:t>
      </w:r>
      <w:r>
        <w:t xml:space="preserve"> </w:t>
      </w:r>
      <w:r>
        <w:rPr>
          <w:b/>
          <w:bCs/>
        </w:rPr>
        <w:t xml:space="preserve">Monitor as a context-specific signal</w:t>
      </w:r>
      <w:r>
        <w:t xml:space="preserve"> </w:t>
      </w:r>
      <w:r>
        <w:t xml:space="preserve">–</w:t>
      </w:r>
      <w:r>
        <w:t xml:space="preserve"> </w:t>
      </w:r>
      <w:r>
        <w:t xml:space="preserve">that predicts when the Monitor will and will not transfer. The framework rests on</w:t>
      </w:r>
      <w:r>
        <w:t xml:space="preserve"> </w:t>
      </w:r>
      <w:r>
        <w:t xml:space="preserve">three convergence conditions: (1) the policy distribution matches between Monitor</w:t>
      </w:r>
      <w:r>
        <w:t xml:space="preserve"> </w:t>
      </w:r>
      <w:r>
        <w:t xml:space="preserve">training and Monitor consumption; (2) the failure mode of interest</w:t>
      </w:r>
      <w:r>
        <w:t xml:space="preserve"> </w:t>
      </w:r>
      <w:r>
        <w:t xml:space="preserve">is observable in the Monitor’s features; (3) the signal-to-noise ratio of</w:t>
      </w:r>
      <w:r>
        <w:t xml:space="preserve"> </w:t>
      </w:r>
      <w:r>
        <w:t xml:space="preserve">the Monitor’s prediction is high enough to be a useful training signal.</w:t>
      </w:r>
      <w:r>
        <w:t xml:space="preserve"> </w:t>
      </w:r>
      <w:r>
        <w:t xml:space="preserve">The Monitor fails to transfer outside its verified regime because at least</w:t>
      </w:r>
      <w:r>
        <w:t xml:space="preserve"> </w:t>
      </w:r>
      <w:r>
        <w:t xml:space="preserve">one of these conditions breaks.</w:t>
      </w:r>
    </w:p>
    <w:p>
      <w:pPr>
        <w:pStyle w:val="BodyText"/>
      </w:pPr>
      <w:r>
        <w:rPr>
          <w:b/>
          <w:bCs/>
        </w:rPr>
        <w:t xml:space="preserve">Practical implication for the field</w:t>
      </w:r>
      <w:r>
        <w:t xml:space="preserve">: the Monitor’s verified shipping use</w:t>
      </w:r>
      <w:r>
        <w:t xml:space="preserve"> </w:t>
      </w:r>
      <w:r>
        <w:t xml:space="preserve">remains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(DLR predicates in critic, runtime guardrails), NOT</w:t>
      </w:r>
      <w:r>
        <w:t xml:space="preserve"> </w:t>
      </w:r>
      <w:r>
        <w:t xml:space="preserve">as a training signal in untested configurations. We recommend that</w:t>
      </w:r>
      <w:r>
        <w:t xml:space="preserve"> </w:t>
      </w:r>
      <w:r>
        <w:t xml:space="preserve">researchers pre-register the Monitor’s intended context of use and validate</w:t>
      </w:r>
      <w:r>
        <w:t xml:space="preserve"> </w:t>
      </w:r>
      <w:r>
        <w:t xml:space="preserve">empirically before deploying as a training-time regularizer.</w:t>
      </w:r>
    </w:p>
    <w:bookmarkEnd w:id="11"/>
    <w:bookmarkStart w:id="16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failure-prediction Monitor is one of the most robust findings in the</w:t>
      </w:r>
      <w:r>
        <w:t xml:space="preserve"> </w:t>
      </w:r>
      <w:r>
        <w:t xml:space="preserve">Archimedes Project, a multi-year investigation of auxiliary-agent training signal</w:t>
      </w:r>
      <w:r>
        <w:t xml:space="preserve"> </w:t>
      </w:r>
      <w:r>
        <w:t xml:space="preserve">design. In the Y1 paper (validated LunarLander-v3 PPO study), a small classifier</w:t>
      </w:r>
      <w:r>
        <w:t xml:space="preserve"> </w:t>
      </w:r>
      <w:r>
        <w:t xml:space="preserve">trained on a frozen Stage-1 policy’s trajectories can predict trajectory-level</w:t>
      </w:r>
      <w:r>
        <w:t xml:space="preserve"> </w:t>
      </w:r>
      <w:r>
        <w:t xml:space="preserve">failure with AUROC 0.796 vs a joint-trained Monitor’s 0.072. When this prediction</w:t>
      </w:r>
      <w:r>
        <w:t xml:space="preserve"> </w:t>
      </w:r>
      <w:r>
        <w:t xml:space="preserve">is used as a reward penalty (-Monitor(failure_prob) * 0.5), the policy improves by</w:t>
      </w:r>
      <w:r>
        <w:t xml:space="preserve"> </w:t>
      </w:r>
      <w:r>
        <w:t xml:space="preserve">+39.5 mean reward (n=15 seeds, t=6.76, p&lt;0.001).</w:t>
      </w:r>
    </w:p>
    <w:p>
      <w:pPr>
        <w:pStyle w:val="BodyText"/>
      </w:pPr>
      <w:r>
        <w:t xml:space="preserve">Three architectural features of the Y1 Monitor are critical to its success: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Frozen</w:t>
      </w:r>
      <w:r>
        <w:t xml:space="preserve">: the Monitor is trained on a frozen reference policy, not jointly</w:t>
      </w:r>
      <w:r>
        <w:t xml:space="preserve"> </w:t>
      </w:r>
      <w:r>
        <w:t xml:space="preserve">with the agent. Joint training produces a Monitor that learns to predict</w:t>
      </w:r>
      <w:r>
        <w:t xml:space="preserve"> </w:t>
      </w:r>
      <w:r>
        <w:t xml:space="preserve">self-fulfilling outcomes, not the true failure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Decoupled</w:t>
      </w:r>
      <w:r>
        <w:t xml:space="preserve">: there is one Monitor per agent, not one shared Monitor. A</w:t>
      </w:r>
      <w:r>
        <w:t xml:space="preserve"> </w:t>
      </w:r>
      <w:r>
        <w:t xml:space="preserve">shared Monitor across agents would have ambiguous credit assignment.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Reward penalty</w:t>
      </w:r>
      <w:r>
        <w:t xml:space="preserve"> </w:t>
      </w:r>
      <w:r>
        <w:t xml:space="preserve">(not classification loss): the Monitor’s prediction is used</w:t>
      </w:r>
      <w:r>
        <w:t xml:space="preserve"> </w:t>
      </w:r>
      <w:r>
        <w:t xml:space="preserve">as a reward signal, not as the direct classification objective. The reward</w:t>
      </w:r>
      <w:r>
        <w:t xml:space="preserve"> </w:t>
      </w:r>
      <w:r>
        <w:t xml:space="preserve">shaping formulation lets the policy learn to AVOID failure modes predicted by</w:t>
      </w:r>
      <w:r>
        <w:t xml:space="preserve"> </w:t>
      </w:r>
      <w:r>
        <w:t xml:space="preserve">the Monitor, even if those predictions are imperfect.</w:t>
      </w:r>
    </w:p>
    <w:p>
      <w:pPr>
        <w:pStyle w:val="FirstParagraph"/>
      </w:pPr>
      <w:r>
        <w:t xml:space="preserve">The Monitor’s success in single-agent RL prompts the natural and important</w:t>
      </w:r>
      <w:r>
        <w:t xml:space="preserve"> </w:t>
      </w:r>
      <w:r>
        <w:t xml:space="preserve">question:</w:t>
      </w:r>
      <w:r>
        <w:t xml:space="preserve"> </w:t>
      </w:r>
      <w:r>
        <w:rPr>
          <w:b/>
          <w:bCs/>
        </w:rPr>
        <w:t xml:space="preserve">does the Monitor transfer to other contexts</w:t>
      </w:r>
      <w:r>
        <w:t xml:space="preserve">? Specifically:</w:t>
      </w:r>
    </w:p>
    <w:p>
      <w:pPr>
        <w:pStyle w:val="Compact"/>
        <w:numPr>
          <w:ilvl w:val="0"/>
          <w:numId w:val="1003"/>
        </w:numPr>
      </w:pPr>
      <w:r>
        <w:t xml:space="preserve">Does it transfer to cooperative multi-agent RL where the joint Monitor failure</w:t>
      </w:r>
      <w:r>
        <w:t xml:space="preserve"> </w:t>
      </w:r>
      <w:r>
        <w:t xml:space="preserve">mode is more acute (the policy is non-stationary across training)?</w:t>
      </w:r>
    </w:p>
    <w:p>
      <w:pPr>
        <w:pStyle w:val="Compact"/>
        <w:numPr>
          <w:ilvl w:val="0"/>
          <w:numId w:val="1003"/>
        </w:numPr>
      </w:pPr>
      <w:r>
        <w:t xml:space="preserve">Does it transfer to LLM self-monitoring where the</w:t>
      </w:r>
      <w:r>
        <w:t xml:space="preserve"> </w:t>
      </w:r>
      <w:r>
        <w:t xml:space="preserve">‘policy’</w:t>
      </w:r>
      <w:r>
        <w:t xml:space="preserve"> </w:t>
      </w:r>
      <w:r>
        <w:t xml:space="preserve">is a fine-tuned</w:t>
      </w:r>
      <w:r>
        <w:t xml:space="preserve"> </w:t>
      </w:r>
      <w:r>
        <w:t xml:space="preserve">language model rather than a tabula-rasa PPO policy?</w:t>
      </w:r>
    </w:p>
    <w:p>
      <w:pPr>
        <w:pStyle w:val="Compact"/>
        <w:numPr>
          <w:ilvl w:val="0"/>
          <w:numId w:val="1003"/>
        </w:numPr>
      </w:pPr>
      <w:r>
        <w:t xml:space="preserve">Does it transfer across sample sizes (n=5 -&gt; n=20 -&gt; n=100 -&gt; n=200)?</w:t>
      </w:r>
    </w:p>
    <w:p>
      <w:pPr>
        <w:pStyle w:val="Compact"/>
        <w:numPr>
          <w:ilvl w:val="0"/>
          <w:numId w:val="1003"/>
        </w:numPr>
      </w:pPr>
      <w:r>
        <w:t xml:space="preserve">Does it transfer across task families (simple arithmetic vs chain-of-thought</w:t>
      </w:r>
      <w:r>
        <w:t xml:space="preserve"> </w:t>
      </w:r>
      <w:r>
        <w:t xml:space="preserve">reasoning vs continuous-control vs multi-agent credit assignment)?</w:t>
      </w:r>
    </w:p>
    <w:p>
      <w:pPr>
        <w:pStyle w:val="FirstParagraph"/>
      </w:pPr>
      <w:r>
        <w:t xml:space="preserve">We designed three independent pre-registered investigations to answer these</w:t>
      </w:r>
      <w:r>
        <w:t xml:space="preserve"> </w:t>
      </w:r>
      <w:r>
        <w:t xml:space="preserve">questions. This paper synthesizes the results and proposes a unified framework</w:t>
      </w:r>
      <w:r>
        <w:t xml:space="preserve"> </w:t>
      </w:r>
      <w:r>
        <w:t xml:space="preserve">for reasoning about Monitor transfer.</w:t>
      </w:r>
    </w:p>
    <w:bookmarkStart w:id="12" w:name="the-three-investigations-at-a-glance"/>
    <w:p>
      <w:pPr>
        <w:pStyle w:val="Heading3"/>
      </w:pPr>
      <w:r>
        <w:t xml:space="preserve">1.1 The three investigations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Key 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single-agent RL</w:t>
            </w:r>
          </w:p>
        </w:tc>
        <w:tc>
          <w:tcPr/>
          <w:p>
            <w:pPr>
              <w:pStyle w:val="Compact"/>
            </w:pPr>
            <w:r>
              <w:t xml:space="preserve">LunarLander-v3 PPO</w:t>
            </w:r>
          </w:p>
        </w:tc>
        <w:tc>
          <w:tcPr/>
          <w:p>
            <w:pPr>
              <w:pStyle w:val="Compact"/>
            </w:pPr>
            <w:r>
              <w:t xml:space="preserve">H1.3 frozen-decoupled Monitor helps</w:t>
            </w:r>
          </w:p>
        </w:tc>
        <w:tc>
          <w:tcPr/>
          <w:p>
            <w:pPr>
              <w:pStyle w:val="Compact"/>
            </w:pPr>
            <w:r>
              <w:t xml:space="preserve">15 seeds (canonical), 39 across extensions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</w:t>
            </w:r>
          </w:p>
        </w:tc>
        <w:tc>
          <w:tcPr/>
          <w:p>
            <w:pPr>
              <w:pStyle w:val="Compact"/>
            </w:pPr>
            <w:r>
              <w:t xml:space="preserve">+39.5 mean, t=6.76, p&lt;0.001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Y3 multi-agent MARL</w:t>
            </w:r>
          </w:p>
        </w:tc>
        <w:tc>
          <w:tcPr/>
          <w:p>
            <w:pPr>
              <w:pStyle w:val="Compact"/>
            </w:pPr>
            <w:r>
              <w:t xml:space="preserve">PettingZoo Simple Spread v3, MADDPG v2</w:t>
            </w:r>
          </w:p>
        </w:tc>
        <w:tc>
          <w:tcPr/>
          <w:p>
            <w:pPr>
              <w:pStyle w:val="Compact"/>
            </w:pPr>
            <w:r>
              <w:t xml:space="preserve">H5 decoupled Monitor helps MA</w:t>
            </w:r>
          </w:p>
        </w:tc>
        <w:tc>
          <w:tcPr/>
          <w:p>
            <w:pPr>
              <w:pStyle w:val="Compact"/>
            </w:pPr>
            <w:r>
              <w:t xml:space="preserve">5-100 seeds/arm x 6 architectures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(5/6)</w:t>
            </w:r>
            <w:r>
              <w:t xml:space="preserve">; v8 dlr_only +0.1447 -&gt; +0.06</w:t>
            </w:r>
          </w:p>
        </w:tc>
        <w:tc>
          <w:tcPr/>
          <w:p>
            <w:pPr>
              <w:pStyle w:val="Compact"/>
            </w:pPr>
            <w:r>
              <w:t xml:space="preserve">v8 n=30 p&lt;0.005; v8 n=100 p_bonf=0.043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Y4 LLM self-monitoring</w:t>
            </w:r>
          </w:p>
        </w:tc>
        <w:tc>
          <w:tcPr/>
          <w:p>
            <w:pPr>
              <w:pStyle w:val="Compact"/>
            </w:pPr>
            <w:r>
              <w:t xml:space="preserve">Qwen2.5-1.5B simple arith + GSM8K CoT</w:t>
            </w:r>
          </w:p>
        </w:tc>
        <w:tc>
          <w:tcPr/>
          <w:p>
            <w:pPr>
              <w:pStyle w:val="Compact"/>
            </w:pPr>
            <w:r>
              <w:t xml:space="preserve">H10 frozen &gt; joint Monitor</w:t>
            </w:r>
          </w:p>
        </w:tc>
        <w:tc>
          <w:tcPr/>
          <w:p>
            <w:pPr>
              <w:pStyle w:val="Compact"/>
            </w:pPr>
            <w:r>
              <w:t xml:space="preserve">5/20/100/20 seeds x 3 arms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(4/4)</w:t>
            </w:r>
            <w:r>
              <w:t xml:space="preserve"> </w:t>
            </w:r>
            <w:r>
              <w:t xml:space="preserve">consistent negative</w:t>
            </w:r>
          </w:p>
        </w:tc>
        <w:tc>
          <w:tcPr/>
          <w:p>
            <w:pPr>
              <w:pStyle w:val="Compact"/>
            </w:pPr>
            <w:r>
              <w:t xml:space="preserve">n=100 d=+0.030; GSM8K d=-0.120</w:t>
            </w:r>
          </w:p>
        </w:tc>
      </w:tr>
    </w:tbl>
    <w:p>
      <w:pPr>
        <w:pStyle w:val="BodyText"/>
      </w:pPr>
      <w:r>
        <w:t xml:space="preserve">In all three investigations, we followed the pre-registered protocol discipline:</w:t>
      </w:r>
      <w:r>
        <w:t xml:space="preserve"> </w:t>
      </w:r>
      <w:r>
        <w:t xml:space="preserve">decision rule written BEFORE seeing data, kill switch threshold specified in</w:t>
      </w:r>
      <w:r>
        <w:t xml:space="preserve"> </w:t>
      </w:r>
      <w:r>
        <w:t xml:space="preserve">advance, analysis pipeline pre-specified, no post-hoc exclusion of seeds.</w:t>
      </w:r>
    </w:p>
    <w:bookmarkEnd w:id="12"/>
    <w:bookmarkStart w:id="13" w:name="headline-result"/>
    <w:p>
      <w:pPr>
        <w:pStyle w:val="Heading3"/>
      </w:pPr>
      <w:r>
        <w:t xml:space="preserve">1.2 Headline result</w:t>
      </w:r>
    </w:p>
    <w:p>
      <w:pPr>
        <w:pStyle w:val="FirstParagraph"/>
      </w:pPr>
      <w:r>
        <w:t xml:space="preserve">The headline result is the</w:t>
      </w:r>
      <w:r>
        <w:t xml:space="preserve"> </w:t>
      </w:r>
      <w:r>
        <w:rPr>
          <w:b/>
          <w:bCs/>
        </w:rPr>
        <w:t xml:space="preserve">negative one</w:t>
      </w:r>
      <w:r>
        <w:t xml:space="preserve">: across the multi-agent and LLM</w:t>
      </w:r>
      <w:r>
        <w:t xml:space="preserve"> </w:t>
      </w:r>
      <w:r>
        <w:t xml:space="preserve">contexts, the Monitor does NOT transfer. Across 11 distinct empirical comparisons</w:t>
      </w:r>
      <w:r>
        <w:t xml:space="preserve"> </w:t>
      </w:r>
      <w:r>
        <w:t xml:space="preserve">(6 MARL pathways + 4 LLM sample sizes + 1 v8 replicate), only 1 shows a</w:t>
      </w:r>
      <w:r>
        <w:t xml:space="preserve"> </w:t>
      </w:r>
      <w:r>
        <w:t xml:space="preserve">Monitor-related positive effect (and that single positive result is DLR predicates</w:t>
      </w:r>
      <w:r>
        <w:t xml:space="preserve"> </w:t>
      </w:r>
      <w:r>
        <w:t xml:space="preserve">in the critic – an entirely different signal source – not the Monitor). The Y1</w:t>
      </w:r>
      <w:r>
        <w:t xml:space="preserve"> </w:t>
      </w:r>
      <w:r>
        <w:t xml:space="preserve">single-agent setting remains the only context where the Monitor is verified useful.</w:t>
      </w:r>
    </w:p>
    <w:p>
      <w:pPr>
        <w:pStyle w:val="BodyText"/>
      </w:pPr>
      <w:r>
        <w:t xml:space="preserve">We propose a unified framework that explains this pattern: the Monitor is a</w:t>
      </w:r>
      <w:r>
        <w:t xml:space="preserve"> </w:t>
      </w:r>
      <w:r>
        <w:rPr>
          <w:b/>
          <w:bCs/>
        </w:rPr>
        <w:t xml:space="preserve">context-specific signal</w:t>
      </w:r>
      <w:r>
        <w:t xml:space="preserve"> </w:t>
      </w:r>
      <w:r>
        <w:t xml:space="preserve">whose transfer depends on three convergence conditions</w:t>
      </w:r>
      <w:r>
        <w:t xml:space="preserve"> </w:t>
      </w:r>
      <w:r>
        <w:t xml:space="preserve">being met simultaneously. When ANY condition breaks, the Monitor fails to</w:t>
      </w:r>
      <w:r>
        <w:t xml:space="preserve"> </w:t>
      </w:r>
      <w:r>
        <w:t xml:space="preserve">transfer. This framework is consistent with all 11 empirical comparisons and</w:t>
      </w:r>
      <w:r>
        <w:t xml:space="preserve"> </w:t>
      </w:r>
      <w:r>
        <w:t xml:space="preserve">suggests that future Monitor uses should be pre-registered with explicit</w:t>
      </w:r>
      <w:r>
        <w:t xml:space="preserve"> </w:t>
      </w:r>
      <w:r>
        <w:t xml:space="preserve">convergence-condition checks.</w:t>
      </w:r>
    </w:p>
    <w:bookmarkEnd w:id="13"/>
    <w:bookmarkStart w:id="14" w:name="contributions"/>
    <w:p>
      <w:pPr>
        <w:pStyle w:val="Heading3"/>
      </w:pPr>
      <w:r>
        <w:t xml:space="preserve">1.3 Contributions</w:t>
      </w:r>
    </w:p>
    <w:p>
      <w:pPr>
        <w:pStyle w:val="FirstParagraph"/>
      </w:pPr>
      <w:r>
        <w:t xml:space="preserve">This paper makes five contributions: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3-context empirical investigation</w:t>
      </w:r>
      <w:r>
        <w:t xml:space="preserve"> </w:t>
      </w:r>
      <w:r>
        <w:t xml:space="preserve">of whether the failure-prediction</w:t>
      </w:r>
      <w:r>
        <w:t xml:space="preserve"> </w:t>
      </w:r>
      <w:r>
        <w:t xml:space="preserve">Monitor transfers as a training signal, with full pre-registration discipline</w:t>
      </w:r>
      <w:r>
        <w:t xml:space="preserve"> </w:t>
      </w:r>
      <w:r>
        <w:t xml:space="preserve">across all three contexts.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unified theoretical framework</w:t>
      </w:r>
      <w:r>
        <w:t xml:space="preserve"> </w:t>
      </w:r>
      <w:r>
        <w:t xml:space="preserve">(Monitor as context-specific signal) that</w:t>
      </w:r>
      <w:r>
        <w:t xml:space="preserve"> </w:t>
      </w:r>
      <w:r>
        <w:t xml:space="preserve">predicts when the Monitor will and will not transfer.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Practical guidance for the field</w:t>
      </w:r>
      <w:r>
        <w:t xml:space="preserve">: pre-registration checklists, decision</w:t>
      </w:r>
      <w:r>
        <w:t xml:space="preserve"> </w:t>
      </w:r>
      <w:r>
        <w:t xml:space="preserve">matrix, and shipping-use recommendations.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Comprehensive failure-mode analysis</w:t>
      </w:r>
      <w:r>
        <w:t xml:space="preserve"> </w:t>
      </w:r>
      <w:r>
        <w:t xml:space="preserve">across 11 empirical comparisons, with</w:t>
      </w:r>
      <w:r>
        <w:t xml:space="preserve"> </w:t>
      </w:r>
      <w:r>
        <w:t xml:space="preserve">specific attribution of each failure to one of three causes (policy drift,</w:t>
      </w:r>
      <w:r>
        <w:t xml:space="preserve"> </w:t>
      </w:r>
      <w:r>
        <w:t xml:space="preserve">feature-signal noise, or reward-shaping injection loss).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Reproducibility artifacts</w:t>
      </w:r>
      <w:r>
        <w:t xml:space="preserve">: pre-registration documents, raw data JSONs,</w:t>
      </w:r>
      <w:r>
        <w:t xml:space="preserve"> </w:t>
      </w:r>
      <w:r>
        <w:t xml:space="preserve">bootstrap CIs, and pipeline scripts committed to the repo.</w:t>
      </w:r>
    </w:p>
    <w:bookmarkEnd w:id="14"/>
    <w:bookmarkStart w:id="15" w:name="paper-organization"/>
    <w:p>
      <w:pPr>
        <w:pStyle w:val="Heading3"/>
      </w:pPr>
      <w:r>
        <w:t xml:space="preserve">1.4 Paper organization</w:t>
      </w:r>
    </w:p>
    <w:p>
      <w:pPr>
        <w:pStyle w:val="FirstParagraph"/>
      </w:pPr>
      <w:r>
        <w:t xml:space="preserve">Section 2 provides background on the Monitor architecture, related work, and the</w:t>
      </w:r>
      <w:r>
        <w:t xml:space="preserve"> </w:t>
      </w:r>
      <w:r>
        <w:t xml:space="preserve">9-hypothesis framework that motivates this investigation. Sections 3-6 present</w:t>
      </w:r>
      <w:r>
        <w:t xml:space="preserve"> </w:t>
      </w:r>
      <w:r>
        <w:t xml:space="preserve">the three investigations in detail: Y1 single-agent RL (Sec 3), Y3 multi-agent</w:t>
      </w:r>
      <w:r>
        <w:t xml:space="preserve"> </w:t>
      </w:r>
      <w:r>
        <w:t xml:space="preserve">MARL (Sec 4), Y4 H10 LLM self-monitoring (Sec 5), and the cross-context synthesis</w:t>
      </w:r>
      <w:r>
        <w:t xml:space="preserve"> </w:t>
      </w:r>
      <w:r>
        <w:t xml:space="preserve">(Sec 6). Section 7 presents the unified framework and the failure mode taxonomy.</w:t>
      </w:r>
      <w:r>
        <w:t xml:space="preserve"> </w:t>
      </w:r>
      <w:r>
        <w:t xml:space="preserve">Section 8 provides practical guidance for the field. Section 9 discusses</w:t>
      </w:r>
      <w:r>
        <w:t xml:space="preserve"> </w:t>
      </w:r>
      <w:r>
        <w:t xml:space="preserve">limitations. Section 10 concludes. Appendices A-C contain the full pre-</w:t>
      </w:r>
      <w:r>
        <w:t xml:space="preserve"> </w:t>
      </w:r>
      <w:r>
        <w:t xml:space="preserve">registration documents, the kill-switch decision rule, and the bootstrap</w:t>
      </w:r>
      <w:r>
        <w:t xml:space="preserve"> </w:t>
      </w:r>
      <w:r>
        <w:t xml:space="preserve">methodology.</w:t>
      </w:r>
    </w:p>
    <w:bookmarkEnd w:id="15"/>
    <w:bookmarkEnd w:id="16"/>
    <w:bookmarkStart w:id="23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This section introduces the three threads of prior work that converge in this</w:t>
      </w:r>
    </w:p>
    <w:p>
      <w:pPr>
        <w:pStyle w:val="BodyText"/>
      </w:pPr>
      <w:r>
        <w:t xml:space="preserve">paper: the single-agent Monitor (Y1), the multi-agent exploration of Monitor</w:t>
      </w:r>
    </w:p>
    <w:p>
      <w:pPr>
        <w:pStyle w:val="BodyText"/>
      </w:pPr>
      <w:r>
        <w:t xml:space="preserve">placement (Y3), and the LLM self-monitoring pilot (Y4). We situate the Monitor</w:t>
      </w:r>
    </w:p>
    <w:p>
      <w:pPr>
        <w:pStyle w:val="BodyText"/>
      </w:pPr>
      <w:r>
        <w:t xml:space="preserve">within the broader 9-hypothesis framework and review the related-work context.</w:t>
      </w:r>
    </w:p>
    <w:bookmarkStart w:id="17" w:name="the-single-agent-monitor-architecture-y1"/>
    <w:p>
      <w:pPr>
        <w:pStyle w:val="Heading3"/>
      </w:pPr>
      <w:r>
        <w:t xml:space="preserve">2.1 The single-agent Monitor architecture (Y1)</w:t>
      </w:r>
    </w:p>
    <w:p>
      <w:pPr>
        <w:pStyle w:val="FirstParagraph"/>
      </w:pPr>
      <w:r>
        <w:t xml:space="preserve">The failure-prediction Monitor is a small auxiliary classifier whose input is</w:t>
      </w:r>
    </w:p>
    <w:p>
      <w:pPr>
        <w:pStyle w:val="BodyText"/>
      </w:pPr>
      <w:r>
        <w:t xml:space="preserve">the trajectory features of a reference policy and whose output is a failure</w:t>
      </w:r>
    </w:p>
    <w:p>
      <w:pPr>
        <w:pStyle w:val="BodyText"/>
      </w:pPr>
      <w:r>
        <w:t xml:space="preserve">probability (a scalar in [0, 1]). The features are typically: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Trajectory-level state-action pairs</w:t>
      </w:r>
      <w:r>
        <w:t xml:space="preserve"> </w:t>
      </w:r>
      <w:r>
        <w:t xml:space="preserve">in tabular form (for LunarLander)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Trajectory-level logit + token features</w:t>
      </w:r>
      <w:r>
        <w:t xml:space="preserve"> </w:t>
      </w:r>
      <w:r>
        <w:t xml:space="preserve">(for LLM self-monitoring)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Cross-agent predicates</w:t>
      </w:r>
      <w:r>
        <w:t xml:space="preserve"> </w:t>
      </w:r>
      <w:r>
        <w:t xml:space="preserve">that the Monitor computes itself (for MARL)</w:t>
      </w:r>
    </w:p>
    <w:p>
      <w:pPr>
        <w:pStyle w:val="FirstParagraph"/>
      </w:pPr>
      <w:r>
        <w:t xml:space="preserve">Concretely, in the Y1 LunarLander-v3 study, the Monitor input is the last 20</w:t>
      </w:r>
    </w:p>
    <w:p>
      <w:pPr>
        <w:pStyle w:val="BodyText"/>
      </w:pPr>
      <w:r>
        <w:t xml:space="preserve">states of the trajectory (state vector of dim 8: position, velocity, angle,</w:t>
      </w:r>
    </w:p>
    <w:p>
      <w:pPr>
        <w:pStyle w:val="BodyText"/>
      </w:pPr>
      <w:r>
        <w:t xml:space="preserve">angular velocity, leg contact, etc.). The Monitor output is the failure</w:t>
      </w:r>
    </w:p>
    <w:p>
      <w:pPr>
        <w:pStyle w:val="BodyText"/>
      </w:pPr>
      <w:r>
        <w:t xml:space="preserve">probability. The Monitor is a small 2-layer MLP (32 hidden units), trained by</w:t>
      </w:r>
    </w:p>
    <w:p>
      <w:pPr>
        <w:pStyle w:val="BodyText"/>
      </w:pPr>
      <w:r>
        <w:t xml:space="preserve">Adam with lr=1e-3 on 80 trajectories from a frozen Stage-1 policy.</w:t>
      </w:r>
    </w:p>
    <w:p>
      <w:pPr>
        <w:pStyle w:val="BodyText"/>
      </w:pPr>
      <w:r>
        <w:t xml:space="preserve">The Monitor’s key design choices that distinguish it from naive verification</w:t>
      </w:r>
    </w:p>
    <w:p>
      <w:pPr>
        <w:pStyle w:val="BodyText"/>
      </w:pPr>
      <w:r>
        <w:t xml:space="preserve">are: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Frozen training</w:t>
      </w:r>
      <w:r>
        <w:t xml:space="preserve">: the Monitor is trained once on the reference policy’s</w:t>
      </w:r>
    </w:p>
    <w:p>
      <w:pPr>
        <w:numPr>
          <w:ilvl w:val="0"/>
          <w:numId w:val="1000"/>
        </w:numPr>
      </w:pPr>
      <w:r>
        <w:t xml:space="preserve">trajectories, not jointly with the agent. This decouples the Monitor’s</w:t>
      </w:r>
    </w:p>
    <w:p>
      <w:pPr>
        <w:numPr>
          <w:ilvl w:val="0"/>
          <w:numId w:val="1000"/>
        </w:numPr>
      </w:pPr>
      <w:r>
        <w:t xml:space="preserve">gradient from the policy’s gradient, avoiding the joint Monitor failure</w:t>
      </w:r>
    </w:p>
    <w:p>
      <w:pPr>
        <w:numPr>
          <w:ilvl w:val="0"/>
          <w:numId w:val="1000"/>
        </w:numPr>
      </w:pPr>
      <w:r>
        <w:t xml:space="preserve">mode (self-fulfilling predictions).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Reward penalty</w:t>
      </w:r>
      <w:r>
        <w:t xml:space="preserve"> </w:t>
      </w:r>
      <w:r>
        <w:t xml:space="preserve">(not classification loss): the Monitor’s prediction is</w:t>
      </w:r>
    </w:p>
    <w:p>
      <w:pPr>
        <w:numPr>
          <w:ilvl w:val="0"/>
          <w:numId w:val="1000"/>
        </w:numPr>
      </w:pPr>
      <w:r>
        <w:t xml:space="preserve">used as a negative reward (-Monitor(failure_prob) * lambda), not as the</w:t>
      </w:r>
    </w:p>
    <w:p>
      <w:pPr>
        <w:numPr>
          <w:ilvl w:val="0"/>
          <w:numId w:val="1000"/>
        </w:numPr>
      </w:pPr>
      <w:r>
        <w:t xml:space="preserve">classifier’s direct objective. The reward penalty formulation lets the policy</w:t>
      </w:r>
    </w:p>
    <w:p>
      <w:pPr>
        <w:numPr>
          <w:ilvl w:val="0"/>
          <w:numId w:val="1000"/>
        </w:numPr>
      </w:pPr>
      <w:r>
        <w:t xml:space="preserve">learn to AVOID failure modes predicted by the Monitor.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Decoupled per-agent</w:t>
      </w:r>
      <w:r>
        <w:t xml:space="preserve">: in MARL settings, there is one Monitor per agent.</w:t>
      </w:r>
    </w:p>
    <w:p>
      <w:pPr>
        <w:numPr>
          <w:ilvl w:val="0"/>
          <w:numId w:val="1000"/>
        </w:numPr>
      </w:pPr>
      <w:r>
        <w:t xml:space="preserve">A shared Monitor across agents would have ambiguous credit assignment.</w:t>
      </w:r>
    </w:p>
    <w:bookmarkEnd w:id="17"/>
    <w:bookmarkStart w:id="18" w:name="the-9-hypothesis-framework"/>
    <w:p>
      <w:pPr>
        <w:pStyle w:val="Heading3"/>
      </w:pPr>
      <w:r>
        <w:t xml:space="preserve">2.2 The 9-hypothesis framework</w:t>
      </w:r>
    </w:p>
    <w:p>
      <w:pPr>
        <w:pStyle w:val="FirstParagraph"/>
      </w:pPr>
      <w:r>
        <w:t xml:space="preserve">The Archimedes Project’s 9-hypothesis framework organizes the predictions</w:t>
      </w:r>
    </w:p>
    <w:p>
      <w:pPr>
        <w:pStyle w:val="BodyText"/>
      </w:pPr>
      <w:r>
        <w:t xml:space="preserve">about the Monitor and related auxiliary signals. The hypotheses are organized</w:t>
      </w:r>
    </w:p>
    <w:p>
      <w:pPr>
        <w:pStyle w:val="BodyText"/>
      </w:pPr>
      <w:r>
        <w:t xml:space="preserve">around (a) which agent context (RL / MARL / LLM), (b) which architectural</w:t>
      </w:r>
    </w:p>
    <w:p>
      <w:pPr>
        <w:pStyle w:val="BodyText"/>
      </w:pPr>
      <w:r>
        <w:t xml:space="preserve">feature (decoupling, joint training, frozen), and (c) which task.</w:t>
      </w:r>
    </w:p>
    <w:p>
      <w:pPr>
        <w:pStyle w:val="BodyText"/>
      </w:pPr>
      <w:r>
        <w:t xml:space="preserve">The hypothesis framework currently has the following status (as of 2026-07-31,</w:t>
      </w:r>
    </w:p>
    <w:p>
      <w:pPr>
        <w:pStyle w:val="BodyText"/>
      </w:pPr>
      <w:r>
        <w:t xml:space="preserve">after the Y4 v0.6.1 GSM8K 200-token follow-up):</w:t>
      </w:r>
    </w:p>
    <w:p>
      <w:pPr>
        <w:pStyle w:val="BodyText"/>
      </w:pPr>
      <w:r>
        <w:t xml:space="preserve">H | Statement | Status | Key result | n | Source |</w:t>
      </w:r>
    </w:p>
    <w:p>
      <w:pPr>
        <w:pStyle w:val="BodyText"/>
      </w:pPr>
      <w:r>
        <w:t xml:space="preserve">|—|—|—|—|—|—|</w:t>
      </w:r>
    </w:p>
    <w:p>
      <w:pPr>
        <w:pStyle w:val="BodyText"/>
      </w:pPr>
      <w:r>
        <w:rPr>
          <w:b/>
          <w:bCs/>
        </w:rPr>
        <w:t xml:space="preserve">H1</w:t>
      </w:r>
      <w:r>
        <w:t xml:space="preserve"> </w:t>
      </w:r>
      <w:r>
        <w:t xml:space="preserve">| Decoupled Monitor &gt; Joint Monitor (single-agent) |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| 15 seeds LunarLander-v3: +39.5 mean, t=6.76, p&lt;0.001 | 15 | Y1 paper |</w:t>
      </w:r>
    </w:p>
    <w:p>
      <w:pPr>
        <w:pStyle w:val="BodyText"/>
      </w:pPr>
      <w:r>
        <w:t xml:space="preserve">H1.4 | Monitor as exploration bonus | REFUTED | H1.4 REAL mean 52.7, RANDOM mean 78.3 | 5 | Y1 H1.4 |</w:t>
      </w:r>
    </w:p>
    <w:p>
      <w:pPr>
        <w:pStyle w:val="BodyText"/>
      </w:pPr>
      <w:r>
        <w:t xml:space="preserve">H2 | Training-time Monitor &gt; Inference-time intervention | VALIDATED | n=15 seeds, p&lt;0.001 (LunarLander-v3) | 15 | Y1 paper |</w:t>
      </w:r>
    </w:p>
    <w:p>
      <w:pPr>
        <w:pStyle w:val="BodyText"/>
      </w:pPr>
      <w:r>
        <w:t xml:space="preserve">H3 | DLR predicate transfer across environments | VALIDATED | 4 envs, 3 seeds each, 19 predicates, accuracy &gt;70% | 12 | Y1 paper |</w:t>
      </w:r>
    </w:p>
    <w:p>
      <w:pPr>
        <w:pStyle w:val="BodyText"/>
      </w:pPr>
      <w:r>
        <w:t xml:space="preserve">H4 | Slot-attention Monitor &gt; Raw-history Monitor | VALIDATED (1 env) | 0.989 vs 0.796 AUROC | 1 | Y1 paper |</w:t>
      </w:r>
    </w:p>
    <w:p>
      <w:pPr>
        <w:pStyle w:val="BodyText"/>
      </w:pPr>
      <w:r>
        <w:t xml:space="preserve">H5 | Decoupled Monitor coordination in MA |</w:t>
      </w:r>
      <w:r>
        <w:t xml:space="preserve"> </w:t>
      </w:r>
      <w:r>
        <w:rPr>
          <w:b/>
          <w:bCs/>
        </w:rPr>
        <w:t xml:space="preserve">REFUTED (5/6)</w:t>
      </w:r>
      <w:r>
        <w:t xml:space="preserve"> </w:t>
      </w:r>
      <w:r>
        <w:t xml:space="preserve">| v8 dlr_only is the only Monitor-using pathway with any effect, and it is NOT a Monitor effect | 100+ | Y3 paper |</w:t>
      </w:r>
    </w:p>
    <w:p>
      <w:pPr>
        <w:pStyle w:val="BodyText"/>
      </w:pPr>
      <w:r>
        <w:t xml:space="preserve">H6 | Joint Monitor failure is monotonic with PPO updates | REFUTED | non-monotonic; 5-seed instrumented, 10K PPO | 5 | Y1 H6 |</w:t>
      </w:r>
    </w:p>
    <w:p>
      <w:pPr>
        <w:pStyle w:val="BodyText"/>
      </w:pPr>
      <w:r>
        <w:t xml:space="preserve">H7 | Reference Monitor + Evidence Chain (V1 governance) | VALIDATED | GovBench H1+H2, 7 seeds | 7 | Y1 H7 |</w:t>
      </w:r>
    </w:p>
    <w:p>
      <w:pPr>
        <w:pStyle w:val="BodyText"/>
      </w:pPr>
      <w:r>
        <w:t xml:space="preserve">H8 | A2A cross-agent trust gate intercepts impersonation | VALIDATED | GovBench H3, 7 seeds | 7 | Y1 H8 |</w:t>
      </w:r>
    </w:p>
    <w:p>
      <w:pPr>
        <w:pStyle w:val="BodyText"/>
      </w:pPr>
      <w:r>
        <w:t xml:space="preserve">H9 | Self-improvement loop with Monitor feedback | OPEN | Y3 work in progress | - | Y3 follow-up |</w:t>
      </w:r>
    </w:p>
    <w:p>
      <w:pPr>
        <w:pStyle w:val="BodyText"/>
      </w:pPr>
      <w:r>
        <w:t xml:space="preserve">H10 | Decoupled Monitor transfers to LLM self-monitoring |</w:t>
      </w:r>
      <w:r>
        <w:t xml:space="preserve"> </w:t>
      </w:r>
      <w:r>
        <w:rPr>
          <w:b/>
          <w:bCs/>
        </w:rPr>
        <w:t xml:space="preserve">REFUTED (4/4)</w:t>
      </w:r>
      <w:r>
        <w:t xml:space="preserve"> </w:t>
      </w:r>
      <w:r>
        <w:t xml:space="preserve">| n=100 simple arith d=+0.030; GSM8K d=-0.120 (consistent negative); both p&gt;0.05 | 100+20 | Y4 v0.6.1 paper |</w:t>
      </w:r>
    </w:p>
    <w:p>
      <w:pPr>
        <w:pStyle w:val="BodyText"/>
      </w:pPr>
      <w:r>
        <w:t xml:space="preserve">The Y5 cross-context synthesis paper is the meta-analysis of H1 (validated),</w:t>
      </w:r>
    </w:p>
    <w:p>
      <w:pPr>
        <w:pStyle w:val="BodyText"/>
      </w:pPr>
      <w:r>
        <w:t xml:space="preserve">H5 (5/6 REFUTED), and H10 (4/4 REFUTED). The other hypotheses (H2, H3, H4,</w:t>
      </w:r>
    </w:p>
    <w:p>
      <w:pPr>
        <w:pStyle w:val="BodyText"/>
      </w:pPr>
      <w:r>
        <w:t xml:space="preserve">H6, H7, H8, H9) are not central to this paper; see the Y1 paper and Y3 paper</w:t>
      </w:r>
    </w:p>
    <w:p>
      <w:pPr>
        <w:pStyle w:val="BodyText"/>
      </w:pPr>
      <w:r>
        <w:t xml:space="preserve">for details.</w:t>
      </w:r>
    </w:p>
    <w:bookmarkEnd w:id="18"/>
    <w:bookmarkStart w:id="19" w:name="X778f68677b5c0fb8abb0d72dc0ccb3f54672f59"/>
    <w:p>
      <w:pPr>
        <w:pStyle w:val="Heading3"/>
      </w:pPr>
      <w:r>
        <w:t xml:space="preserve">2.3 Related work in single-agent RL (auxiliary signals, reward shaping)</w:t>
      </w:r>
    </w:p>
    <w:p>
      <w:pPr>
        <w:pStyle w:val="FirstParagraph"/>
      </w:pPr>
      <w:r>
        <w:t xml:space="preserve">The failure-prediction Monitor in single-agent RL sits at the intersection of</w:t>
      </w:r>
      <w:r>
        <w:t xml:space="preserve"> </w:t>
      </w:r>
      <w:r>
        <w:t xml:space="preserve">several long-standing research threads:</w:t>
      </w:r>
    </w:p>
    <w:p>
      <w:pPr>
        <w:pStyle w:val="BodyText"/>
      </w:pPr>
      <w:r>
        <w:rPr>
          <w:b/>
          <w:bCs/>
        </w:rPr>
        <w:t xml:space="preserve">Self-critics in RL</w:t>
      </w:r>
      <w:r>
        <w:t xml:space="preserve">. Self-critics are auxiliary agents that evaluate the main</w:t>
      </w:r>
      <w:r>
        <w:t xml:space="preserve"> </w:t>
      </w:r>
      <w:r>
        <w:t xml:space="preserve">agents behavior and provide feedback (Zheng et al. 2018). The Monitor is a</w:t>
      </w:r>
      <w:r>
        <w:t xml:space="preserve"> </w:t>
      </w:r>
      <w:r>
        <w:t xml:space="preserve">special case where the auxiliary agent is restricted to predicting failure</w:t>
      </w:r>
      <w:r>
        <w:t xml:space="preserve"> </w:t>
      </w:r>
      <w:r>
        <w:t xml:space="preserve">(yes/no) rather than full value. This restriction is what makes the Monitors</w:t>
      </w:r>
      <w:r>
        <w:t xml:space="preserve"> </w:t>
      </w:r>
      <w:r>
        <w:t xml:space="preserve">training stable and what enables its use as a reward penalty. Empirically, the</w:t>
      </w:r>
      <w:r>
        <w:t xml:space="preserve"> </w:t>
      </w:r>
      <w:r>
        <w:t xml:space="preserve">Y1 Monitor captures LunarLander failure modes (e.g., landed too fast, out</w:t>
      </w:r>
      <w:r>
        <w:t xml:space="preserve"> </w:t>
      </w:r>
      <w:r>
        <w:t xml:space="preserve">of bounds, unstable final approach) with AUROC 0.796 vs joint-trained</w:t>
      </w:r>
      <w:r>
        <w:t xml:space="preserve"> </w:t>
      </w:r>
      <w:r>
        <w:t xml:space="preserve">self-critic AUROC 0.072.</w:t>
      </w:r>
    </w:p>
    <w:p>
      <w:pPr>
        <w:pStyle w:val="BodyText"/>
      </w:pPr>
      <w:r>
        <w:rPr>
          <w:b/>
          <w:bCs/>
        </w:rPr>
        <w:t xml:space="preserve">Reward shaping and curriculum learning</w:t>
      </w:r>
      <w:r>
        <w:t xml:space="preserve">. Reward shaping provides intermediate</w:t>
      </w:r>
      <w:r>
        <w:t xml:space="preserve"> </w:t>
      </w:r>
      <w:r>
        <w:t xml:space="preserve">reward signals to guide the policys learning (Ng et al. 1999, Popov et al.</w:t>
      </w:r>
      <w:r>
        <w:t xml:space="preserve"> </w:t>
      </w:r>
      <w:r>
        <w:t xml:space="preserve">2017). The Monitors reward penalty is a specific form of potential-based</w:t>
      </w:r>
      <w:r>
        <w:t xml:space="preserve"> </w:t>
      </w:r>
      <w:r>
        <w:t xml:space="preserve">reward shaping where the shaping signal is the Monitors failure prediction.</w:t>
      </w:r>
      <w:r>
        <w:t xml:space="preserve"> </w:t>
      </w:r>
      <w:r>
        <w:t xml:space="preserve">Potential-based reward shaping has theoretical guarantees (Ng et al. 1999); the</w:t>
      </w:r>
      <w:r>
        <w:t xml:space="preserve"> </w:t>
      </w:r>
      <w:r>
        <w:t xml:space="preserve">Monitor specific application inherits this property for the single-agent case.</w:t>
      </w:r>
    </w:p>
    <w:p>
      <w:pPr>
        <w:pStyle w:val="BodyText"/>
      </w:pPr>
      <w:r>
        <w:rPr>
          <w:b/>
          <w:bCs/>
        </w:rPr>
        <w:t xml:space="preserve">Curriculum learning and intrinsic motivation</w:t>
      </w:r>
      <w:r>
        <w:t xml:space="preserve">. Curriculum learning orders the</w:t>
      </w:r>
      <w:r>
        <w:t xml:space="preserve"> </w:t>
      </w:r>
      <w:r>
        <w:t xml:space="preserve">training distribution to maximize learning progress. The Monitors failure</w:t>
      </w:r>
      <w:r>
        <w:t xml:space="preserve"> </w:t>
      </w:r>
      <w:r>
        <w:t xml:space="preserve">prediction is a curriculum-targeting signal in the sense that it identifies which</w:t>
      </w:r>
      <w:r>
        <w:t xml:space="preserve"> </w:t>
      </w:r>
      <w:r>
        <w:t xml:space="preserve">trajectories are failing. However, the Monitors success in Y1 is distinct</w:t>
      </w:r>
      <w:r>
        <w:t xml:space="preserve"> </w:t>
      </w:r>
      <w:r>
        <w:t xml:space="preserve">from intrinsic motivation approaches (e.g., ICM, RIDE) which model state</w:t>
      </w:r>
      <w:r>
        <w:t xml:space="preserve"> </w:t>
      </w:r>
      <w:r>
        <w:t xml:space="preserve">novelty rather than policy failure.</w:t>
      </w:r>
    </w:p>
    <w:p>
      <w:pPr>
        <w:pStyle w:val="BodyText"/>
      </w:pPr>
      <w:r>
        <w:rPr>
          <w:b/>
          <w:bCs/>
        </w:rPr>
        <w:t xml:space="preserve">Self-imitation learning (SIL)</w:t>
      </w:r>
      <w:r>
        <w:t xml:space="preserve">. SIL rewards trajectories where the policys</w:t>
      </w:r>
      <w:r>
        <w:t xml:space="preserve"> </w:t>
      </w:r>
      <w:r>
        <w:t xml:space="preserve">current predictions match its own future actions (Oh et al. 2018). SIL is the</w:t>
      </w:r>
      <w:r>
        <w:t xml:space="preserve"> </w:t>
      </w:r>
      <w:r>
        <w:t xml:space="preserve">“complement”</w:t>
      </w:r>
      <w:r>
        <w:t xml:space="preserve"> </w:t>
      </w:r>
      <w:r>
        <w:t xml:space="preserve">of the Monitor: SIL rewards</w:t>
      </w:r>
      <w:r>
        <w:t xml:space="preserve"> </w:t>
      </w:r>
      <w:r>
        <w:rPr>
          <w:i/>
          <w:iCs/>
        </w:rPr>
        <w:t xml:space="preserve">success</w:t>
      </w:r>
      <w:r>
        <w:t xml:space="preserve">, the Monitor penalizes</w:t>
      </w:r>
      <w:r>
        <w:t xml:space="preserve"> </w:t>
      </w:r>
      <w:r>
        <w:rPr>
          <w:i/>
          <w:iCs/>
        </w:rPr>
        <w:t xml:space="preserve">failure</w:t>
      </w:r>
      <w:r>
        <w:t xml:space="preserve">. Both are forms of self-supervision but for different targets.</w:t>
      </w:r>
    </w:p>
    <w:p>
      <w:pPr>
        <w:pStyle w:val="BodyText"/>
      </w:pPr>
      <w:r>
        <w:rPr>
          <w:b/>
          <w:bCs/>
        </w:rPr>
        <w:t xml:space="preserve">FROMA and learned shaping</w:t>
      </w:r>
      <w:r>
        <w:t xml:space="preserve">. FROMA (Forchheimer and Bretter 2020) learns a</w:t>
      </w:r>
      <w:r>
        <w:t xml:space="preserve"> </w:t>
      </w:r>
      <w:r>
        <w:t xml:space="preserve">reward shaping function via meta-learning. The Monitor is a special case where</w:t>
      </w:r>
      <w:r>
        <w:t xml:space="preserve"> </w:t>
      </w:r>
      <w:r>
        <w:t xml:space="preserve">the shaping target is a binary failure indicator rather than a continuous</w:t>
      </w:r>
      <w:r>
        <w:t xml:space="preserve"> </w:t>
      </w:r>
      <w:r>
        <w:t xml:space="preserve">reward function. The key difference is FROMAs expensive meta-learning vs the</w:t>
      </w:r>
      <w:r>
        <w:t xml:space="preserve"> </w:t>
      </w:r>
      <w:r>
        <w:t xml:space="preserve">Monitors simple supervised learning.</w:t>
      </w:r>
    </w:p>
    <w:p>
      <w:pPr>
        <w:pStyle w:val="BodyText"/>
      </w:pPr>
      <w:r>
        <w:rPr>
          <w:b/>
          <w:bCs/>
        </w:rPr>
        <w:t xml:space="preserve">Critic-based RL with auxiliary heads</w:t>
      </w:r>
      <w:r>
        <w:t xml:space="preserve">. SAC + auxiliary heads (e.g.,</w:t>
      </w:r>
      <w:r>
        <w:t xml:space="preserve"> </w:t>
      </w:r>
      <w:r>
        <w:t xml:space="preserve">distributional critics, value decomposition) emit auxiliary value-head signals</w:t>
      </w:r>
      <w:r>
        <w:t xml:space="preserve"> </w:t>
      </w:r>
      <w:r>
        <w:t xml:space="preserve">alongside the main critic. The Monitor is not a value function but a classifier.</w:t>
      </w:r>
      <w:r>
        <w:t xml:space="preserve"> </w:t>
      </w:r>
      <w:r>
        <w:t xml:space="preserve">The Monitors signal is binary (success/failure) where value-based critics</w:t>
      </w:r>
      <w:r>
        <w:t xml:space="preserve"> </w:t>
      </w:r>
      <w:r>
        <w:t xml:space="preserve">emit continuous values.</w:t>
      </w:r>
    </w:p>
    <w:bookmarkEnd w:id="19"/>
    <w:bookmarkStart w:id="20" w:name="X164032e6df930951a789be7050d764ac09113ea"/>
    <w:p>
      <w:pPr>
        <w:pStyle w:val="Heading3"/>
      </w:pPr>
      <w:r>
        <w:t xml:space="preserve">2.4 Related work in multi-agent RL (credit assignment, trust, communication)</w:t>
      </w:r>
    </w:p>
    <w:p>
      <w:pPr>
        <w:pStyle w:val="FirstParagraph"/>
      </w:pPr>
      <w:r>
        <w:t xml:space="preserve">In MARL, the auxiliary-signal problem is fundamentally harder because each</w:t>
      </w:r>
      <w:r>
        <w:t xml:space="preserve"> </w:t>
      </w:r>
      <w:r>
        <w:t xml:space="preserve">agents policy is influenced by other agents. The Monitors failure-mode</w:t>
      </w:r>
      <w:r>
        <w:t xml:space="preserve"> </w:t>
      </w:r>
      <w:r>
        <w:t xml:space="preserve">features depend on the joint policy, not just the individual agents policy.</w:t>
      </w:r>
      <w:r>
        <w:t xml:space="preserve"> </w:t>
      </w:r>
      <w:r>
        <w:t xml:space="preserve">This is the source of the cross-agent convergence-condition violation (Section</w:t>
      </w:r>
      <w:r>
        <w:t xml:space="preserve"> </w:t>
      </w:r>
      <w:r>
        <w:t xml:space="preserve">7.1 Condition 1).</w:t>
      </w:r>
    </w:p>
    <w:p>
      <w:pPr>
        <w:pStyle w:val="BodyText"/>
      </w:pPr>
      <w:r>
        <w:rPr>
          <w:b/>
          <w:bCs/>
        </w:rPr>
        <w:t xml:space="preserve">Credit assignment in cooperative MARL</w:t>
      </w:r>
      <w:r>
        <w:t xml:space="preserve">. The Monitor can be used as a</w:t>
      </w:r>
      <w:r>
        <w:t xml:space="preserve"> </w:t>
      </w:r>
      <w:r>
        <w:t xml:space="preserve">credit-assignment signal (which agent failed). COMA (Foerster et al. 2018) is a</w:t>
      </w:r>
      <w:r>
        <w:t xml:space="preserve"> </w:t>
      </w:r>
      <w:r>
        <w:t xml:space="preserve">counterfactual baseline approach; QMIX (Rashid et al. 2018) is a value-</w:t>
      </w:r>
      <w:r>
        <w:t xml:space="preserve"> </w:t>
      </w:r>
      <w:r>
        <w:t xml:space="preserve">decomposition approach. The Monitors binary failure prediction is a</w:t>
      </w:r>
      <w:r>
        <w:t xml:space="preserve"> </w:t>
      </w:r>
      <w:r>
        <w:t xml:space="preserve">credit-assignment signal, but as Y3 shows, it does not transfer to MA.</w:t>
      </w:r>
    </w:p>
    <w:p>
      <w:pPr>
        <w:pStyle w:val="BodyText"/>
      </w:pPr>
      <w:r>
        <w:rPr>
          <w:b/>
          <w:bCs/>
        </w:rPr>
        <w:t xml:space="preserve">Trust and gating</w:t>
      </w:r>
      <w:r>
        <w:t xml:space="preserve">. Trust-based gating (Strand et al. 2021) uses learned trust</w:t>
      </w:r>
      <w:r>
        <w:t xml:space="preserve"> </w:t>
      </w:r>
      <w:r>
        <w:t xml:space="preserve">scores to weight inter-agent messages. v5 (Monitor as trust head input) is one</w:t>
      </w:r>
      <w:r>
        <w:t xml:space="preserve"> </w:t>
      </w:r>
      <w:r>
        <w:t xml:space="preserve">form of trust-based gating, but Y3 shows that the trust head IGNORES the</w:t>
      </w:r>
      <w:r>
        <w:t xml:space="preserve"> </w:t>
      </w:r>
      <w:r>
        <w:t xml:space="preserve">Monitor signal (v5 = v6 with random broadcast). The trust-head mechanism is</w:t>
      </w:r>
      <w:r>
        <w:t xml:space="preserve"> </w:t>
      </w:r>
      <w:r>
        <w:t xml:space="preserve">a no-op for Monitor signals.</w:t>
      </w:r>
    </w:p>
    <w:p>
      <w:pPr>
        <w:pStyle w:val="BodyText"/>
      </w:pPr>
      <w:r>
        <w:rPr>
          <w:b/>
          <w:bCs/>
        </w:rPr>
        <w:t xml:space="preserve">Communication and message-passing</w:t>
      </w:r>
      <w:r>
        <w:t xml:space="preserve">. TarMAC (Das et al. 2019), ATOC</w:t>
      </w:r>
      <w:r>
        <w:t xml:space="preserve"> </w:t>
      </w:r>
      <w:r>
        <w:t xml:space="preserve">(Jiang and Lu 2018) are communication-based MARL extensions. v4 (inter-agent</w:t>
      </w:r>
      <w:r>
        <w:t xml:space="preserve"> </w:t>
      </w:r>
      <w:r>
        <w:t xml:space="preserve">comms in critic, TarMAC-lite) is one such approach. Y3 shows v4 has zero effect</w:t>
      </w:r>
      <w:r>
        <w:t xml:space="preserve"> </w:t>
      </w:r>
      <w:r>
        <w:t xml:space="preserve">at n=5 seeds: the inter-agent comm signal adds no value to the critic.</w:t>
      </w:r>
    </w:p>
    <w:p>
      <w:pPr>
        <w:pStyle w:val="BodyText"/>
      </w:pPr>
      <w:r>
        <w:rPr>
          <w:b/>
          <w:bCs/>
        </w:rPr>
        <w:t xml:space="preserve">Hand-crafted vs learned auxiliary signals</w:t>
      </w:r>
      <w:r>
        <w:t xml:space="preserve">. v8 dlr_onlys success vs</w:t>
      </w:r>
      <w:r>
        <w:t xml:space="preserve"> </w:t>
      </w:r>
      <w:r>
        <w:t xml:space="preserve">v3s failure is a clean test of this: DLR predicates (hand-crafted,</w:t>
      </w:r>
      <w:r>
        <w:t xml:space="preserve"> </w:t>
      </w:r>
      <w:r>
        <w:t xml:space="preserve">deterministic, interpretable, decoupled from policy) work; Monitor (learned,</w:t>
      </w:r>
      <w:r>
        <w:t xml:space="preserve"> </w:t>
      </w:r>
      <w:r>
        <w:t xml:space="preserve">stochastic, opaque, decoupled from policy but drift-prone) does not in this</w:t>
      </w:r>
      <w:r>
        <w:t xml:space="preserve"> </w:t>
      </w:r>
      <w:r>
        <w:t xml:space="preserve">context. The implication is that learned auxiliary signals in MA are vulnerable</w:t>
      </w:r>
      <w:r>
        <w:t xml:space="preserve"> </w:t>
      </w:r>
      <w:r>
        <w:t xml:space="preserve">to distribution drift in ways hand-crafted signals are not.</w:t>
      </w:r>
    </w:p>
    <w:p>
      <w:pPr>
        <w:pStyle w:val="BodyText"/>
      </w:pPr>
      <w:r>
        <w:rPr>
          <w:b/>
          <w:bCs/>
        </w:rPr>
        <w:t xml:space="preserve">Opponent modeling and policy reconstruction</w:t>
      </w:r>
      <w:r>
        <w:t xml:space="preserve">. Many MARL works learn</w:t>
      </w:r>
      <w:r>
        <w:t xml:space="preserve"> </w:t>
      </w:r>
      <w:r>
        <w:t xml:space="preserve">opponents policies (e.g., DRON, Li et al. 2021) for centralized-training-</w:t>
      </w:r>
      <w:r>
        <w:t xml:space="preserve"> </w:t>
      </w:r>
      <w:r>
        <w:t xml:space="preserve">decentralized-execution (CTDE). The Monitor is conceptually different: it</w:t>
      </w:r>
      <w:r>
        <w:t xml:space="preserve"> </w:t>
      </w:r>
      <w:r>
        <w:t xml:space="preserve">predicts failure, not opponent policy. But it shares the same statistical</w:t>
      </w:r>
      <w:r>
        <w:t xml:space="preserve"> </w:t>
      </w:r>
      <w:r>
        <w:t xml:space="preserve">challenge of non-stationary opponent policy drift.</w:t>
      </w:r>
    </w:p>
    <w:bookmarkEnd w:id="20"/>
    <w:bookmarkStart w:id="21" w:name="X0260ca297a80496c75ba6092b7884c027c50ea9"/>
    <w:p>
      <w:pPr>
        <w:pStyle w:val="Heading3"/>
      </w:pPr>
      <w:r>
        <w:t xml:space="preserve">2.5 Related work in LLM self-monitoring (calibration, self-consistency, CoT)</w:t>
      </w:r>
    </w:p>
    <w:p>
      <w:pPr>
        <w:pStyle w:val="FirstParagraph"/>
      </w:pPr>
      <w:r>
        <w:t xml:space="preserve">The Y4 H10 investigation is the most recent in a growing literature on LLM</w:t>
      </w:r>
      <w:r>
        <w:t xml:space="preserve"> </w:t>
      </w:r>
      <w:r>
        <w:t xml:space="preserve">self-monitoring. We situate the Monitor within this literature:</w:t>
      </w:r>
    </w:p>
    <w:p>
      <w:pPr>
        <w:pStyle w:val="BodyText"/>
      </w:pPr>
      <w:r>
        <w:rPr>
          <w:b/>
          <w:bCs/>
        </w:rPr>
        <w:t xml:space="preserve">Self-evaluation in LLMs</w:t>
      </w:r>
      <w:r>
        <w:t xml:space="preserve">. Self-evaluation asks the LLM to score its own</w:t>
      </w:r>
      <w:r>
        <w:t xml:space="preserve"> </w:t>
      </w:r>
      <w:r>
        <w:t xml:space="preserve">outputs (Kadavath et al. 2022). The Monitor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trained</w:t>
      </w:r>
      <w:r>
        <w:t xml:space="preserve"> </w:t>
      </w:r>
      <w:r>
        <w:t xml:space="preserve">classifier, not the LLM self-evaluation. This distinction matters:</w:t>
      </w:r>
      <w:r>
        <w:t xml:space="preserve"> </w:t>
      </w:r>
      <w:r>
        <w:t xml:space="preserve">self-evaluation is bounded by the LLM own calibration, while a trained</w:t>
      </w:r>
      <w:r>
        <w:t xml:space="preserve"> </w:t>
      </w:r>
      <w:r>
        <w:t xml:space="preserve">Monitor is bounded by the Monitor training data and architecture.</w:t>
      </w:r>
    </w:p>
    <w:p>
      <w:pPr>
        <w:pStyle w:val="BodyText"/>
      </w:pPr>
      <w:r>
        <w:rPr>
          <w:b/>
          <w:bCs/>
        </w:rPr>
        <w:t xml:space="preserve">Self-consistency filtering</w:t>
      </w:r>
      <w:r>
        <w:t xml:space="preserve">. Self-consistency (Wang et al. 2023) generates</w:t>
      </w:r>
      <w:r>
        <w:t xml:space="preserve"> </w:t>
      </w:r>
      <w:r>
        <w:t xml:space="preserve">multiple solutions and picks the most-consistent one. The Monitor can serve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consistency scorer</w:t>
      </w:r>
      <w:r>
        <w:t xml:space="preserve"> </w:t>
      </w:r>
      <w:r>
        <w:t xml:space="preserve">in this pipeline, but as a post-hoc filter (not</w:t>
      </w:r>
      <w:r>
        <w:t xml:space="preserve"> </w:t>
      </w:r>
      <w:r>
        <w:t xml:space="preserve">as a training signal). The Y4 v0.6.1 result is consistent with this: the</w:t>
      </w:r>
      <w:r>
        <w:t xml:space="preserve"> </w:t>
      </w:r>
      <w:r>
        <w:t xml:space="preserve">Monitor works as a filter but does not enhance LLM training.</w:t>
      </w:r>
    </w:p>
    <w:p>
      <w:pPr>
        <w:pStyle w:val="BodyText"/>
      </w:pPr>
      <w:r>
        <w:rPr>
          <w:b/>
          <w:bCs/>
        </w:rPr>
        <w:t xml:space="preserve">Chain-of-thought and reasoning verification</w:t>
      </w:r>
      <w:r>
        <w:t xml:space="preserve">. Chain-of-thought (Wei et al.</w:t>
      </w:r>
      <w:r>
        <w:t xml:space="preserve"> </w:t>
      </w:r>
      <w:r>
        <w:t xml:space="preserve">2022) elicits step-by-step reasoning in LLMs. Recent work (Lightman et al.</w:t>
      </w:r>
      <w:r>
        <w:t xml:space="preserve"> </w:t>
      </w:r>
      <w:r>
        <w:t xml:space="preserve">2023,</w:t>
      </w:r>
      <w:r>
        <w:t xml:space="preserve"> </w:t>
      </w:r>
      <w:r>
        <w:t xml:space="preserve">“Let Verify Step by Step”</w:t>
      </w:r>
      <w:r>
        <w:t xml:space="preserve">) trains verifier models to score process</w:t>
      </w:r>
      <w:r>
        <w:t xml:space="preserve"> </w:t>
      </w:r>
      <w:r>
        <w:t xml:space="preserve">steps. This is structurally similar to the Monitor: a learned classifier on</w:t>
      </w:r>
      <w:r>
        <w:t xml:space="preserve"> </w:t>
      </w:r>
      <w:r>
        <w:t xml:space="preserve">step-by-step features. Lightmans verifiers WORK in their setting; the Y4 H10</w:t>
      </w:r>
      <w:r>
        <w:t xml:space="preserve"> </w:t>
      </w:r>
      <w:r>
        <w:t xml:space="preserve">Monitor does NOT work on H10. The difference is likely in feature engineering.</w:t>
      </w:r>
    </w:p>
    <w:p>
      <w:pPr>
        <w:pStyle w:val="BodyText"/>
      </w:pPr>
      <w:r>
        <w:rPr>
          <w:b/>
          <w:bCs/>
        </w:rPr>
        <w:t xml:space="preserve">RLHF (Reinforcement Learning from Human Feedback)</w:t>
      </w:r>
      <w:r>
        <w:t xml:space="preserve">. RLHF (Ouyang et al.</w:t>
      </w:r>
      <w:r>
        <w:t xml:space="preserve"> </w:t>
      </w:r>
      <w:r>
        <w:t xml:space="preserve">2022) fine-tunes LLMs with a learned reward model. The reward model is a</w:t>
      </w:r>
      <w:r>
        <w:t xml:space="preserve"> </w:t>
      </w:r>
      <w:r>
        <w:t xml:space="preserve">learned auxiliary signal. The Y4 H10 result is structurally relevant: a</w:t>
      </w:r>
      <w:r>
        <w:t xml:space="preserve"> </w:t>
      </w:r>
      <w:r>
        <w:t xml:space="preserve">learned reward signal IS used in LLM training (RLHF), but the Monitor (a</w:t>
      </w:r>
      <w:r>
        <w:t xml:space="preserve"> </w:t>
      </w:r>
      <w:r>
        <w:t xml:space="preserve">specific type of learned reward signal) does not transfer as a reward.</w:t>
      </w:r>
    </w:p>
    <w:p>
      <w:pPr>
        <w:pStyle w:val="BodyText"/>
      </w:pPr>
      <w:r>
        <w:rPr>
          <w:b/>
          <w:bCs/>
        </w:rPr>
        <w:t xml:space="preserve">Constitutional AI</w:t>
      </w:r>
      <w:r>
        <w:t xml:space="preserve">. Constitutional AI (Bai et al. 2022) uses a learned</w:t>
      </w:r>
      <w:r>
        <w:t xml:space="preserve"> </w:t>
      </w:r>
      <w:r>
        <w:t xml:space="preserve">critic to guide LLM self-improvement. The critic is structurally an auxiliary</w:t>
      </w:r>
      <w:r>
        <w:t xml:space="preserve"> </w:t>
      </w:r>
      <w:r>
        <w:t xml:space="preserve">signal. Constitutional AI shows that a</w:t>
      </w:r>
      <w:r>
        <w:t xml:space="preserve"> </w:t>
      </w:r>
      <w:r>
        <w:rPr>
          <w:i/>
          <w:iCs/>
        </w:rPr>
        <w:t xml:space="preserve">learned critic</w:t>
      </w:r>
      <w:r>
        <w:t xml:space="preserve"> </w:t>
      </w:r>
      <w:r>
        <w:t xml:space="preserve">with careful training</w:t>
      </w:r>
      <w:r>
        <w:t xml:space="preserve"> </w:t>
      </w:r>
      <w:r>
        <w:t xml:space="preserve">data CAN guide LLM behavior. But a</w:t>
      </w:r>
      <w:r>
        <w:t xml:space="preserve"> </w:t>
      </w:r>
      <w:r>
        <w:rPr>
          <w:i/>
          <w:iCs/>
        </w:rPr>
        <w:t xml:space="preserve">simple frozen-decoupled failure-prediction</w:t>
      </w:r>
      <w:r>
        <w:rPr>
          <w:i/>
          <w:iCs/>
        </w:rPr>
        <w:t xml:space="preserve"> </w:t>
      </w:r>
      <w:r>
        <w:rPr>
          <w:i/>
          <w:iCs/>
        </w:rPr>
        <w:t xml:space="preserve">Monitor</w:t>
      </w:r>
      <w:r>
        <w:t xml:space="preserve"> </w:t>
      </w:r>
      <w:r>
        <w:t xml:space="preserve">cannot. The distinction is the critics domain (specific</w:t>
      </w:r>
      <w:r>
        <w:t xml:space="preserve"> </w:t>
      </w:r>
      <w:r>
        <w:t xml:space="preserve">instruction-following tasks) vs the Monitors domain (general rollout-level</w:t>
      </w:r>
      <w:r>
        <w:t xml:space="preserve"> </w:t>
      </w:r>
      <w:r>
        <w:t xml:space="preserve">failure in arithmetic/CoT).</w:t>
      </w:r>
    </w:p>
    <w:bookmarkEnd w:id="21"/>
    <w:bookmarkStart w:id="22" w:name="X107274fd26a881b50708684b2407ce3f219e19f"/>
    <w:p>
      <w:pPr>
        <w:pStyle w:val="Heading3"/>
      </w:pPr>
      <w:r>
        <w:t xml:space="preserve">2.6 Connecting the three threads: auxiliary-signal taxonomy</w:t>
      </w:r>
    </w:p>
    <w:p>
      <w:pPr>
        <w:pStyle w:val="FirstParagraph"/>
      </w:pPr>
      <w:r>
        <w:t xml:space="preserve">The literature above suggests a taxonomy of auxiliary-signal designs: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Static (hand-crafted)</w:t>
      </w:r>
      <w:r>
        <w:t xml:space="preserve">: DLR predicates, dataset-specific rules.</w:t>
      </w:r>
      <w:r>
        <w:t xml:space="preserve"> </w:t>
      </w:r>
      <w:r>
        <w:t xml:space="preserve">Pros: interpretable, no drift. Cons: requires manual design per task.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Frozen (learned once, frozen)</w:t>
      </w:r>
      <w:r>
        <w:t xml:space="preserve">: Y1 Monitor. Pros: no joint failure.</w:t>
      </w:r>
      <w:r>
        <w:t xml:space="preserve"> </w:t>
      </w:r>
      <w:r>
        <w:t xml:space="preserve">Cons: requires reference policy to stay stationary.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Joint (learned during agent training)</w:t>
      </w:r>
      <w:r>
        <w:t xml:space="preserve">: v3 Monitor aux loss.</w:t>
      </w:r>
      <w:r>
        <w:t xml:space="preserve"> </w:t>
      </w:r>
      <w:r>
        <w:t xml:space="preserve">Pros: adaptive. Cons: collapses to self-fulfilling predictions.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Frozen-decoupled (frozen plus per-agent)</w:t>
      </w:r>
      <w:r>
        <w:t xml:space="preserve">: Y1 Monitor design principle.</w:t>
      </w:r>
      <w:r>
        <w:t xml:space="preserve"> </w:t>
      </w:r>
      <w:r>
        <w:t xml:space="preserve">Pros: no cross-agent interference. Cons: same drift issue as frozen in 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Periodic retraining</w:t>
      </w:r>
      <w:r>
        <w:t xml:space="preserve">: retrain the Monitor every K steps to track</w:t>
      </w:r>
      <w:r>
        <w:t xml:space="preserve"> </w:t>
      </w:r>
      <w:r>
        <w:t xml:space="preserve">distribution drift. Pros: handles drift. Cons: costs compute.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Ensemble</w:t>
      </w:r>
      <w:r>
        <w:t xml:space="preserve">: multiple Monitors trained on different splits.</w:t>
      </w:r>
      <w:r>
        <w:t xml:space="preserve"> </w:t>
      </w:r>
      <w:r>
        <w:t xml:space="preserve">Pros: variance reduction. Cons: more compute.</w:t>
      </w:r>
    </w:p>
    <w:p>
      <w:pPr>
        <w:pStyle w:val="FirstParagraph"/>
      </w:pPr>
      <w:r>
        <w:t xml:space="preserve">The Y5 framework (Section 7) classifies which of these work in which context.</w:t>
      </w:r>
      <w:r>
        <w:t xml:space="preserve"> </w:t>
      </w:r>
      <w:r>
        <w:t xml:space="preserve">Hand-crafted (DLR) works in MA but not in RL or LLM where RLHF-style learned</w:t>
      </w:r>
      <w:r>
        <w:t xml:space="preserve"> </w:t>
      </w:r>
      <w:r>
        <w:t xml:space="preserve">signals dominate. Frozen-decoupled works in single-agent RL but not in MA</w:t>
      </w:r>
      <w:r>
        <w:t xml:space="preserve"> </w:t>
      </w:r>
      <w:r>
        <w:t xml:space="preserve">or LLM (H10 REFUTED). Periodic retraining and ensembles are</w:t>
      </w:r>
      <w:r>
        <w:t xml:space="preserve"> </w:t>
      </w:r>
      <w:r>
        <w:rPr>
          <w:i/>
          <w:iCs/>
        </w:rPr>
        <w:t xml:space="preserve">open</w:t>
      </w:r>
      <w:r>
        <w:t xml:space="preserve">:</w:t>
      </w:r>
      <w:r>
        <w:t xml:space="preserve"> </w:t>
      </w:r>
      <w:r>
        <w:t xml:space="preserve">untested, potential future work.</w:t>
      </w:r>
    </w:p>
    <w:bookmarkEnd w:id="22"/>
    <w:bookmarkEnd w:id="23"/>
    <w:bookmarkStart w:id="28" w:name="y1-single-agent-rl-validated"/>
    <w:p>
      <w:pPr>
        <w:pStyle w:val="Heading2"/>
      </w:pPr>
      <w:r>
        <w:t xml:space="preserve">3. Y1 single-agent RL (validated)</w:t>
      </w:r>
    </w:p>
    <w:p>
      <w:pPr>
        <w:pStyle w:val="FirstParagraph"/>
      </w:pPr>
      <w:r>
        <w:t xml:space="preserve">This section summarizes the Y1 single-agent Monitor validation that establishes</w:t>
      </w:r>
    </w:p>
    <w:p>
      <w:pPr>
        <w:pStyle w:val="BodyText"/>
      </w:pPr>
      <w:r>
        <w:t xml:space="preserve">the ONLY context where the Monitor is verified useful. See the Y1 paper draft</w:t>
      </w:r>
    </w:p>
    <w:p>
      <w:pPr>
        <w:pStyle w:val="BodyText"/>
      </w:pPr>
      <w:r>
        <w:t xml:space="preserve">(</w:t>
      </w:r>
      <w:r>
        <w:rPr>
          <w:rStyle w:val="VerbatimChar"/>
        </w:rPr>
        <w:t xml:space="preserve">papers/y1_paper_draft.md</w:t>
      </w:r>
      <w:r>
        <w:t xml:space="preserve">, 39,839 chars, 989 lines) for the full canonical</w:t>
      </w:r>
    </w:p>
    <w:p>
      <w:pPr>
        <w:pStyle w:val="BodyText"/>
      </w:pPr>
      <w:r>
        <w:t xml:space="preserve">treatment.</w:t>
      </w:r>
    </w:p>
    <w:bookmarkStart w:id="24" w:name="y1-experimental-setup"/>
    <w:p>
      <w:pPr>
        <w:pStyle w:val="Heading3"/>
      </w:pPr>
      <w:r>
        <w:t xml:space="preserve">3.1 Y1 experimental setup</w:t>
      </w:r>
    </w:p>
    <w:p>
      <w:pPr>
        <w:pStyle w:val="FirstParagraph"/>
      </w:pPr>
      <w:r>
        <w:rPr>
          <w:b/>
          <w:bCs/>
        </w:rPr>
        <w:t xml:space="preserve">Environment</w:t>
      </w:r>
      <w:r>
        <w:t xml:space="preserve">: LunarLander-v3 (continuous-state, 8-dim observation, 4</w:t>
      </w:r>
    </w:p>
    <w:p>
      <w:pPr>
        <w:pStyle w:val="BodyText"/>
      </w:pPr>
      <w:r>
        <w:t xml:space="preserve">discrete actions: do nothing, fire left, fire main, fire right).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PPO with 32 parallel workers, 100K environment steps per seed,</w:t>
      </w:r>
    </w:p>
    <w:p>
      <w:pPr>
        <w:pStyle w:val="BodyText"/>
      </w:pPr>
      <w:r>
        <w:t xml:space="preserve">gamma=0.99, clip ratio=0.2, learning rate 3e-4. Frozen Monitor stage is</w:t>
      </w:r>
    </w:p>
    <w:p>
      <w:pPr>
        <w:pStyle w:val="BodyText"/>
      </w:pPr>
      <w:r>
        <w:t xml:space="preserve">trained on 80 trajectories from a Stage-1 PPO policy (8K steps).</w:t>
      </w:r>
    </w:p>
    <w:p>
      <w:pPr>
        <w:pStyle w:val="BodyText"/>
      </w:pPr>
      <w:r>
        <w:rPr>
          <w:b/>
          <w:bCs/>
        </w:rPr>
        <w:t xml:space="preserve">Monitor architecture</w:t>
      </w:r>
      <w:r>
        <w:t xml:space="preserve">: small 2-layer MLP, hidden 32, ReLU, output</w:t>
      </w:r>
    </w:p>
    <w:p>
      <w:pPr>
        <w:pStyle w:val="BodyText"/>
      </w:pPr>
      <w:r>
        <w:t xml:space="preserve">sigmoid. Input: 160-dim (last 20 states, 8-dim each) flattened. Trained with</w:t>
      </w:r>
    </w:p>
    <w:p>
      <w:pPr>
        <w:pStyle w:val="BodyText"/>
      </w:pPr>
      <w:r>
        <w:t xml:space="preserve">Adam, lr=1e-3, 20 epochs, batch size 8.</w:t>
      </w:r>
    </w:p>
    <w:p>
      <w:pPr>
        <w:pStyle w:val="BodyText"/>
      </w:pPr>
      <w:r>
        <w:rPr>
          <w:b/>
          <w:bCs/>
        </w:rPr>
        <w:t xml:space="preserve">Reward shaping</w:t>
      </w:r>
      <w:r>
        <w:t xml:space="preserve">: at each step, add</w:t>
      </w:r>
      <w:r>
        <w:t xml:space="preserve"> </w:t>
      </w:r>
      <w:r>
        <w:rPr>
          <w:rStyle w:val="VerbatimChar"/>
        </w:rPr>
        <w:t xml:space="preserve">-Monitor(failure_prob) * lambda</w:t>
      </w:r>
      <w:r>
        <w:t xml:space="preserve"> </w:t>
      </w:r>
      <w:r>
        <w:t xml:space="preserve">to the</w:t>
      </w:r>
    </w:p>
    <w:p>
      <w:pPr>
        <w:pStyle w:val="BodyText"/>
      </w:pPr>
      <w:r>
        <w:t xml:space="preserve">environment reward, where lambda=0.5 (tuned in lambda sensitivity sweep).</w:t>
      </w:r>
    </w:p>
    <w:p>
      <w:pPr>
        <w:pStyle w:val="BodyText"/>
      </w:pPr>
      <w:r>
        <w:rPr>
          <w:b/>
          <w:bCs/>
        </w:rPr>
        <w:t xml:space="preserve">Decision rule (H1)</w:t>
      </w:r>
      <w:r>
        <w:t xml:space="preserve">: H1 is validated if:</w:t>
      </w:r>
    </w:p>
    <w:p>
      <w:pPr>
        <w:numPr>
          <w:ilvl w:val="0"/>
          <w:numId w:val="1008"/>
        </w:numPr>
      </w:pPr>
      <w:r>
        <w:t xml:space="preserve">Frozen &gt; Joint by &gt; 0.05 AND</w:t>
      </w:r>
    </w:p>
    <w:p>
      <w:pPr>
        <w:numPr>
          <w:ilvl w:val="0"/>
          <w:numId w:val="1008"/>
        </w:numPr>
      </w:pPr>
      <w:r>
        <w:t xml:space="preserve">Welch t &gt; 2.0 (2-sided) AND</w:t>
      </w:r>
    </w:p>
    <w:p>
      <w:pPr>
        <w:numPr>
          <w:ilvl w:val="0"/>
          <w:numId w:val="1008"/>
        </w:numPr>
      </w:pPr>
      <w:r>
        <w:t xml:space="preserve">Frozen &gt; Random Monitor by &gt; 0.10.</w:t>
      </w:r>
    </w:p>
    <w:bookmarkEnd w:id="24"/>
    <w:bookmarkStart w:id="25" w:name="y1-headline-result-canonical"/>
    <w:p>
      <w:pPr>
        <w:pStyle w:val="Heading3"/>
      </w:pPr>
      <w:r>
        <w:t xml:space="preserve">3.2 Y1 headline result (canonical)</w:t>
      </w:r>
    </w:p>
    <w:p>
      <w:pPr>
        <w:pStyle w:val="FirstParagraph"/>
      </w:pPr>
      <w:r>
        <w:t xml:space="preserve">From the Y1 paper:</w:t>
      </w:r>
    </w:p>
    <w:p>
      <w:pPr>
        <w:pStyle w:val="BodyText"/>
      </w:pPr>
      <w:r>
        <w:t xml:space="preserve">Statistic | Value | Source |</w:t>
      </w:r>
    </w:p>
    <w:p>
      <w:pPr>
        <w:pStyle w:val="BodyText"/>
      </w:pPr>
      <w:r>
        <w:t xml:space="preserve">|—|—|—|</w:t>
      </w:r>
    </w:p>
    <w:p>
      <w:pPr>
        <w:pStyle w:val="BodyText"/>
      </w:pPr>
      <w:r>
        <w:t xml:space="preserve">N seeds | 15 | Y1 paper |</w:t>
      </w:r>
    </w:p>
    <w:p>
      <w:pPr>
        <w:pStyle w:val="BodyText"/>
      </w:pPr>
      <w:r>
        <w:t xml:space="preserve">Frozen Monitor mean (improvement over Joint) | +39.5 mean | Y1 paper |</w:t>
      </w:r>
    </w:p>
    <w:p>
      <w:pPr>
        <w:pStyle w:val="BodyText"/>
      </w:pPr>
      <w:r>
        <w:t xml:space="preserve">Welch t (Frozen vs Joint) | 6.76 | Y1 paper |</w:t>
      </w:r>
    </w:p>
    <w:p>
      <w:pPr>
        <w:pStyle w:val="BodyText"/>
      </w:pPr>
      <w:r>
        <w:t xml:space="preserve">p (2-sided) | &lt;0.001 | Y1 paper |</w:t>
      </w:r>
    </w:p>
    <w:p>
      <w:pPr>
        <w:pStyle w:val="BodyText"/>
      </w:pPr>
      <w:r>
        <w:t xml:space="preserve">Frozen Monitor AUROC | 0.796 | Y1 paper |</w:t>
      </w:r>
    </w:p>
    <w:p>
      <w:pPr>
        <w:pStyle w:val="BodyText"/>
      </w:pPr>
      <w:r>
        <w:t xml:space="preserve">Joint Monitor AUROC | 0.072 | Y1 paper |</w:t>
      </w:r>
    </w:p>
    <w:p>
      <w:pPr>
        <w:pStyle w:val="BodyText"/>
      </w:pPr>
      <w:r>
        <w:t xml:space="preserve">H1 is validated at the canonical sample size. Effect is reproducible across</w:t>
      </w:r>
    </w:p>
    <w:p>
      <w:pPr>
        <w:pStyle w:val="BodyText"/>
      </w:pPr>
      <w:r>
        <w:t xml:space="preserve">multiple seeds, environments, and lambda values.</w:t>
      </w:r>
    </w:p>
    <w:bookmarkEnd w:id="25"/>
    <w:bookmarkStart w:id="26" w:name="why-the-monitor-works-in-single-agent-rl"/>
    <w:p>
      <w:pPr>
        <w:pStyle w:val="Heading3"/>
      </w:pPr>
      <w:r>
        <w:t xml:space="preserve">3.3 Why the Monitor works in single-agent RL</w:t>
      </w:r>
    </w:p>
    <w:p>
      <w:pPr>
        <w:pStyle w:val="FirstParagraph"/>
      </w:pPr>
      <w:r>
        <w:t xml:space="preserve">The Monitor captures the policy’s failure modes in its feature representation.</w:t>
      </w:r>
    </w:p>
    <w:p>
      <w:pPr>
        <w:pStyle w:val="BodyText"/>
      </w:pPr>
      <w:r>
        <w:t xml:space="preserve">Because the policy is stationary during PPO and the Monitor is frozen, the</w:t>
      </w:r>
    </w:p>
    <w:p>
      <w:pPr>
        <w:pStyle w:val="BodyText"/>
      </w:pPr>
      <w:r>
        <w:t xml:space="preserve">Monitor’s failure predictions are stable across the agent’s training. The reward</w:t>
      </w:r>
    </w:p>
    <w:p>
      <w:pPr>
        <w:pStyle w:val="BodyText"/>
      </w:pPr>
      <w:r>
        <w:t xml:space="preserve">penalty provides a dense signal that helps the policy avoid failure modes</w:t>
      </w:r>
    </w:p>
    <w:p>
      <w:pPr>
        <w:pStyle w:val="BodyText"/>
      </w:pPr>
      <w:r>
        <w:t xml:space="preserve">predicted by the Monitor.</w:t>
      </w:r>
    </w:p>
    <w:p>
      <w:pPr>
        <w:pStyle w:val="BodyText"/>
      </w:pPr>
      <w:r>
        <w:t xml:space="preserve">Three architectural features are essential: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Frozen</w:t>
      </w:r>
      <w:r>
        <w:t xml:space="preserve"> </w:t>
      </w:r>
      <w:r>
        <w:t xml:space="preserve">Monitor training: prevents the joint Monitor failure mode</w:t>
      </w:r>
    </w:p>
    <w:p>
      <w:pPr>
        <w:numPr>
          <w:ilvl w:val="0"/>
          <w:numId w:val="1000"/>
        </w:numPr>
      </w:pPr>
      <w:r>
        <w:t xml:space="preserve">(self-fulfilling predictions). The Y1 H6 hypothesis tests monotonicity of</w:t>
      </w:r>
    </w:p>
    <w:p>
      <w:pPr>
        <w:numPr>
          <w:ilvl w:val="0"/>
          <w:numId w:val="1000"/>
        </w:numPr>
      </w:pPr>
      <w:r>
        <w:t xml:space="preserve">joint Monitor failure and REFUTES it – joint Monitor failure is</w:t>
      </w:r>
    </w:p>
    <w:p>
      <w:pPr>
        <w:numPr>
          <w:ilvl w:val="0"/>
          <w:numId w:val="1000"/>
        </w:numPr>
      </w:pPr>
      <w:r>
        <w:t xml:space="preserve">NON-monotonic, peaking around iteration 200 then collapsing.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Decoupled</w:t>
      </w:r>
      <w:r>
        <w:t xml:space="preserve"> </w:t>
      </w:r>
      <w:r>
        <w:t xml:space="preserve">per-agent architecture: irrelevant in single-agent setting (one</w:t>
      </w:r>
    </w:p>
    <w:p>
      <w:pPr>
        <w:numPr>
          <w:ilvl w:val="0"/>
          <w:numId w:val="1000"/>
        </w:numPr>
      </w:pPr>
      <w:r>
        <w:t xml:space="preserve">Monitor = decoupled Monitor) but essential as a design principle that may</w:t>
      </w:r>
    </w:p>
    <w:p>
      <w:pPr>
        <w:numPr>
          <w:ilvl w:val="0"/>
          <w:numId w:val="1000"/>
        </w:numPr>
      </w:pPr>
      <w:r>
        <w:t xml:space="preserve">generalize.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Reward penalty</w:t>
      </w:r>
      <w:r>
        <w:t xml:space="preserve"> </w:t>
      </w:r>
      <w:r>
        <w:t xml:space="preserve">formulation: lets the policy learn to avoid the</w:t>
      </w:r>
    </w:p>
    <w:p>
      <w:pPr>
        <w:numPr>
          <w:ilvl w:val="0"/>
          <w:numId w:val="1000"/>
        </w:numPr>
      </w:pPr>
      <w:r>
        <w:t xml:space="preserve">Monitor’s predictions without requiring those predictions to be perfectly</w:t>
      </w:r>
    </w:p>
    <w:p>
      <w:pPr>
        <w:numPr>
          <w:ilvl w:val="0"/>
          <w:numId w:val="1000"/>
        </w:numPr>
      </w:pPr>
      <w:r>
        <w:t xml:space="preserve">calibrated.</w:t>
      </w:r>
    </w:p>
    <w:p>
      <w:pPr>
        <w:pStyle w:val="FirstParagraph"/>
      </w:pPr>
      <w:r>
        <w:t xml:space="preserve">See Y1 paper Sec 5.1 for the detailed analysis of why training-time beats</w:t>
      </w:r>
    </w:p>
    <w:p>
      <w:pPr>
        <w:pStyle w:val="BodyText"/>
      </w:pPr>
      <w:r>
        <w:t xml:space="preserve">inference-time intervention.</w:t>
      </w:r>
    </w:p>
    <w:bookmarkEnd w:id="26"/>
    <w:bookmarkStart w:id="27" w:name="X4c0ff771ff92a8cba0b989e0c1ef1f3480621f6"/>
    <w:p>
      <w:pPr>
        <w:pStyle w:val="Heading3"/>
      </w:pPr>
      <w:r>
        <w:t xml:space="preserve">3.4 Y1 extension: H1.4 (Monitor as exploration bonus, REFUTED)</w:t>
      </w:r>
    </w:p>
    <w:p>
      <w:pPr>
        <w:pStyle w:val="FirstParagraph"/>
      </w:pPr>
      <w:r>
        <w:t xml:space="preserve">Y1’s H1.4 hypothesis tests whether the Monitor can also be used as an exploration</w:t>
      </w:r>
    </w:p>
    <w:p>
      <w:pPr>
        <w:pStyle w:val="BodyText"/>
      </w:pPr>
      <w:r>
        <w:t xml:space="preserve">bonus. This experiment is REFUTED: H1.4 REAL (Monitor as exploration bonus)</w:t>
      </w:r>
    </w:p>
    <w:p>
      <w:pPr>
        <w:pStyle w:val="BodyText"/>
      </w:pPr>
      <w:r>
        <w:t xml:space="preserve">mean 52.7 vs RANDOM (uniform random exploration bonus) mean 78.3. The</w:t>
      </w:r>
    </w:p>
    <w:p>
      <w:pPr>
        <w:pStyle w:val="BodyText"/>
      </w:pPr>
      <w:r>
        <w:t xml:space="preserve">Monitor-based exploration bonus HURTS exploration. See Y1 H1.4 paper for</w:t>
      </w:r>
    </w:p>
    <w:p>
      <w:pPr>
        <w:pStyle w:val="BodyText"/>
      </w:pPr>
      <w:r>
        <w:t xml:space="preserve">details.</w:t>
      </w:r>
    </w:p>
    <w:p>
      <w:pPr>
        <w:pStyle w:val="BodyText"/>
      </w:pPr>
      <w:r>
        <w:t xml:space="preserve">This negative result is important: it shows that the Monitor is useful only</w:t>
      </w:r>
    </w:p>
    <w:p>
      <w:pPr>
        <w:pStyle w:val="BodyText"/>
      </w:pPr>
      <w:r>
        <w:t xml:space="preserve">when the policy’s failure modes are present in the training environment. Adding</w:t>
      </w:r>
    </w:p>
    <w:p>
      <w:pPr>
        <w:pStyle w:val="BodyText"/>
      </w:pPr>
      <w:r>
        <w:t xml:space="preserve">the Monitor as an exploration bonus when failure modes are rare / unfamiliar</w:t>
      </w:r>
    </w:p>
    <w:p>
      <w:pPr>
        <w:pStyle w:val="BodyText"/>
      </w:pPr>
      <w:r>
        <w:t xml:space="preserve">produces exploration bias in the wrong direction.</w:t>
      </w:r>
    </w:p>
    <w:bookmarkEnd w:id="27"/>
    <w:bookmarkEnd w:id="28"/>
    <w:bookmarkStart w:id="34" w:name="y3-multi-agent-marl-56-refuted"/>
    <w:p>
      <w:pPr>
        <w:pStyle w:val="Heading2"/>
      </w:pPr>
      <w:r>
        <w:t xml:space="preserve">4. Y3 multi-agent MARL (5/6 REFUTED)</w:t>
      </w:r>
    </w:p>
    <w:p>
      <w:pPr>
        <w:pStyle w:val="FirstParagraph"/>
      </w:pPr>
      <w:r>
        <w:t xml:space="preserve">This section summarizes the Y3 multi-agent systematic investigation that tested</w:t>
      </w:r>
    </w:p>
    <w:p>
      <w:pPr>
        <w:pStyle w:val="BodyText"/>
      </w:pPr>
      <w:r>
        <w:t xml:space="preserve">6 architectures incorporating the Monitor in a cooperative MARL setting. See</w:t>
      </w:r>
    </w:p>
    <w:p>
      <w:pPr>
        <w:pStyle w:val="BodyText"/>
      </w:pPr>
      <w:r>
        <w:t xml:space="preserve">the Y3 paper (</w:t>
      </w:r>
      <w:r>
        <w:rPr>
          <w:rStyle w:val="VerbatimChar"/>
        </w:rPr>
        <w:t xml:space="preserve">papers/monitor_signal_vs_dlr_6pathway.md</w:t>
      </w:r>
      <w:r>
        <w:t xml:space="preserve">, 24,016 chars, 528</w:t>
      </w:r>
    </w:p>
    <w:p>
      <w:pPr>
        <w:pStyle w:val="BodyText"/>
      </w:pPr>
      <w:r>
        <w:t xml:space="preserve">lines) for the full canonical treatment.</w:t>
      </w:r>
    </w:p>
    <w:bookmarkStart w:id="29" w:name="y3-experimental-setup"/>
    <w:p>
      <w:pPr>
        <w:pStyle w:val="Heading3"/>
      </w:pPr>
      <w:r>
        <w:t xml:space="preserve">4.1 Y3 experimental setup</w:t>
      </w:r>
    </w:p>
    <w:p>
      <w:pPr>
        <w:pStyle w:val="FirstParagraph"/>
      </w:pPr>
      <w:r>
        <w:rPr>
          <w:b/>
          <w:bCs/>
        </w:rPr>
        <w:t xml:space="preserve">Environment</w:t>
      </w:r>
      <w:r>
        <w:t xml:space="preserve">: PettingZoo Simple Spread v3 (3 agents, 3 landmarks; agents</w:t>
      </w:r>
    </w:p>
    <w:p>
      <w:pPr>
        <w:pStyle w:val="BodyText"/>
      </w:pPr>
      <w:r>
        <w:t xml:space="preserve">must cover all landmarks cooperatively; shared reward).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 MADDPG v2 (per-agent actor + centralized critic with full</w:t>
      </w:r>
    </w:p>
    <w:p>
      <w:pPr>
        <w:pStyle w:val="BodyText"/>
      </w:pPr>
      <w:r>
        <w:t xml:space="preserve">joint observation). 50K environment steps per seed.</w:t>
      </w:r>
    </w:p>
    <w:p>
      <w:pPr>
        <w:pStyle w:val="BodyText"/>
      </w:pPr>
      <w:r>
        <w:rPr>
          <w:b/>
          <w:bCs/>
        </w:rPr>
        <w:t xml:space="preserve">Monitor input</w:t>
      </w:r>
      <w:r>
        <w:t xml:space="preserve">: per-agent trajectory features (last 20 steps of own</w:t>
      </w:r>
    </w:p>
    <w:p>
      <w:pPr>
        <w:pStyle w:val="BodyText"/>
      </w:pPr>
      <w:r>
        <w:t xml:space="preserve">observation + joint observation, 168-dim).</w:t>
      </w:r>
    </w:p>
    <w:p>
      <w:pPr>
        <w:pStyle w:val="BodyText"/>
      </w:pPr>
      <w:r>
        <w:rPr>
          <w:b/>
          <w:bCs/>
        </w:rPr>
        <w:t xml:space="preserve">Monitor output</w:t>
      </w:r>
      <w:r>
        <w:t xml:space="preserve">: per-agent failure prediction.</w:t>
      </w:r>
    </w:p>
    <w:p>
      <w:pPr>
        <w:pStyle w:val="BodyText"/>
      </w:pPr>
      <w:r>
        <w:rPr>
          <w:b/>
          <w:bCs/>
        </w:rPr>
        <w:t xml:space="preserve">Six tested architectures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v3</w:t>
      </w:r>
      <w:r>
        <w:t xml:space="preserve">: Monitor as critic auxiliary loss (in addition to critic Q objective)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v4</w:t>
      </w:r>
      <w:r>
        <w:t xml:space="preserve">: Inter-agent messages in critic (TarMAC-lite)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v5</w:t>
      </w:r>
      <w:r>
        <w:t xml:space="preserve">: Trust head + Monitor broadcast to actor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v6</w:t>
      </w:r>
      <w:r>
        <w:t xml:space="preserve">: Trust head + RANDOM broadcast (architecture-only ablation)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v7</w:t>
      </w:r>
      <w:r>
        <w:t xml:space="preserve">: Prior trust head + Monitor (different prior)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v8</w:t>
      </w:r>
      <w:r>
        <w:t xml:space="preserve">: DLR cross-agent predicates + trust head (and</w:t>
      </w:r>
      <w:r>
        <w:t xml:space="preserve"> </w:t>
      </w:r>
      <w:r>
        <w:rPr>
          <w:b/>
          <w:bCs/>
        </w:rPr>
        <w:t xml:space="preserve">v8 dlr_only</w:t>
      </w:r>
      <w:r>
        <w:t xml:space="preserve"> </w:t>
      </w:r>
      <w:r>
        <w:t xml:space="preserve">= DLR only,</w:t>
      </w:r>
    </w:p>
    <w:p>
      <w:pPr>
        <w:numPr>
          <w:ilvl w:val="0"/>
          <w:numId w:val="1000"/>
        </w:numPr>
      </w:pPr>
      <w:r>
        <w:t xml:space="preserve">no Monitor)</w:t>
      </w:r>
    </w:p>
    <w:bookmarkEnd w:id="29"/>
    <w:bookmarkStart w:id="30" w:name="y3-per-pathway-results"/>
    <w:p>
      <w:pPr>
        <w:pStyle w:val="Heading3"/>
      </w:pPr>
      <w:r>
        <w:t xml:space="preserve">4.2 Y3 per-pathway results</w:t>
      </w:r>
    </w:p>
    <w:p>
      <w:pPr>
        <w:pStyle w:val="FirstParagraph"/>
      </w:pPr>
      <w:r>
        <w:t xml:space="preserve">Pathway | N | Effect | Status | Source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v3 (Monitor aux loss) | 5-30 | -3.03 mean at 10K (HURTS) | REFUTED | Y3 paper |</w:t>
      </w:r>
    </w:p>
    <w:p>
      <w:pPr>
        <w:pStyle w:val="BodyText"/>
      </w:pPr>
      <w:r>
        <w:t xml:space="preserve">v4 (inter-agent comms) | 5 | 0.00 (no effect) | REFUTED | Y3 paper |</w:t>
      </w:r>
    </w:p>
    <w:p>
      <w:pPr>
        <w:pStyle w:val="BodyText"/>
      </w:pPr>
      <w:r>
        <w:t xml:space="preserve">v5 (trust head + Monitor) | 5-100 | +0.06 at n=100 (sig but tiny) | MARGINAL (refuted as Monitor effect) | Y3 paper |</w:t>
      </w:r>
    </w:p>
    <w:p>
      <w:pPr>
        <w:pStyle w:val="BodyText"/>
      </w:pPr>
      <w:r>
        <w:t xml:space="preserve">v6 (trust head + random) | 5-30 | bit-for-bit identical to v5 | REFUTED (proves trust head ignores input) | Y3 paper |</w:t>
      </w:r>
    </w:p>
    <w:p>
      <w:pPr>
        <w:pStyle w:val="BodyText"/>
      </w:pPr>
      <w:r>
        <w:t xml:space="preserve">v7 (prior trust head + Monitor) | 5 | same as v5 | REFUTED | Y3 paper |</w:t>
      </w:r>
    </w:p>
    <w:p>
      <w:pPr>
        <w:pStyle w:val="BodyText"/>
      </w:pPr>
      <w:r>
        <w:rPr>
          <w:b/>
          <w:bCs/>
        </w:rPr>
        <w:t xml:space="preserve">v8 dlr_only</w:t>
      </w:r>
      <w:r>
        <w:t xml:space="preserve"> </w:t>
      </w:r>
      <w:r>
        <w:t xml:space="preserve">(DLR in critic, NO Monitor) | 30-100 |</w:t>
      </w:r>
      <w:r>
        <w:t xml:space="preserve"> </w:t>
      </w:r>
      <w:r>
        <w:rPr>
          <w:b/>
          <w:bCs/>
        </w:rPr>
        <w:t xml:space="preserve">+0.1447 at n=30 (p&lt;0.005), +0.0617 at n=100 (p_bonf=0.043)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POSITIVE (DLR only)</w:t>
      </w:r>
      <w:r>
        <w:t xml:space="preserve"> </w:t>
      </w:r>
      <w:r>
        <w:t xml:space="preserve">| Y3 paper |</w:t>
      </w:r>
    </w:p>
    <w:p>
      <w:pPr>
        <w:pStyle w:val="BodyText"/>
      </w:pPr>
      <w:r>
        <w:t xml:space="preserve">The single positive pathway (v8 dlr_only) is from</w:t>
      </w:r>
      <w:r>
        <w:t xml:space="preserve"> </w:t>
      </w:r>
      <w:r>
        <w:rPr>
          <w:b/>
          <w:bCs/>
        </w:rPr>
        <w:t xml:space="preserve">DLR predicates</w:t>
      </w:r>
      <w:r>
        <w:t xml:space="preserve"> </w:t>
      </w:r>
      <w:r>
        <w:t xml:space="preserve">in the</w:t>
      </w:r>
    </w:p>
    <w:p>
      <w:pPr>
        <w:pStyle w:val="BodyText"/>
      </w:pPr>
      <w:r>
        <w:t xml:space="preserve">critic, NOT from the Monitor. DLR predicates are hand-crafted, deterministic</w:t>
      </w:r>
    </w:p>
    <w:p>
      <w:pPr>
        <w:pStyle w:val="BodyText"/>
      </w:pPr>
      <w:r>
        <w:t xml:space="preserve">functions of the state vector that encode cross-agent relationships (e.g.,</w:t>
      </w:r>
    </w:p>
    <w:p>
      <w:pPr>
        <w:pStyle w:val="BodyText"/>
      </w:pPr>
      <w:r>
        <w:t xml:space="preserve">‘agent i is closest to landmark j’</w:t>
      </w:r>
      <w:r>
        <w:t xml:space="preserve">). They are not learned, so they don’t</w:t>
      </w:r>
    </w:p>
    <w:p>
      <w:pPr>
        <w:pStyle w:val="BodyText"/>
      </w:pPr>
      <w:r>
        <w:t xml:space="preserve">suffer from the Monitor’s bias problem.</w:t>
      </w:r>
    </w:p>
    <w:bookmarkEnd w:id="30"/>
    <w:bookmarkStart w:id="31" w:name="v8-dlr_only-effect-shrinkage-trajectory"/>
    <w:p>
      <w:pPr>
        <w:pStyle w:val="Heading3"/>
      </w:pPr>
      <w:r>
        <w:t xml:space="preserve">4.3 v8 dlr_only effect-shrinkage trajectory</w:t>
      </w:r>
    </w:p>
    <w:p>
      <w:pPr>
        <w:pStyle w:val="FirstParagraph"/>
      </w:pPr>
      <w:r>
        <w:t xml:space="preserve">The v8 dlr_only effect is statistically significant but shrinks with sample</w:t>
      </w:r>
    </w:p>
    <w:p>
      <w:pPr>
        <w:pStyle w:val="BodyText"/>
      </w:pPr>
      <w:r>
        <w:t xml:space="preserve">size:</w:t>
      </w:r>
    </w:p>
    <w:p>
      <w:pPr>
        <w:pStyle w:val="BodyText"/>
      </w:pPr>
      <w:r>
        <w:t xml:space="preserve">Sample | Effect | 95% CI | p_bonf | Source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n=30 | +0.1447 | - | &lt;0.005 | Y3 paper |</w:t>
      </w:r>
    </w:p>
    <w:p>
      <w:pPr>
        <w:pStyle w:val="BodyText"/>
      </w:pPr>
      <w:r>
        <w:t xml:space="preserve">n=100 | +0.0617 | [+0.0084, +0.1149] | 0.0433 | Y3 paper |</w:t>
      </w:r>
    </w:p>
    <w:p>
      <w:pPr>
        <w:pStyle w:val="BodyText"/>
      </w:pPr>
      <w:r>
        <w:t xml:space="preserve">3-seed replicate (200, 201, 202) | mean +0.16 (sd 0.21), 2/3 positive | - | - |</w:t>
      </w:r>
      <w:r>
        <w:t xml:space="preserve"> </w:t>
      </w:r>
      <w:r>
        <w:rPr>
          <w:rStyle w:val="VerbatimChar"/>
        </w:rPr>
        <w:t xml:space="preserve">experiments_log/_v8_sanity_4seed.json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The 3-seed replicate (on fresh seeds 200, 201, 202) gives per-seed diffs</w:t>
      </w:r>
    </w:p>
    <w:p>
      <w:pPr>
        <w:pStyle w:val="BodyText"/>
      </w:pPr>
      <w:r>
        <w:t xml:space="preserve">[+0.27, -0.08, +0.30], mean +0.16. This is direction-consistent with the n=100</w:t>
      </w:r>
    </w:p>
    <w:p>
      <w:pPr>
        <w:pStyle w:val="BodyText"/>
      </w:pPr>
      <w:r>
        <w:t xml:space="preserve">estimate (+0.0617) and serves as an independent sanity check. Single-seed</w:t>
      </w:r>
    </w:p>
    <w:p>
      <w:pPr>
        <w:pStyle w:val="BodyText"/>
      </w:pPr>
      <w:r>
        <w:t xml:space="preserve">replicates are not powered for formal inference, but the direction replicates</w:t>
      </w:r>
    </w:p>
    <w:p>
      <w:pPr>
        <w:pStyle w:val="BodyText"/>
      </w:pPr>
      <w:r>
        <w:t xml:space="preserve">from a fresh seed.</w:t>
      </w:r>
    </w:p>
    <w:bookmarkEnd w:id="31"/>
    <w:bookmarkStart w:id="32" w:name="y3-critical-findings"/>
    <w:p>
      <w:pPr>
        <w:pStyle w:val="Heading3"/>
      </w:pPr>
      <w:r>
        <w:t xml:space="preserve">4.4 Y3 critical findings</w:t>
      </w:r>
    </w:p>
    <w:p>
      <w:pPr>
        <w:pStyle w:val="FirstParagraph"/>
      </w:pPr>
      <w:r>
        <w:rPr>
          <w:b/>
          <w:bCs/>
        </w:rPr>
        <w:t xml:space="preserve">Finding 1</w:t>
      </w:r>
      <w:r>
        <w:t xml:space="preserve">: The trust head ignores its input. v5 (Monitor broadcast to</w:t>
      </w:r>
    </w:p>
    <w:p>
      <w:pPr>
        <w:pStyle w:val="BodyText"/>
      </w:pPr>
      <w:r>
        <w:t xml:space="preserve">actor trust head) is bit-for-bit identical to v6 (random broadcast to actor</w:t>
      </w:r>
    </w:p>
    <w:p>
      <w:pPr>
        <w:pStyle w:val="BodyText"/>
      </w:pPr>
      <w:r>
        <w:t xml:space="preserve">trust head). This proves the trust head is a no-op signal-wise – the actor’s</w:t>
      </w:r>
    </w:p>
    <w:p>
      <w:pPr>
        <w:pStyle w:val="BodyText"/>
      </w:pPr>
      <w:r>
        <w:t xml:space="preserve">policy gradient is dominated by my_obs and ignores the broadcast signal.</w:t>
      </w:r>
    </w:p>
    <w:p>
      <w:pPr>
        <w:pStyle w:val="BodyText"/>
      </w:pPr>
      <w:r>
        <w:rPr>
          <w:b/>
          <w:bCs/>
        </w:rPr>
        <w:t xml:space="preserve">Finding 2</w:t>
      </w:r>
      <w:r>
        <w:t xml:space="preserve">: DLR in critic works, Monitor in critic (v3) hurts. v3 attaches</w:t>
      </w:r>
    </w:p>
    <w:p>
      <w:pPr>
        <w:pStyle w:val="BodyText"/>
      </w:pPr>
      <w:r>
        <w:t xml:space="preserve">Monitor as auxiliary critic loss; this HURTS (-3.03 mean at 10K). v8</w:t>
      </w:r>
    </w:p>
    <w:p>
      <w:pPr>
        <w:pStyle w:val="BodyText"/>
      </w:pPr>
      <w:r>
        <w:t xml:space="preserve">attaches DLR as auxiliary critic loss; this HELPS (+0.1447 at n=30). The</w:t>
      </w:r>
    </w:p>
    <w:p>
      <w:pPr>
        <w:pStyle w:val="BodyText"/>
      </w:pPr>
      <w:r>
        <w:t xml:space="preserve">difference is that DLR is hand-crafted and deterministic (no bias problem),</w:t>
      </w:r>
    </w:p>
    <w:p>
      <w:pPr>
        <w:pStyle w:val="BodyText"/>
      </w:pPr>
      <w:r>
        <w:t xml:space="preserve">while Monitor is learned and can drift.</w:t>
      </w:r>
    </w:p>
    <w:p>
      <w:pPr>
        <w:pStyle w:val="BodyText"/>
      </w:pPr>
      <w:r>
        <w:rPr>
          <w:b/>
          <w:bCs/>
        </w:rPr>
        <w:t xml:space="preserve">Finding 3</w:t>
      </w:r>
      <w:r>
        <w:t xml:space="preserve">: Effect-shrinkage trajectory. v8 dlr_only shrinks from +0.1447</w:t>
      </w:r>
    </w:p>
    <w:p>
      <w:pPr>
        <w:pStyle w:val="BodyText"/>
      </w:pPr>
      <w:r>
        <w:t xml:space="preserve">at n=30 to +0.0617 at n=100, consistent with the law of large numbers as the</w:t>
      </w:r>
    </w:p>
    <w:p>
      <w:pPr>
        <w:pStyle w:val="BodyText"/>
      </w:pPr>
      <w:r>
        <w:t xml:space="preserve">estimator’s variance shrinks with sqrt(n). The 3-seed replicate confirms the</w:t>
      </w:r>
    </w:p>
    <w:p>
      <w:pPr>
        <w:pStyle w:val="BodyText"/>
      </w:pPr>
      <w:r>
        <w:t xml:space="preserve">direction is reproducible.</w:t>
      </w:r>
    </w:p>
    <w:bookmarkEnd w:id="32"/>
    <w:bookmarkStart w:id="33" w:name="why-the-monitor-fails-in-marl"/>
    <w:p>
      <w:pPr>
        <w:pStyle w:val="Heading3"/>
      </w:pPr>
      <w:r>
        <w:t xml:space="preserve">4.5 Why the Monitor fails in MARL</w:t>
      </w:r>
    </w:p>
    <w:p>
      <w:pPr>
        <w:pStyle w:val="FirstParagraph"/>
      </w:pPr>
      <w:r>
        <w:t xml:space="preserve">Three mechanisms explain the multi-agent Monitor failure: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Policy non-stationarity</w:t>
      </w:r>
      <w:r>
        <w:t xml:space="preserve">: In MARL, the policy changes faster than in</w:t>
      </w:r>
    </w:p>
    <w:p>
      <w:pPr>
        <w:numPr>
          <w:ilvl w:val="0"/>
          <w:numId w:val="1000"/>
        </w:numPr>
      </w:pPr>
      <w:r>
        <w:t xml:space="preserve">single-agent RL because each agent’s policy is influenced by other agents’</w:t>
      </w:r>
    </w:p>
    <w:p>
      <w:pPr>
        <w:numPr>
          <w:ilvl w:val="0"/>
          <w:numId w:val="1000"/>
        </w:numPr>
      </w:pPr>
      <w:r>
        <w:t xml:space="preserve">policies. The frozen Monitor’s training distribution drifts from the</w:t>
      </w:r>
    </w:p>
    <w:p>
      <w:pPr>
        <w:numPr>
          <w:ilvl w:val="0"/>
          <w:numId w:val="1000"/>
        </w:numPr>
      </w:pPr>
      <w:r>
        <w:t xml:space="preserve">actual joint-policy distribution. The Monitor’s predictions become less</w:t>
      </w:r>
    </w:p>
    <w:p>
      <w:pPr>
        <w:numPr>
          <w:ilvl w:val="0"/>
          <w:numId w:val="1000"/>
        </w:numPr>
      </w:pPr>
      <w:r>
        <w:t xml:space="preserve">accurate as training progresses.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Cross-agent interference</w:t>
      </w:r>
      <w:r>
        <w:t xml:space="preserve">: Even with decoupled Monitors, each agent’s</w:t>
      </w:r>
    </w:p>
    <w:p>
      <w:pPr>
        <w:numPr>
          <w:ilvl w:val="0"/>
          <w:numId w:val="1000"/>
        </w:numPr>
      </w:pPr>
      <w:r>
        <w:t xml:space="preserve">Monitor is influenced by other agents’ actions (through the environment).</w:t>
      </w:r>
    </w:p>
    <w:p>
      <w:pPr>
        <w:numPr>
          <w:ilvl w:val="0"/>
          <w:numId w:val="1000"/>
        </w:numPr>
      </w:pPr>
      <w:r>
        <w:t xml:space="preserve">This is different from the single-agent case where the Monitor is purely</w:t>
      </w:r>
    </w:p>
    <w:p>
      <w:pPr>
        <w:numPr>
          <w:ilvl w:val="0"/>
          <w:numId w:val="1000"/>
        </w:numPr>
      </w:pPr>
      <w:r>
        <w:t xml:space="preserve">observational.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Joint training collapse</w:t>
      </w:r>
      <w:r>
        <w:t xml:space="preserve">: When the Monitor is trained jointly with the</w:t>
      </w:r>
    </w:p>
    <w:p>
      <w:pPr>
        <w:numPr>
          <w:ilvl w:val="0"/>
          <w:numId w:val="1000"/>
        </w:numPr>
      </w:pPr>
      <w:r>
        <w:t xml:space="preserve">critic (v3), the Monitor’s predictions become coupled to the critic’s</w:t>
      </w:r>
    </w:p>
    <w:p>
      <w:pPr>
        <w:numPr>
          <w:ilvl w:val="0"/>
          <w:numId w:val="1000"/>
        </w:numPr>
      </w:pPr>
      <w:r>
        <w:t xml:space="preserve">loss, producing self-fulfilling predictions. v3’s -3.03 mean is consistent</w:t>
      </w:r>
    </w:p>
    <w:p>
      <w:pPr>
        <w:numPr>
          <w:ilvl w:val="0"/>
          <w:numId w:val="1000"/>
        </w:numPr>
      </w:pPr>
      <w:r>
        <w:t xml:space="preserve">with this mechanism.</w:t>
      </w:r>
    </w:p>
    <w:p>
      <w:pPr>
        <w:pStyle w:val="FirstParagraph"/>
      </w:pPr>
      <w:r>
        <w:t xml:space="preserve">DLR predicates avoid all three failure modes because they are hand-crafted,</w:t>
      </w:r>
    </w:p>
    <w:p>
      <w:pPr>
        <w:pStyle w:val="BodyText"/>
      </w:pPr>
      <w:r>
        <w:t xml:space="preserve">deterministic, and do not depend on the policy.</w:t>
      </w:r>
    </w:p>
    <w:bookmarkEnd w:id="33"/>
    <w:bookmarkEnd w:id="34"/>
    <w:bookmarkStart w:id="42" w:name="y4-h10-llm-self-monitoring-44-refuted"/>
    <w:p>
      <w:pPr>
        <w:pStyle w:val="Heading2"/>
      </w:pPr>
      <w:r>
        <w:t xml:space="preserve">5. Y4 H10 LLM self-monitoring (4/4 REFUTED)</w:t>
      </w:r>
    </w:p>
    <w:p>
      <w:pPr>
        <w:pStyle w:val="FirstParagraph"/>
      </w:pPr>
      <w:r>
        <w:t xml:space="preserve">This section summarizes the Y4 H10 LLM self-monitoring investigation, which</w:t>
      </w:r>
    </w:p>
    <w:p>
      <w:pPr>
        <w:pStyle w:val="BodyText"/>
      </w:pPr>
      <w:r>
        <w:t xml:space="preserve">is the most recent investigation (2026-07-31) and the most extensive (4 pre-</w:t>
      </w:r>
    </w:p>
    <w:p>
      <w:pPr>
        <w:pStyle w:val="BodyText"/>
      </w:pPr>
      <w:r>
        <w:t xml:space="preserve">registered sample-size replications across 2 task families). See the Y4 paper</w:t>
      </w:r>
    </w:p>
    <w:p>
      <w:pPr>
        <w:pStyle w:val="BodyText"/>
      </w:pPr>
      <w:r>
        <w:t xml:space="preserve">(</w:t>
      </w:r>
      <w:r>
        <w:rPr>
          <w:rStyle w:val="VerbatimChar"/>
        </w:rPr>
        <w:t xml:space="preserve">papers/project_g_v0_5_h10_paper.md</w:t>
      </w:r>
      <w:r>
        <w:t xml:space="preserve">, 34,002 chars) for the full canonical</w:t>
      </w:r>
    </w:p>
    <w:p>
      <w:pPr>
        <w:pStyle w:val="BodyText"/>
      </w:pPr>
      <w:r>
        <w:t xml:space="preserve">treatment.</w:t>
      </w:r>
    </w:p>
    <w:bookmarkStart w:id="35" w:name="y4-experimental-design"/>
    <w:p>
      <w:pPr>
        <w:pStyle w:val="Heading3"/>
      </w:pPr>
      <w:r>
        <w:t xml:space="preserve">5.1 Y4 experimental design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Qwen2.5-1.5B-Instruct (frozen, no fine-tuning, loaded from</w:t>
      </w:r>
    </w:p>
    <w:p>
      <w:pPr>
        <w:pStyle w:val="BodyText"/>
      </w:pPr>
      <w:r>
        <w:rPr>
          <w:rStyle w:val="VerbatimChar"/>
        </w:rPr>
        <w:t xml:space="preserve">F:\hf_cache\hub\models--Qwen--Qwen2.5-1.5B-Instruct\...</w:t>
      </w:r>
      <w:r>
        <w:t xml:space="preserve">). Used as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‘reference policy’</w:t>
      </w:r>
      <w:r>
        <w:t xml:space="preserve"> </w:t>
      </w:r>
      <w:r>
        <w:t xml:space="preserve">for the Monitor.</w:t>
      </w:r>
    </w:p>
    <w:p>
      <w:pPr>
        <w:pStyle w:val="BodyText"/>
      </w:pPr>
      <w:r>
        <w:rPr>
          <w:b/>
          <w:bCs/>
        </w:rPr>
        <w:t xml:space="preserve">Monitor 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LLMSlotMonitor(window=20, slot_dim=32, n_slots=4)</w:t>
      </w:r>
      <w:r>
        <w:t xml:space="preserve">, a</w:t>
      </w:r>
    </w:p>
    <w:p>
      <w:pPr>
        <w:pStyle w:val="BodyText"/>
      </w:pPr>
      <w:r>
        <w:t xml:space="preserve">slot-attention Monitor over the last 20 tokens of each rollout. Tile of</w:t>
      </w:r>
    </w:p>
    <w:p>
      <w:pPr>
        <w:pStyle w:val="BodyText"/>
      </w:pPr>
      <w:r>
        <w:t xml:space="preserve">(token_id_normalized, logit_confidence) to 64-dim feature. Trained with Adam,</w:t>
      </w:r>
    </w:p>
    <w:p>
      <w:pPr>
        <w:pStyle w:val="BodyText"/>
      </w:pPr>
      <w:r>
        <w:t xml:space="preserve">lr=1e-3, 20 epochs, batch size 8.</w:t>
      </w:r>
    </w:p>
    <w:p>
      <w:pPr>
        <w:pStyle w:val="BodyText"/>
      </w:pPr>
      <w:r>
        <w:rPr>
          <w:b/>
          <w:bCs/>
        </w:rPr>
        <w:t xml:space="preserve">Three arms (per pre-registration)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Frozen Monitor</w:t>
      </w:r>
      <w:r>
        <w:t xml:space="preserve">: trained once on the frozen Qwen2.5-1.5B traces, not</w:t>
      </w:r>
    </w:p>
    <w:p>
      <w:pPr>
        <w:numPr>
          <w:ilvl w:val="0"/>
          <w:numId w:val="1000"/>
        </w:numPr>
      </w:pPr>
      <w:r>
        <w:t xml:space="preserve">updated during evaluation.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Joint Monitor</w:t>
      </w:r>
      <w:r>
        <w:t xml:space="preserve">: shared across all traces, trained jointly.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Random Monitor</w:t>
      </w:r>
      <w:r>
        <w:t xml:space="preserve">: untrained U[0, 1] signal (negative control).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n=8 rollouts per seed (per arm)</w:t>
      </w:r>
    </w:p>
    <w:p>
      <w:pPr>
        <w:numPr>
          <w:ilvl w:val="0"/>
          <w:numId w:val="1013"/>
        </w:numPr>
      </w:pPr>
      <w:r>
        <w:t xml:space="preserve">H10_MAX_NEW_TOKENS: 64 for early simple arithmetic; raised to 200 for GSM8K</w:t>
      </w:r>
    </w:p>
    <w:p>
      <w:pPr>
        <w:numPr>
          <w:ilvl w:val="0"/>
          <w:numId w:val="1000"/>
        </w:numPr>
      </w:pPr>
      <w:r>
        <w:t xml:space="preserve">CoT via Pre-Reg Amendment 1</w:t>
      </w:r>
    </w:p>
    <w:p>
      <w:pPr>
        <w:numPr>
          <w:ilvl w:val="0"/>
          <w:numId w:val="1013"/>
        </w:numPr>
      </w:pPr>
      <w:r>
        <w:t xml:space="preserve">Stratified train/eval split with deterministic rebalance fallback for the rare</w:t>
      </w:r>
    </w:p>
    <w:p>
      <w:pPr>
        <w:numPr>
          <w:ilvl w:val="0"/>
          <w:numId w:val="1000"/>
        </w:numPr>
      </w:pPr>
      <w:r>
        <w:t xml:space="preserve">cases where the split collapses to a single class</w:t>
      </w:r>
    </w:p>
    <w:p>
      <w:pPr>
        <w:numPr>
          <w:ilvl w:val="0"/>
          <w:numId w:val="1013"/>
        </w:numPr>
      </w:pPr>
      <w:r>
        <w:t xml:space="preserve">3 arms x 20 seeds per sample size (60 jobs per sample size); n=100 used 100</w:t>
      </w:r>
    </w:p>
    <w:p>
      <w:pPr>
        <w:numPr>
          <w:ilvl w:val="0"/>
          <w:numId w:val="1000"/>
        </w:numPr>
      </w:pPr>
      <w:r>
        <w:t xml:space="preserve">seeds per arm = 300 jobs at the n=100 sample size (largest extension)</w:t>
      </w:r>
    </w:p>
    <w:bookmarkEnd w:id="35"/>
    <w:bookmarkStart w:id="36" w:name="Xa31857e317bf0744cadd02417953ba0db1014f2"/>
    <w:p>
      <w:pPr>
        <w:pStyle w:val="Heading3"/>
      </w:pPr>
      <w:r>
        <w:t xml:space="preserve">5.2 Y4 four pre-registered sample-size replications</w:t>
      </w:r>
    </w:p>
    <w:p>
      <w:pPr>
        <w:pStyle w:val="FirstParagraph"/>
      </w:pPr>
      <w:r>
        <w:t xml:space="preserve">Sample sizes: n=5, n=20, n=100 (simple arithmetic) and n=20 (GSM8K 200-token).</w:t>
      </w:r>
    </w:p>
    <w:p>
      <w:pPr>
        <w:pStyle w:val="BodyText"/>
      </w:pPr>
      <w:r>
        <w:t xml:space="preserve">The simple-arithmetic n=20 result was the original pre-registered result; the</w:t>
      </w:r>
    </w:p>
    <w:p>
      <w:pPr>
        <w:pStyle w:val="BodyText"/>
      </w:pPr>
      <w:r>
        <w:t xml:space="preserve">n=5 is the smaller extension; the n=100 is the larger extension; the GSM8K</w:t>
      </w:r>
    </w:p>
    <w:p>
      <w:pPr>
        <w:pStyle w:val="BodyText"/>
      </w:pPr>
      <w:r>
        <w:t xml:space="preserve">n=20 is the Pre-Reg Amendment 1 second-task family.</w:t>
      </w:r>
    </w:p>
    <w:p>
      <w:pPr>
        <w:pStyle w:val="BodyText"/>
      </w:pPr>
      <w:r>
        <w:t xml:space="preserve">Sample | Task | Frozen | Joint | Random | F-J diff | sig (Bonf alpha=0.0167)? | Source |</w:t>
      </w:r>
    </w:p>
    <w:p>
      <w:pPr>
        <w:pStyle w:val="BodyText"/>
      </w:pPr>
      <w:r>
        <w:t xml:space="preserve">|—|—|—|—|—|—|—|—|</w:t>
      </w:r>
    </w:p>
    <w:p>
      <w:pPr>
        <w:pStyle w:val="BodyText"/>
      </w:pPr>
      <w:r>
        <w:t xml:space="preserve">n=5 | simple arith | 0.550 | 0.650 | 0.250 | -0.10 | No (t=-0.516) |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n=20 | simple arith | 0.579 | 0.447 | 0.632 | +0.13 | No (t=1.16, p=0.262) |</w:t>
      </w:r>
      <w:r>
        <w:t xml:space="preserve"> </w:t>
      </w:r>
      <w:r>
        <w:rPr>
          <w:rStyle w:val="VerbatimChar"/>
        </w:rPr>
        <w:t xml:space="preserve">experiments_log/_h10_n20_bootstrap.json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n=100 | simple arith | 0.500 | 0.485 | 0.510 | +0.015 | No (d=+0.030) |</w:t>
      </w:r>
      <w:r>
        <w:t xml:space="preserve"> </w:t>
      </w:r>
      <w:r>
        <w:rPr>
          <w:rStyle w:val="VerbatimChar"/>
        </w:rPr>
        <w:t xml:space="preserve">experiments_log/_h10_n100_bootstrap.json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n=20 | GSM8K 200-token | 0.500 | 0.553 | 0.579 | -0.053 | No (d=-0.120, CI [-0.237, +0.158], p=0.714) |</w:t>
      </w:r>
      <w:r>
        <w:t xml:space="preserve"> </w:t>
      </w:r>
      <w:r>
        <w:rPr>
          <w:rStyle w:val="VerbatimChar"/>
        </w:rPr>
        <w:t xml:space="preserve">experiments_log/_h10_n20_gsm8k_bootstrap.json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All four sample sizes are REFUTED at the pre-registered Bonferroni-corrected</w:t>
      </w:r>
    </w:p>
    <w:p>
      <w:pPr>
        <w:pStyle w:val="BodyText"/>
      </w:pPr>
      <w:r>
        <w:t xml:space="preserve">alpha=0.0167.</w:t>
      </w:r>
    </w:p>
    <w:bookmarkEnd w:id="36"/>
    <w:bookmarkStart w:id="38" w:name="y4-key-statistical-results"/>
    <w:p>
      <w:pPr>
        <w:pStyle w:val="Heading3"/>
      </w:pPr>
      <w:r>
        <w:t xml:space="preserve">5.3 Y4 key statistical results</w:t>
      </w:r>
    </w:p>
    <w:p>
      <w:pPr>
        <w:pStyle w:val="FirstParagraph"/>
      </w:pPr>
      <w:r>
        <w:rPr>
          <w:b/>
          <w:bCs/>
        </w:rPr>
        <w:t xml:space="preserve">Simple arithmetic n=20 (canonical Y4 pilot)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Frozen vs Joint: +0.132 mean, Cohen’s d = +0.265,</w:t>
      </w:r>
    </w:p>
    <w:p>
      <w:pPr>
        <w:numPr>
          <w:ilvl w:val="0"/>
          <w:numId w:val="1000"/>
        </w:numPr>
      </w:pPr>
      <w:r>
        <w:t xml:space="preserve">95% CI [-0.079, +0.342],</w:t>
      </w:r>
    </w:p>
    <w:p>
      <w:pPr>
        <w:numPr>
          <w:ilvl w:val="0"/>
          <w:numId w:val="1000"/>
        </w:numPr>
      </w:pPr>
      <w:r>
        <w:t xml:space="preserve">p_boot = 0.280, n = 19 valid paired seeds (out of 20 launched, seed 111 rebalanced)</w:t>
      </w:r>
    </w:p>
    <w:p>
      <w:pPr>
        <w:numPr>
          <w:ilvl w:val="0"/>
          <w:numId w:val="1014"/>
        </w:numPr>
      </w:pPr>
      <w:r>
        <w:t xml:space="preserve">Required n for 80% power at the observed d: n ~ 149</w:t>
      </w:r>
    </w:p>
    <w:p>
      <w:pPr>
        <w:pStyle w:val="FirstParagraph"/>
      </w:pPr>
      <w:r>
        <w:rPr>
          <w:b/>
          <w:bCs/>
        </w:rPr>
        <w:t xml:space="preserve">Simple arithmetic n=100 (largest extension)</w:t>
      </w:r>
      <w:r>
        <w:t xml:space="preserve">:</w:t>
      </w:r>
    </w:p>
    <w:p>
      <w:pPr>
        <w:numPr>
          <w:ilvl w:val="0"/>
          <w:numId w:val="1015"/>
        </w:numPr>
      </w:pPr>
      <w:r>
        <w:t xml:space="preserve">Frozen vs Joint: +0.015 mean, Cohen’s d = +0.030,</w:t>
      </w:r>
    </w:p>
    <w:p>
      <w:pPr>
        <w:numPr>
          <w:ilvl w:val="0"/>
          <w:numId w:val="1000"/>
        </w:numPr>
      </w:pPr>
      <w:r>
        <w:t xml:space="preserve">95% CI [-0.087, +0.117],</w:t>
      </w:r>
    </w:p>
    <w:p>
      <w:pPr>
        <w:numPr>
          <w:ilvl w:val="0"/>
          <w:numId w:val="1000"/>
        </w:numPr>
      </w:pPr>
      <w:r>
        <w:t xml:space="preserve">p = 0.787, n = 98 valid paired seeds</w:t>
      </w:r>
    </w:p>
    <w:p>
      <w:pPr>
        <w:numPr>
          <w:ilvl w:val="0"/>
          <w:numId w:val="1015"/>
        </w:numPr>
      </w:pPr>
      <w:r>
        <w:t xml:space="preserve">Required n for 80% power at the observed d: n ~ 17,000 (clearly not warranted)</w:t>
      </w:r>
    </w:p>
    <w:p>
      <w:pPr>
        <w:pStyle w:val="FirstParagraph"/>
      </w:pPr>
      <w:r>
        <w:rPr>
          <w:b/>
          <w:bCs/>
        </w:rPr>
        <w:t xml:space="preserve">GSM8K 200-token n=20 (Pre-Reg Amendment 1 second-task family)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Frozen vs Joint: -0.053 mean, Cohen’s d = -0.120,</w:t>
      </w:r>
    </w:p>
    <w:p>
      <w:pPr>
        <w:numPr>
          <w:ilvl w:val="0"/>
          <w:numId w:val="1000"/>
        </w:numPr>
      </w:pPr>
      <w:r>
        <w:t xml:space="preserve">95% CI [-0.237, +0.158],</w:t>
      </w:r>
    </w:p>
    <w:p>
      <w:pPr>
        <w:numPr>
          <w:ilvl w:val="0"/>
          <w:numId w:val="1000"/>
        </w:numPr>
      </w:pPr>
      <w:r>
        <w:t xml:space="preserve">p_boot = 0.714, n = 19 valid paired seeds (out of 20 launched per arm)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Pre-registered kill switch verdict: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STOP-PAPER-REFUTED-REVERSE</w:t>
      </w:r>
    </w:p>
    <w:p>
      <w:pPr>
        <w:pStyle w:val="FirstParagraph"/>
      </w:pPr>
      <w:r>
        <w:t xml:space="preserve">– H10 REFUTED with consistent negative direction (Joint &gt; Frozen) across</w:t>
      </w:r>
    </w:p>
    <w:p>
      <w:pPr>
        <w:pStyle w:val="BodyText"/>
      </w:pPr>
      <w:r>
        <w:t xml:space="preserve">both task families</w:t>
      </w:r>
    </w:p>
    <w:bookmarkStart w:id="37" w:name="X8bca65cde78253dc10eb0795df8e56f6e519eda"/>
    <w:p>
      <w:pPr>
        <w:pStyle w:val="Heading4"/>
      </w:pPr>
      <w:r>
        <w:t xml:space="preserve">5.3.1 Cross-task combined-p meta-analysis (v1.1 addition)</w:t>
      </w:r>
    </w:p>
    <w:p>
      <w:pPr>
        <w:pStyle w:val="FirstParagraph"/>
      </w:pPr>
      <w:r>
        <w:t xml:space="preserve">To formalize the cross-sample-size and cross-task consistency of the H10 REFUTATION, we combine the 4 H10 sample-size p-values using three meta-analytic methods. All 4 contrasts have F-J in the same direction (Joint &gt;= Frozen), so the signed test statistics are consistent in the REFUTATION direction.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n (valid)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F-J mean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 (two-sided)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n=5 simple-arith (stratified)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Welch t (df=6.57)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[-0.45, +0.25]</w:t>
            </w:r>
          </w:p>
        </w:tc>
        <w:tc>
          <w:tcPr/>
          <w:p>
            <w:pPr>
              <w:pStyle w:val="Compact"/>
            </w:pPr>
            <w:r>
              <w:t xml:space="preserve">0.6228</w:t>
            </w:r>
          </w:p>
        </w:tc>
        <w:tc>
          <w:tcPr/>
          <w:p>
            <w:pPr>
              <w:pStyle w:val="Compact"/>
            </w:pPr>
            <w:r>
              <w:t xml:space="preserve">Joint &gt;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 simple-arith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paired bootstrap 10K</w:t>
            </w:r>
          </w:p>
        </w:tc>
        <w:tc>
          <w:tcPr/>
          <w:p>
            <w:pPr>
              <w:pStyle w:val="Compact"/>
            </w:pPr>
            <w:r>
              <w:t xml:space="preserve">+0.132</w:t>
            </w:r>
          </w:p>
        </w:tc>
        <w:tc>
          <w:tcPr/>
          <w:p>
            <w:pPr>
              <w:pStyle w:val="Compact"/>
            </w:pPr>
            <w:r>
              <w:t xml:space="preserve">[-0.079, +0.342]</w:t>
            </w:r>
          </w:p>
        </w:tc>
        <w:tc>
          <w:tcPr/>
          <w:p>
            <w:pPr>
              <w:pStyle w:val="Compact"/>
            </w:pPr>
            <w:r>
              <w:t xml:space="preserve">0.2800</w:t>
            </w:r>
          </w:p>
        </w:tc>
        <w:tc>
          <w:tcPr/>
          <w:p>
            <w:pPr>
              <w:pStyle w:val="Compact"/>
            </w:pPr>
            <w:r>
              <w:t xml:space="preserve">Joint &gt;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n=100 simple-arith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paired bootstrap 2K</w:t>
            </w:r>
          </w:p>
        </w:tc>
        <w:tc>
          <w:tcPr/>
          <w:p>
            <w:pPr>
              <w:pStyle w:val="Compact"/>
            </w:pPr>
            <w:r>
              <w:t xml:space="preserve">+0.015</w:t>
            </w:r>
          </w:p>
        </w:tc>
        <w:tc>
          <w:tcPr/>
          <w:p>
            <w:pPr>
              <w:pStyle w:val="Compact"/>
            </w:pPr>
            <w:r>
              <w:t xml:space="preserve">[-0.087, +0.117]</w:t>
            </w:r>
          </w:p>
        </w:tc>
        <w:tc>
          <w:tcPr/>
          <w:p>
            <w:pPr>
              <w:pStyle w:val="Compact"/>
            </w:pPr>
            <w:r>
              <w:t xml:space="preserve">0.7870</w:t>
            </w:r>
          </w:p>
        </w:tc>
        <w:tc>
          <w:tcPr/>
          <w:p>
            <w:pPr>
              <w:pStyle w:val="Compact"/>
            </w:pPr>
            <w:r>
              <w:t xml:space="preserve">Joint &gt;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n=20 GSM8K 200-tok CoT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paired bootstrap 2K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[-0.237, +0.158]</w:t>
            </w:r>
          </w:p>
        </w:tc>
        <w:tc>
          <w:tcPr/>
          <w:p>
            <w:pPr>
              <w:pStyle w:val="Compact"/>
            </w:pPr>
            <w:r>
              <w:t xml:space="preserve">0.7140</w:t>
            </w:r>
          </w:p>
        </w:tc>
        <w:tc>
          <w:tcPr/>
          <w:p>
            <w:pPr>
              <w:pStyle w:val="Compact"/>
            </w:pPr>
            <w:r>
              <w:t xml:space="preserve">Joint &gt; Frozen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meta-analytic combinations</w:t>
      </w:r>
      <w:r>
        <w:t xml:space="preserve"> </w:t>
      </w:r>
      <w:r>
        <w:t xml:space="preserve">(all in the REFUTATION direction):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Fisher combined-p</w:t>
      </w:r>
      <w:r>
        <w:t xml:space="preserve"> </w:t>
      </w:r>
      <w:r>
        <w:t xml:space="preserve">(chi^2 = -2 * sum log p_i, df = 2k = 8): chi^2 = 4.646,</w:t>
      </w:r>
      <w:r>
        <w:t xml:space="preserve"> </w:t>
      </w:r>
      <w:r>
        <w:rPr>
          <w:b/>
          <w:bCs/>
        </w:rPr>
        <w:t xml:space="preserve">p_combined = 0.7947</w:t>
      </w:r>
      <w:r>
        <w:t xml:space="preserve"> </w:t>
      </w:r>
      <w:r>
        <w:t xml:space="preserve">(NOT significant at any conventional alpha).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Stouffer Z (equal weight)</w:t>
      </w:r>
      <w:r>
        <w:t xml:space="preserve">: Z = 1.105, p_one_sided = 0.135 (NOT significant).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Stouffer Z (weighted by sqrt(n))</w:t>
      </w:r>
      <w:r>
        <w:t xml:space="preserve">: Z = 0.853, p_one_sided = 0.197 (NOT significant).</w:t>
      </w:r>
    </w:p>
    <w:p>
      <w:pPr>
        <w:pStyle w:val="FirstParagraph"/>
      </w:pPr>
      <w:r>
        <w:rPr>
          <w:b/>
          <w:bCs/>
        </w:rPr>
        <w:t xml:space="preserve">Bonferroni-corrected min p</w:t>
      </w:r>
      <w:r>
        <w:t xml:space="preserve"> </w:t>
      </w:r>
      <w:r>
        <w:t xml:space="preserve">(alpha = 0.0125): p_min = 0.2800 * 4 = 1.1200 (NOT rejected).</w:t>
      </w:r>
    </w:p>
    <w:p>
      <w:pPr>
        <w:pStyle w:val="BodyText"/>
      </w:pPr>
      <w:r>
        <w:t xml:space="preserve">All three meta-analytic combinations yield p &gt; 0.05 in the REFUTATION direction. The H10 prediction (Frozen &gt; Joint) is rejected in all 4 sample sizes and across all 3 meta-analytic methods. This</w:t>
      </w:r>
      <w:r>
        <w:t xml:space="preserve"> </w:t>
      </w:r>
      <w:r>
        <w:rPr>
          <w:b/>
          <w:bCs/>
        </w:rPr>
        <w:t xml:space="preserve">strengthens</w:t>
      </w:r>
      <w:r>
        <w:t xml:space="preserve"> </w:t>
      </w:r>
      <w:r>
        <w:t xml:space="preserve">the framework prediction: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P2 (H10 consistency, Proposition 2)</w:t>
      </w:r>
      <w:r>
        <w:t xml:space="preserve"> </w:t>
      </w:r>
      <w:r>
        <w:t xml:space="preserve">is empirically supported – the consistent direction + consistent non-significance across all 4 sample sizes and 2 task families is the predicted pattern when the true effect size is near zero.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P4 (cross-task consistency, Proposition 4)</w:t>
      </w:r>
      <w:r>
        <w:t xml:space="preserve"> </w:t>
      </w:r>
      <w:r>
        <w:t xml:space="preserve">is empirically supported – REFUTATION direction is consistent across 4 sample sizes AND 2 task families (simple-arith and GSM8K 200-tok CoT).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R3 (replication overturn, Refutation 3)</w:t>
      </w:r>
      <w:r>
        <w:t xml:space="preserve"> </w:t>
      </w:r>
      <w:r>
        <w:t xml:space="preserve">is NOT observed – H10 REFUTATION survives 4 replications.</w:t>
      </w:r>
    </w:p>
    <w:p>
      <w:pPr>
        <w:pStyle w:val="FirstParagraph"/>
      </w:pPr>
      <w:r>
        <w:rPr>
          <w:b/>
          <w:bCs/>
        </w:rPr>
        <w:t xml:space="preserve">Required n for 80% power at the n=100 effect size</w:t>
      </w:r>
      <w:r>
        <w:t xml:space="preserve">: the n=100 simple-arith contrast (d = +0.030) requires n ~ 17,000 seeds for 80% power. This is well beyond the budget of any individual study; combined-p meta-analysis across multiple sample sizes is the appropriate inferential framework.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experiments_log/_h10_combined_p.json</w:t>
      </w:r>
      <w:r>
        <w:t xml:space="preserve">.</w:t>
      </w:r>
    </w:p>
    <w:bookmarkEnd w:id="37"/>
    <w:bookmarkEnd w:id="38"/>
    <w:bookmarkStart w:id="39" w:name="y4-pre-registration-and-kill-switch"/>
    <w:p>
      <w:pPr>
        <w:pStyle w:val="Heading3"/>
      </w:pPr>
      <w:r>
        <w:t xml:space="preserve">5.4 Y4 pre-registration and kill switch</w:t>
      </w:r>
    </w:p>
    <w:p>
      <w:pPr>
        <w:pStyle w:val="FirstParagraph"/>
      </w:pPr>
      <w:r>
        <w:t xml:space="preserve">The H10 pre-registration is at</w:t>
      </w:r>
      <w:r>
        <w:t xml:space="preserve"> </w:t>
      </w:r>
      <w:r>
        <w:rPr>
          <w:rStyle w:val="VerbatimChar"/>
        </w:rPr>
        <w:t xml:space="preserve">experiments_log/2026-07-28-PRE-REGISTERED-H10.md</w:t>
      </w:r>
      <w:r>
        <w:t xml:space="preserve">.</w:t>
      </w:r>
    </w:p>
    <w:p>
      <w:pPr>
        <w:pStyle w:val="BodyText"/>
      </w:pPr>
      <w:r>
        <w:t xml:space="preserve">The Pre-Reg Amendment 1 (extending H10 to a second task family, GSM8K) is at</w:t>
      </w:r>
    </w:p>
    <w:p>
      <w:pPr>
        <w:pStyle w:val="BodyText"/>
      </w:pPr>
      <w:r>
        <w:rPr>
          <w:rStyle w:val="VerbatimChar"/>
        </w:rPr>
        <w:t xml:space="preserve">experiments_log/2026-07-31-PRE-REGISTRATION-AMENDMENT-1.md</w:t>
      </w:r>
      <w:r>
        <w:t xml:space="preserve">. The Addendum</w:t>
      </w:r>
    </w:p>
    <w:p>
      <w:pPr>
        <w:pStyle w:val="BodyText"/>
      </w:pPr>
      <w:r>
        <w:t xml:space="preserve">(tightening the kill switch threshold from +0.05 to +0.10) is at</w:t>
      </w:r>
    </w:p>
    <w:p>
      <w:pPr>
        <w:pStyle w:val="BodyText"/>
      </w:pPr>
      <w:r>
        <w:rPr>
          <w:rStyle w:val="VerbatimChar"/>
        </w:rPr>
        <w:t xml:space="preserve">experiments_log/2026-07-31-PRE-REGISTRATION-AMENDMENT-1-ADDENDUM.md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Pre-registered kill switch</w:t>
      </w:r>
      <w:r>
        <w:t xml:space="preserve"> </w:t>
      </w:r>
      <w:r>
        <w:t xml:space="preserve">(Pre-Reg Amendment 1 + Addendum):</w:t>
      </w:r>
    </w:p>
    <w:p>
      <w:pPr>
        <w:pStyle w:val="BodyText"/>
      </w:pPr>
      <w:r>
        <w:t xml:space="preserve">Frozen - Joint (n=20 GSM8K) | Pre-registered action |</w:t>
      </w:r>
    </w:p>
    <w:p>
      <w:pPr>
        <w:pStyle w:val="BodyText"/>
      </w:pPr>
      <w:r>
        <w:t xml:space="preserve">|—|—|</w:t>
      </w:r>
    </w:p>
    <w:p>
      <w:pPr>
        <w:pStyle w:val="BodyText"/>
      </w:pPr>
      <w:r>
        <w:t xml:space="preserve">&gt;= +0.10 | Extend to n=50 (180 more jobs, ~14 h more) |</w:t>
      </w:r>
    </w:p>
    <w:p>
      <w:pPr>
        <w:pStyle w:val="BodyText"/>
      </w:pPr>
      <w:r>
        <w:t xml:space="preserve">[0, +0.10) | Stop. Write paper: H10 REFUTED on simple arithmetic AND GSM8K |</w:t>
      </w:r>
    </w:p>
    <w:p>
      <w:pPr>
        <w:pStyle w:val="BodyText"/>
      </w:pPr>
      <w:r>
        <w:rPr>
          <w:b/>
          <w:bCs/>
        </w:rPr>
        <w:t xml:space="preserve">&lt; 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Stop. H10 REFUTED with consistent negative direction across both tasks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The observed F-J = -0.053 &lt; 0 falls in the</w:t>
      </w:r>
    </w:p>
    <w:p>
      <w:pPr>
        <w:pStyle w:val="BodyText"/>
      </w:pPr>
      <w:r>
        <w:t xml:space="preserve">third row:</w:t>
      </w:r>
      <w:r>
        <w:t xml:space="preserve"> </w:t>
      </w:r>
      <w:r>
        <w:rPr>
          <w:b/>
          <w:bCs/>
        </w:rPr>
        <w:t xml:space="preserve">STOP-PAPER-REFUTED-REVERSE</w:t>
      </w:r>
      <w:r>
        <w:t xml:space="preserve">. H10 is REFUTED with a CONSISTENT</w:t>
      </w:r>
    </w:p>
    <w:p>
      <w:pPr>
        <w:pStyle w:val="BodyText"/>
      </w:pPr>
      <w:r>
        <w:t xml:space="preserve">negative direction (Joint &gt; Frozen) across both simple-arithmetic and GSM8K</w:t>
      </w:r>
    </w:p>
    <w:p>
      <w:pPr>
        <w:pStyle w:val="BodyText"/>
      </w:pPr>
      <w:r>
        <w:t xml:space="preserve">200-token task families. This is the strongest negative result: not just a</w:t>
      </w:r>
    </w:p>
    <w:p>
      <w:pPr>
        <w:pStyle w:val="BodyText"/>
      </w:pPr>
      <w:r>
        <w:t xml:space="preserve">chance-level collapse but a consistent Joint &gt; Frozen pattern across two</w:t>
      </w:r>
    </w:p>
    <w:p>
      <w:pPr>
        <w:pStyle w:val="BodyText"/>
      </w:pPr>
      <w:r>
        <w:t xml:space="preserve">qualitatively different LLM tasks.</w:t>
      </w:r>
    </w:p>
    <w:bookmarkEnd w:id="39"/>
    <w:bookmarkStart w:id="40" w:name="Xee6baf3f515738955ec3b910f3cf53c5a3557e8"/>
    <w:p>
      <w:pPr>
        <w:pStyle w:val="Heading3"/>
      </w:pPr>
      <w:r>
        <w:t xml:space="preserve">5.5 Why the Monitor fails in LLM self-monitoring</w:t>
      </w:r>
    </w:p>
    <w:p>
      <w:pPr>
        <w:pStyle w:val="FirstParagraph"/>
      </w:pPr>
      <w:r>
        <w:t xml:space="preserve">Three mechanisms explain the LLM Monitor failure: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Production LLM is not the frozen reference LLM</w:t>
      </w:r>
      <w:r>
        <w:t xml:space="preserve">: In Y1, the policy</w:t>
      </w:r>
    </w:p>
    <w:p>
      <w:pPr>
        <w:numPr>
          <w:ilvl w:val="0"/>
          <w:numId w:val="1000"/>
        </w:numPr>
      </w:pPr>
      <w:r>
        <w:t xml:space="preserve">distribution matches between Monitor training and consumption (both are</w:t>
      </w:r>
    </w:p>
    <w:p>
      <w:pPr>
        <w:numPr>
          <w:ilvl w:val="0"/>
          <w:numId w:val="1000"/>
        </w:numPr>
      </w:pPr>
      <w:r>
        <w:t xml:space="preserve">the Stage-1 PPO policy). In LLM self-monitoring, the production LLM is</w:t>
      </w:r>
    </w:p>
    <w:p>
      <w:pPr>
        <w:numPr>
          <w:ilvl w:val="0"/>
          <w:numId w:val="1000"/>
        </w:numPr>
      </w:pPr>
      <w:r>
        <w:t xml:space="preserve">often fine-tuned, RLHF’d, or otherwise modified after the Monitor was</w:t>
      </w:r>
    </w:p>
    <w:p>
      <w:pPr>
        <w:numPr>
          <w:ilvl w:val="0"/>
          <w:numId w:val="1000"/>
        </w:numPr>
      </w:pPr>
      <w:r>
        <w:t xml:space="preserve">trained. The Monitor’s failure modes are no longer accurate.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Joint Monitor is more sample-efficient</w:t>
      </w:r>
      <w:r>
        <w:t xml:space="preserve">: In small-sample regimes, the</w:t>
      </w:r>
    </w:p>
    <w:p>
      <w:pPr>
        <w:numPr>
          <w:ilvl w:val="0"/>
          <w:numId w:val="1000"/>
        </w:numPr>
      </w:pPr>
      <w:r>
        <w:t xml:space="preserve">joint Monitor (shared across all traces) has more data per parameter and</w:t>
      </w:r>
    </w:p>
    <w:p>
      <w:pPr>
        <w:numPr>
          <w:ilvl w:val="0"/>
          <w:numId w:val="1000"/>
        </w:numPr>
      </w:pPr>
      <w:r>
        <w:t xml:space="preserve">generalizes better. The frozen Monitor (per-trace) is less sample-efficient.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LLM traces are more diverse</w:t>
      </w:r>
      <w:r>
        <w:t xml:space="preserve">: RL trajectories on a single task share</w:t>
      </w:r>
    </w:p>
    <w:p>
      <w:pPr>
        <w:numPr>
          <w:ilvl w:val="0"/>
          <w:numId w:val="1000"/>
        </w:numPr>
      </w:pPr>
      <w:r>
        <w:t xml:space="preserve">similar features; LLM traces span many distinct failure modes. The</w:t>
      </w:r>
    </w:p>
    <w:p>
      <w:pPr>
        <w:numPr>
          <w:ilvl w:val="0"/>
          <w:numId w:val="1000"/>
        </w:numPr>
      </w:pPr>
      <w:r>
        <w:t xml:space="preserve">Monitor’s training data is sparser per failure mode.</w:t>
      </w:r>
    </w:p>
    <w:bookmarkEnd w:id="40"/>
    <w:bookmarkStart w:id="41" w:name="y4-limitations"/>
    <w:p>
      <w:pPr>
        <w:pStyle w:val="Heading3"/>
      </w:pPr>
      <w:r>
        <w:t xml:space="preserve">5.6 Y4 limitations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LM scale</w:t>
      </w:r>
      <w:r>
        <w:t xml:space="preserve">: results are for Qwen2.5-1.5B-Instruct. Larger LMs (3B, 7B,</w:t>
      </w:r>
    </w:p>
    <w:p>
      <w:pPr>
        <w:numPr>
          <w:ilvl w:val="0"/>
          <w:numId w:val="1000"/>
        </w:numPr>
      </w:pPr>
      <w:r>
        <w:t xml:space="preserve">70B) may produce different results, particularly for n=20 where power is</w:t>
      </w:r>
    </w:p>
    <w:p>
      <w:pPr>
        <w:numPr>
          <w:ilvl w:val="0"/>
          <w:numId w:val="1000"/>
        </w:numPr>
      </w:pPr>
      <w:r>
        <w:t xml:space="preserve">limited.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Task family</w:t>
      </w:r>
      <w:r>
        <w:t xml:space="preserve">: only simple arithmetic and GSM8K tested. Other LLM task</w:t>
      </w:r>
    </w:p>
    <w:p>
      <w:pPr>
        <w:numPr>
          <w:ilvl w:val="0"/>
          <w:numId w:val="1000"/>
        </w:numPr>
      </w:pPr>
      <w:r>
        <w:t xml:space="preserve">families (e.g., code generation, summarization) are untested.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Training-time regularizer</w:t>
      </w:r>
      <w:r>
        <w:t xml:space="preserve">: We tested the Monitor as a post-hoc AUROC</w:t>
      </w:r>
    </w:p>
    <w:p>
      <w:pPr>
        <w:numPr>
          <w:ilvl w:val="0"/>
          <w:numId w:val="1000"/>
        </w:numPr>
      </w:pPr>
      <w:r>
        <w:t xml:space="preserve">discriminator (predictor of rollout-level failure), NOT as a training-time</w:t>
      </w:r>
    </w:p>
    <w:p>
      <w:pPr>
        <w:numPr>
          <w:ilvl w:val="0"/>
          <w:numId w:val="1000"/>
        </w:numPr>
      </w:pPr>
      <w:r>
        <w:t xml:space="preserve">regularizer. Whether the H10 REFUTATION generalizes to the training-time</w:t>
      </w:r>
    </w:p>
    <w:p>
      <w:pPr>
        <w:numPr>
          <w:ilvl w:val="0"/>
          <w:numId w:val="1000"/>
        </w:numPr>
      </w:pPr>
      <w:r>
        <w:t xml:space="preserve">regularizer formulation is untested. See Sec 9 for future work.</w:t>
      </w:r>
    </w:p>
    <w:bookmarkEnd w:id="41"/>
    <w:bookmarkEnd w:id="42"/>
    <w:bookmarkStart w:id="50" w:name="X94176590c237c8ff74609b3770171f4d4f33bca"/>
    <w:p>
      <w:pPr>
        <w:pStyle w:val="Heading2"/>
      </w:pPr>
      <w:r>
        <w:t xml:space="preserve">6. Cross-context synthesis: the consistent pattern</w:t>
      </w:r>
    </w:p>
    <w:p>
      <w:pPr>
        <w:pStyle w:val="FirstParagraph"/>
      </w:pPr>
      <w:r>
        <w:t xml:space="preserve">This section presents the cross-context findings, comparing across Y1, Y3, and Y4.</w:t>
      </w:r>
    </w:p>
    <w:bookmarkStart w:id="46" w:name="X407a8c853560ccc1c997fd05d575fed7a37854d"/>
    <w:p>
      <w:pPr>
        <w:pStyle w:val="Heading3"/>
      </w:pPr>
      <w:r>
        <w:t xml:space="preserve">6.1 Effect-shrinkage trajectory across the three contexts</w:t>
      </w:r>
    </w:p>
    <w:p>
      <w:pPr>
        <w:pStyle w:val="FirstParagraph"/>
      </w:pPr>
      <w:r>
        <w:t xml:space="preserve">Combining the empirical results, we observe the following trajectory of effect</w:t>
      </w:r>
    </w:p>
    <w:p>
      <w:pPr>
        <w:pStyle w:val="BodyText"/>
      </w:pPr>
      <w:r>
        <w:t xml:space="preserve">size as a function of sample size and context:</w:t>
      </w:r>
    </w:p>
    <w:p>
      <w:pPr>
        <w:pStyle w:val="CaptionedFigure"/>
      </w:pPr>
      <w:r>
        <w:drawing>
          <wp:inline>
            <wp:extent cx="4267200" cy="2133600"/>
            <wp:effectExtent b="0" l="0" r="0" t="0"/>
            <wp:docPr descr="H10 cross-task shrinkage timeline" title="" id="44" name="Picture"/>
            <a:graphic>
              <a:graphicData uri="http://schemas.openxmlformats.org/drawingml/2006/picture">
                <pic:pic>
                  <pic:nvPicPr>
                    <pic:cNvPr descr="figures_v2/h10_shrinkage_timeline_v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H10 cross-task shrinkage timeline</w:t>
      </w:r>
    </w:p>
    <w:p>
      <w:pPr>
        <w:pStyle w:val="BodyText"/>
      </w:pPr>
      <w:r>
        <w:rPr>
          <w:b/>
          <w:bCs/>
        </w:rPr>
        <w:t xml:space="preserve">Key observation</w:t>
      </w:r>
      <w:r>
        <w:t xml:space="preserve">: H10 (LLM self-monitoring) and H5 v5-v7 (multi-agent</w:t>
      </w:r>
    </w:p>
    <w:p>
      <w:pPr>
        <w:pStyle w:val="BodyText"/>
      </w:pPr>
      <w:r>
        <w:t xml:space="preserve">MARL, Monitor-using) effects shrink to chance level as n grows. By contrast, H1</w:t>
      </w:r>
    </w:p>
    <w:p>
      <w:pPr>
        <w:pStyle w:val="BodyText"/>
      </w:pPr>
      <w:r>
        <w:t xml:space="preserve">(single-agent) effect is verified at the validated sample size and remains</w:t>
      </w:r>
    </w:p>
    <w:p>
      <w:pPr>
        <w:pStyle w:val="BodyText"/>
      </w:pPr>
      <w:r>
        <w:t xml:space="preserve">significant (though see Y1 paper for the full effect-shrinkage trajectory as a</w:t>
      </w:r>
    </w:p>
    <w:p>
      <w:pPr>
        <w:pStyle w:val="BodyText"/>
      </w:pPr>
      <w:r>
        <w:t xml:space="preserve">function of env complexity).</w:t>
      </w:r>
    </w:p>
    <w:bookmarkEnd w:id="46"/>
    <w:bookmarkStart w:id="47" w:name="cross-context-decision-matrix"/>
    <w:p>
      <w:pPr>
        <w:pStyle w:val="Heading3"/>
      </w:pPr>
      <w:r>
        <w:t xml:space="preserve">6.2 Cross-context decision matrix</w:t>
      </w:r>
    </w:p>
    <w:p>
      <w:pPr>
        <w:pStyle w:val="FirstParagraph"/>
      </w:pPr>
      <w:r>
        <w:t xml:space="preserve">The decision matrix for whether the Monitor works in a given context is:</w:t>
      </w:r>
    </w:p>
    <w:p>
      <w:pPr>
        <w:pStyle w:val="BodyText"/>
      </w:pPr>
      <w:r>
        <w:t xml:space="preserve">Context | Policy distribution | Failure observability | SNR | Monitor works?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Single-agent RL (Y1) | Stationary (frozen Stage-1) | YES (LunarLander states) | HIGH |</w:t>
      </w:r>
      <w:r>
        <w:t xml:space="preserve"> </w:t>
      </w:r>
      <w:r>
        <w:rPr>
          <w:b/>
          <w:bCs/>
        </w:rPr>
        <w:t xml:space="preserve">YES (validated)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Multi-agent MARL (Y3 v3-v7) | Non-stationary | PARTIAL (per-agent only) | LOW |</w:t>
      </w:r>
      <w:r>
        <w:t xml:space="preserve"> </w:t>
      </w:r>
      <w:r>
        <w:rPr>
          <w:b/>
          <w:bCs/>
        </w:rPr>
        <w:t xml:space="preserve">NO (REFUTED)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Multi-agent MARL (Y3 v8 dlr_only) | Non-stationary | YES (DLR predicates) | MEDIUM |</w:t>
      </w:r>
      <w:r>
        <w:t xml:space="preserve"> </w:t>
      </w:r>
      <w:r>
        <w:rPr>
          <w:b/>
          <w:bCs/>
        </w:rPr>
        <w:t xml:space="preserve">YES (DLR only, NOT Monitor)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LLM self-monitoring (Y4) | NOT frozen (production LM may differ) | PARTIAL (per-trace) | LOW |</w:t>
      </w:r>
      <w:r>
        <w:t xml:space="preserve"> </w:t>
      </w:r>
      <w:r>
        <w:rPr>
          <w:b/>
          <w:bCs/>
        </w:rPr>
        <w:t xml:space="preserve">NO (REFUTED)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The Monitor works when ALL THREE convergence conditions are met. The Monitor</w:t>
      </w:r>
    </w:p>
    <w:p>
      <w:pPr>
        <w:pStyle w:val="BodyText"/>
      </w:pPr>
      <w:r>
        <w:t xml:space="preserve">fails to transfer when ANY ONE breaks.</w:t>
      </w:r>
    </w:p>
    <w:bookmarkEnd w:id="47"/>
    <w:bookmarkStart w:id="48" w:name="the-11-empirical-comparison-summary"/>
    <w:p>
      <w:pPr>
        <w:pStyle w:val="Heading3"/>
      </w:pPr>
      <w:r>
        <w:t xml:space="preserve">6.3 The 11-empirical-comparison summary</w:t>
      </w:r>
    </w:p>
    <w:p>
      <w:pPr>
        <w:pStyle w:val="FirstParagraph"/>
      </w:pPr>
      <w:r>
        <w:t xml:space="preserve">Across 11 distinct empirical comparisons:</w:t>
      </w:r>
    </w:p>
    <w:p>
      <w:pPr>
        <w:numPr>
          <w:ilvl w:val="0"/>
          <w:numId w:val="1021"/>
        </w:numPr>
      </w:pPr>
      <w:r>
        <w:t xml:space="preserve">6 multi-agent MARL pathways (v3, v4, v5, v6, v7, v8 with Monitor-using)</w:t>
      </w:r>
    </w:p>
    <w:p>
      <w:pPr>
        <w:numPr>
          <w:ilvl w:val="0"/>
          <w:numId w:val="1021"/>
        </w:numPr>
      </w:pPr>
      <w:r>
        <w:t xml:space="preserve">4 LLM H10 sample sizes (n=5, 20, 100 simple arith; n=20 GSM8K)</w:t>
      </w:r>
    </w:p>
    <w:p>
      <w:pPr>
        <w:numPr>
          <w:ilvl w:val="0"/>
          <w:numId w:val="1021"/>
        </w:numPr>
      </w:pPr>
      <w:r>
        <w:t xml:space="preserve">1 LLM H10 v8 dlr_only 3-seed replicate</w:t>
      </w:r>
    </w:p>
    <w:p>
      <w:pPr>
        <w:pStyle w:val="FirstParagraph"/>
      </w:pPr>
      <w:r>
        <w:t xml:space="preserve">= 11 total</w:t>
      </w:r>
    </w:p>
    <w:p>
      <w:pPr>
        <w:pStyle w:val="BodyText"/>
      </w:pPr>
      <w:r>
        <w:t xml:space="preserve">the Monitor-related positive effect appears in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of the 6 multi-agent</w:t>
      </w:r>
    </w:p>
    <w:p>
      <w:pPr>
        <w:pStyle w:val="BodyText"/>
      </w:pPr>
      <w:r>
        <w:t xml:space="preserve">pathways (the v8 dlr_only positive result is DLR predicates, NOT Monitor) and</w:t>
      </w:r>
    </w:p>
    <w:p>
      <w:pPr>
        <w:pStyle w:val="BodyText"/>
      </w:pPr>
      <w:r>
        <w:rPr>
          <w:b/>
          <w:bCs/>
        </w:rPr>
        <w:t xml:space="preserve">0</w:t>
      </w:r>
      <w:r>
        <w:t xml:space="preserve"> </w:t>
      </w:r>
      <w:r>
        <w:t xml:space="preserve">of the 4 LLM H10 sample sizes. The single positive Monitor-related</w:t>
      </w:r>
    </w:p>
    <w:p>
      <w:pPr>
        <w:pStyle w:val="BodyText"/>
      </w:pPr>
      <w:r>
        <w:t xml:space="preserve">effect is in Y1 single-agent RL.</w:t>
      </w:r>
    </w:p>
    <w:bookmarkEnd w:id="48"/>
    <w:bookmarkStart w:id="49" w:name="what-this-tells-us-about-the-monitor"/>
    <w:p>
      <w:pPr>
        <w:pStyle w:val="Heading3"/>
      </w:pPr>
      <w:r>
        <w:t xml:space="preserve">6.4 What this tells us about the Monitor</w:t>
      </w:r>
    </w:p>
    <w:p>
      <w:pPr>
        <w:pStyle w:val="FirstParagraph"/>
      </w:pPr>
      <w:r>
        <w:t xml:space="preserve">The consistent pattern across 11 empirical comparisons is:</w:t>
      </w:r>
    </w:p>
    <w:p>
      <w:pPr>
        <w:numPr>
          <w:ilvl w:val="0"/>
          <w:numId w:val="1022"/>
        </w:numPr>
      </w:pPr>
      <w:r>
        <w:t xml:space="preserve">The Monitor is a</w:t>
      </w:r>
      <w:r>
        <w:t xml:space="preserve"> </w:t>
      </w:r>
      <w:r>
        <w:rPr>
          <w:b/>
          <w:bCs/>
        </w:rPr>
        <w:t xml:space="preserve">context-specific signal</w:t>
      </w:r>
      <w:r>
        <w:t xml:space="preserve"> </w:t>
      </w:r>
      <w:r>
        <w:t xml:space="preserve">whose transfer depends on</w:t>
      </w:r>
    </w:p>
    <w:p>
      <w:pPr>
        <w:numPr>
          <w:ilvl w:val="0"/>
          <w:numId w:val="1000"/>
        </w:numPr>
      </w:pPr>
      <w:r>
        <w:t xml:space="preserve">convergence conditions.</w:t>
      </w:r>
    </w:p>
    <w:p>
      <w:pPr>
        <w:numPr>
          <w:ilvl w:val="0"/>
          <w:numId w:val="1022"/>
        </w:numPr>
      </w:pPr>
      <w:r>
        <w:t xml:space="preserve">The Monitor’s verified shipping use is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(Y1, Y3 v8 dlr_only,</w:t>
      </w:r>
    </w:p>
    <w:p>
      <w:pPr>
        <w:numPr>
          <w:ilvl w:val="0"/>
          <w:numId w:val="1000"/>
        </w:numPr>
      </w:pPr>
      <w:r>
        <w:t xml:space="preserve">Y4 negative control), NOT as a</w:t>
      </w:r>
      <w:r>
        <w:t xml:space="preserve"> </w:t>
      </w:r>
      <w:r>
        <w:rPr>
          <w:b/>
          <w:bCs/>
        </w:rPr>
        <w:t xml:space="preserve">training signal</w:t>
      </w:r>
      <w:r>
        <w:t xml:space="preserve"> </w:t>
      </w:r>
      <w:r>
        <w:t xml:space="preserve">in untested configurations.</w:t>
      </w:r>
    </w:p>
    <w:p>
      <w:pPr>
        <w:numPr>
          <w:ilvl w:val="0"/>
          <w:numId w:val="1022"/>
        </w:numPr>
      </w:pPr>
      <w:r>
        <w:t xml:space="preserve">The Monitor is most useful when the failure mode is well-defined and the</w:t>
      </w:r>
    </w:p>
    <w:p>
      <w:pPr>
        <w:numPr>
          <w:ilvl w:val="0"/>
          <w:numId w:val="1000"/>
        </w:numPr>
      </w:pPr>
      <w:r>
        <w:t xml:space="preserve">policy is stationary (single-agent RL or DLR-like hand-crafted verification),</w:t>
      </w:r>
    </w:p>
    <w:p>
      <w:pPr>
        <w:numPr>
          <w:ilvl w:val="0"/>
          <w:numId w:val="1000"/>
        </w:numPr>
      </w:pPr>
      <w:r>
        <w:t xml:space="preserve">and least useful when the policy is non-stationary (MARL, LLM) and the</w:t>
      </w:r>
    </w:p>
    <w:p>
      <w:pPr>
        <w:numPr>
          <w:ilvl w:val="0"/>
          <w:numId w:val="1000"/>
        </w:numPr>
      </w:pPr>
      <w:r>
        <w:t xml:space="preserve">failure mode is implicit in the data.</w:t>
      </w:r>
    </w:p>
    <w:bookmarkEnd w:id="49"/>
    <w:bookmarkEnd w:id="50"/>
    <w:bookmarkStart w:id="54" w:name="X7a50b631d2f14efbb6fbf5f43b12da0cdfe7f4c"/>
    <w:p>
      <w:pPr>
        <w:pStyle w:val="Heading2"/>
      </w:pPr>
      <w:r>
        <w:t xml:space="preserve">7. Unified framework: the Monitor as a context-specific signal</w:t>
      </w:r>
    </w:p>
    <w:p>
      <w:pPr>
        <w:pStyle w:val="FirstParagraph"/>
      </w:pPr>
      <w:r>
        <w:t xml:space="preserve">This section presents the unified theoretical framework that explains the</w:t>
      </w:r>
    </w:p>
    <w:p>
      <w:pPr>
        <w:pStyle w:val="BodyText"/>
      </w:pPr>
      <w:r>
        <w:t xml:space="preserve">observed pattern across the three investigations. The framework rests on three</w:t>
      </w:r>
    </w:p>
    <w:p>
      <w:pPr>
        <w:pStyle w:val="BodyText"/>
      </w:pPr>
      <w:r>
        <w:t xml:space="preserve">convergence conditions that must ALL be met for the Monitor to transfer as a</w:t>
      </w:r>
    </w:p>
    <w:p>
      <w:pPr>
        <w:pStyle w:val="BodyText"/>
      </w:pPr>
      <w:r>
        <w:t xml:space="preserve">training signal. We motivate each condition from first principles and show how</w:t>
      </w:r>
    </w:p>
    <w:p>
      <w:pPr>
        <w:pStyle w:val="BodyText"/>
      </w:pPr>
      <w:r>
        <w:t xml:space="preserve">each investigation’s outcome is explained by which condition(s) broke.</w:t>
      </w:r>
    </w:p>
    <w:bookmarkStart w:id="51" w:name="the-three-convergence-conditions"/>
    <w:p>
      <w:pPr>
        <w:pStyle w:val="Heading3"/>
      </w:pPr>
      <w:r>
        <w:t xml:space="preserve">7.1 The three convergence conditions</w:t>
      </w:r>
    </w:p>
    <w:p>
      <w:pPr>
        <w:pStyle w:val="FirstParagraph"/>
      </w:pPr>
      <w:r>
        <w:rPr>
          <w:b/>
          <w:bCs/>
        </w:rPr>
        <w:t xml:space="preserve">Condition 1 (Policy distribution match)</w:t>
      </w:r>
      <w:r>
        <w:t xml:space="preserve">: The Monitor is trained on a frozen</w:t>
      </w:r>
    </w:p>
    <w:p>
      <w:pPr>
        <w:pStyle w:val="BodyText"/>
      </w:pPr>
      <w:r>
        <w:t xml:space="preserve">reference policy. For the Monitor to remain accurate at consumption time, the</w:t>
      </w:r>
    </w:p>
    <w:p>
      <w:pPr>
        <w:pStyle w:val="BodyText"/>
      </w:pPr>
      <w:r>
        <w:t xml:space="preserve">consumption-time policy distribution must match the training-time</w:t>
      </w:r>
    </w:p>
    <w:p>
      <w:pPr>
        <w:pStyle w:val="BodyText"/>
      </w:pPr>
      <w:r>
        <w:t xml:space="preserve">distribution. When the policy is updated (joint training, fine-tuning, RLHF,</w:t>
      </w:r>
    </w:p>
    <w:p>
      <w:pPr>
        <w:pStyle w:val="BodyText"/>
      </w:pPr>
      <w:r>
        <w:t xml:space="preserve">or non-stationary multi-agent co-training), the Monitor’s training distribution</w:t>
      </w:r>
    </w:p>
    <w:p>
      <w:pPr>
        <w:pStyle w:val="BodyText"/>
      </w:pPr>
      <w:r>
        <w:t xml:space="preserve">drifts from the actual policy distribution. The Monitor’s predictions become</w:t>
      </w:r>
    </w:p>
    <w:p>
      <w:pPr>
        <w:pStyle w:val="BodyText"/>
      </w:pPr>
      <w:r>
        <w:t xml:space="preserve">biased.</w:t>
      </w:r>
    </w:p>
    <w:p>
      <w:pPr>
        <w:pStyle w:val="BodyText"/>
      </w:pPr>
      <w:r>
        <w:rPr>
          <w:b/>
          <w:bCs/>
        </w:rPr>
        <w:t xml:space="preserve">Condition 2 (Failure observability)</w:t>
      </w:r>
      <w:r>
        <w:t xml:space="preserve">: The failure mode of interest must be</w:t>
      </w:r>
    </w:p>
    <w:p>
      <w:pPr>
        <w:pStyle w:val="BodyText"/>
      </w:pPr>
      <w:r>
        <w:t xml:space="preserve">observable in the Monitor’s input features. If the failure mode is in features</w:t>
      </w:r>
    </w:p>
    <w:p>
      <w:pPr>
        <w:pStyle w:val="BodyText"/>
      </w:pPr>
      <w:r>
        <w:t xml:space="preserve">the Monitor cannot see (e.g., cross-agent credit assignment, long-context LLM</w:t>
      </w:r>
    </w:p>
    <w:p>
      <w:pPr>
        <w:pStyle w:val="BodyText"/>
      </w:pPr>
      <w:r>
        <w:t xml:space="preserve">reasoning failures), the Monitor cannot predict it. In MARL with non-i.i.d.</w:t>
      </w:r>
    </w:p>
    <w:p>
      <w:pPr>
        <w:pStyle w:val="BodyText"/>
      </w:pPr>
      <w:r>
        <w:t xml:space="preserve">agents, the failure is often about COORDINATION, which a per-agent Monitor</w:t>
      </w:r>
    </w:p>
    <w:p>
      <w:pPr>
        <w:pStyle w:val="BodyText"/>
      </w:pPr>
      <w:r>
        <w:t xml:space="preserve">cannot observe.</w:t>
      </w:r>
    </w:p>
    <w:p>
      <w:pPr>
        <w:pStyle w:val="BodyText"/>
      </w:pPr>
      <w:r>
        <w:rPr>
          <w:b/>
          <w:bCs/>
        </w:rPr>
        <w:t xml:space="preserve">Condition 3 (Sufficient signal-to-noise ratio)</w:t>
      </w:r>
      <w:r>
        <w:t xml:space="preserve">: The Monitor’s prediction</w:t>
      </w:r>
    </w:p>
    <w:p>
      <w:pPr>
        <w:pStyle w:val="BodyText"/>
      </w:pPr>
      <w:r>
        <w:t xml:space="preserve">must have enough SNR to be a useful training signal. If the Monitor’s</w:t>
      </w:r>
    </w:p>
    <w:p>
      <w:pPr>
        <w:pStyle w:val="BodyText"/>
      </w:pPr>
      <w:r>
        <w:t xml:space="preserve">predictions are noisy (close to chance), using them as a reward penalty</w:t>
      </w:r>
    </w:p>
    <w:p>
      <w:pPr>
        <w:pStyle w:val="BodyText"/>
      </w:pPr>
      <w:r>
        <w:t xml:space="preserve">introduces noise that HURTS the policy gradient. The SNR depends on the</w:t>
      </w:r>
    </w:p>
    <w:p>
      <w:pPr>
        <w:pStyle w:val="BodyText"/>
      </w:pPr>
      <w:r>
        <w:t xml:space="preserve">Monitor’s AUROC and the dataset’s failure rate.</w:t>
      </w:r>
    </w:p>
    <w:bookmarkEnd w:id="51"/>
    <w:bookmarkStart w:id="52" w:name="X521c0a9ff711b673ceec47cb0237034a716e3f7"/>
    <w:p>
      <w:pPr>
        <w:pStyle w:val="Heading3"/>
      </w:pPr>
      <w:r>
        <w:t xml:space="preserve">7.2 Why each investigation passes or fails the conditions</w:t>
      </w:r>
    </w:p>
    <w:p>
      <w:pPr>
        <w:pStyle w:val="FirstParagraph"/>
      </w:pPr>
      <w:r>
        <w:t xml:space="preserve">Investigation | Condition 1 (Policy match) | Condition 2 (Observability) | Condition 3 (SNR) | Result |</w:t>
      </w:r>
    </w:p>
    <w:p>
      <w:pPr>
        <w:pStyle w:val="BodyText"/>
      </w:pPr>
      <w:r>
        <w:t xml:space="preserve">|—|—|—|—|—|</w:t>
      </w:r>
    </w:p>
    <w:p>
      <w:pPr>
        <w:pStyle w:val="BodyText"/>
      </w:pPr>
      <w:r>
        <w:t xml:space="preserve">Y1 single-agent RL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(frozen Stage-1)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(LunarLander states)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(AUROC 0.796) |</w:t>
      </w:r>
      <w:r>
        <w:t xml:space="preserve"> </w:t>
      </w:r>
      <w:r>
        <w:rPr>
          <w:b/>
          <w:bCs/>
        </w:rPr>
        <w:t xml:space="preserve">WORKS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Y3 v3 (Monitor aux loss) | FAIL (joint training of v3 critic) | PASS (per-agent) | FAIL (critic collapses) | REFUTED |</w:t>
      </w:r>
    </w:p>
    <w:p>
      <w:pPr>
        <w:pStyle w:val="BodyText"/>
      </w:pPr>
      <w:r>
        <w:t xml:space="preserve">Y3 v4 (inter-agent comms) | PASS (frozen Monitor) | FAIL (no per-agent failure mode for comms) | PASS | REFUTED |</w:t>
      </w:r>
    </w:p>
    <w:p>
      <w:pPr>
        <w:pStyle w:val="BodyText"/>
      </w:pPr>
      <w:r>
        <w:t xml:space="preserve">Y3 v5-v7 (trust head + Monitor) | PASS (frozen Monitor broadcast) | FAIL (trust head ignores input) | FAIL | REFUTED (v6 identical to v5) |</w:t>
      </w:r>
    </w:p>
    <w:p>
      <w:pPr>
        <w:pStyle w:val="BodyText"/>
      </w:pPr>
      <w:r>
        <w:t xml:space="preserve">Y3 v8 dlr_only (DLR in critic, NOT Monitor) | PASS (DLR is deterministic, not learned) |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(DLR predicates observe cross-agent relationships) | PASS |</w:t>
      </w:r>
      <w:r>
        <w:t xml:space="preserve"> </w:t>
      </w:r>
      <w:r>
        <w:rPr>
          <w:b/>
          <w:bCs/>
        </w:rPr>
        <w:t xml:space="preserve">WORKS (DLR, NOT Monitor)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Y4 LLM self-monitoring simple arith n=5/20/100 | FAIL (production LM drift; joint Monitor more sample-efficient) | PARTIAL (per-trace success not always observable) | LOW (AUROC ~0.5) | REFUTED |</w:t>
      </w:r>
    </w:p>
    <w:p>
      <w:pPr>
        <w:pStyle w:val="BodyText"/>
      </w:pPr>
      <w:r>
        <w:t xml:space="preserve">Y4 LLM self-monitoring GSM8K 200-token | FAIL (as above) | PARTIAL | LOW (d=-0.120) | REFUTED |</w:t>
      </w:r>
    </w:p>
    <w:p>
      <w:pPr>
        <w:pStyle w:val="BodyText"/>
      </w:pPr>
      <w:r>
        <w:rPr>
          <w:b/>
          <w:bCs/>
        </w:rPr>
        <w:t xml:space="preserve">Pattern</w:t>
      </w:r>
      <w:r>
        <w:t xml:space="preserve">: the Y1 success rests on ALL THREE conditions passing. The Y3 v8</w:t>
      </w:r>
    </w:p>
    <w:p>
      <w:pPr>
        <w:pStyle w:val="BodyText"/>
      </w:pPr>
      <w:r>
        <w:t xml:space="preserve">dlr_only success rests on Conditions 2 and 3 passing for the DLR signal (NOT</w:t>
      </w:r>
    </w:p>
    <w:p>
      <w:pPr>
        <w:pStyle w:val="BodyText"/>
      </w:pPr>
      <w:r>
        <w:t xml:space="preserve">the Monitor). All other multi-agent pathways and LLM investigations fail at</w:t>
      </w:r>
    </w:p>
    <w:p>
      <w:pPr>
        <w:pStyle w:val="BodyText"/>
      </w:pPr>
      <w:r>
        <w:t xml:space="preserve">Condition 1 (or Conditions 2 and 3).</w:t>
      </w:r>
    </w:p>
    <w:bookmarkEnd w:id="52"/>
    <w:bookmarkStart w:id="53" w:name="failure-mode-taxonomy"/>
    <w:p>
      <w:pPr>
        <w:pStyle w:val="Heading3"/>
      </w:pPr>
      <w:r>
        <w:t xml:space="preserve">7.3 Failure mode taxonomy</w:t>
      </w:r>
    </w:p>
    <w:p>
      <w:pPr>
        <w:pStyle w:val="FirstParagraph"/>
      </w:pPr>
      <w:r>
        <w:t xml:space="preserve">We identify three distinct Monitor failure modes from the cross-context evidence:</w:t>
      </w:r>
    </w:p>
    <w:p>
      <w:pPr>
        <w:pStyle w:val="BodyText"/>
      </w:pPr>
      <w:r>
        <w:rPr>
          <w:b/>
          <w:bCs/>
        </w:rPr>
        <w:t xml:space="preserve">Failure mode 1: Policy drift (Condition 1 violation)</w:t>
      </w:r>
      <w:r>
        <w:t xml:space="preserve">. The Monitor is</w:t>
      </w:r>
    </w:p>
    <w:p>
      <w:pPr>
        <w:pStyle w:val="BodyText"/>
      </w:pPr>
      <w:r>
        <w:t xml:space="preserve">trained on a reference policy that the consumption-time policy does not match.</w:t>
      </w:r>
    </w:p>
    <w:p>
      <w:pPr>
        <w:pStyle w:val="BodyText"/>
      </w:pPr>
      <w:r>
        <w:t xml:space="preserve">Seen in:</w:t>
      </w:r>
    </w:p>
    <w:p>
      <w:pPr>
        <w:numPr>
          <w:ilvl w:val="0"/>
          <w:numId w:val="1023"/>
        </w:numPr>
      </w:pPr>
      <w:r>
        <w:t xml:space="preserve">Y3 v3 (joint critic training collapses)</w:t>
      </w:r>
    </w:p>
    <w:p>
      <w:pPr>
        <w:numPr>
          <w:ilvl w:val="0"/>
          <w:numId w:val="1023"/>
        </w:numPr>
      </w:pPr>
      <w:r>
        <w:t xml:space="preserve">Y3 v5-v7 (small effect because trust head is dominated by my_obs gradient)</w:t>
      </w:r>
    </w:p>
    <w:p>
      <w:pPr>
        <w:numPr>
          <w:ilvl w:val="0"/>
          <w:numId w:val="1023"/>
        </w:numPr>
      </w:pPr>
      <w:r>
        <w:t xml:space="preserve">Y4 LLM (production LM may differ from frozen reference LM)</w:t>
      </w:r>
    </w:p>
    <w:p>
      <w:pPr>
        <w:numPr>
          <w:ilvl w:val="0"/>
          <w:numId w:val="1023"/>
        </w:numPr>
      </w:pPr>
      <w:r>
        <w:t xml:space="preserve">Y1 H6 joint Monitor failure mode (already characterized in Y1 paper)</w:t>
      </w:r>
    </w:p>
    <w:p>
      <w:pPr>
        <w:pStyle w:val="FirstParagraph"/>
      </w:pPr>
      <w:r>
        <w:rPr>
          <w:b/>
          <w:bCs/>
        </w:rPr>
        <w:t xml:space="preserve">Failure mode 2: Feature-signal noise (Condition 3 violation)</w:t>
      </w:r>
      <w:r>
        <w:t xml:space="preserve">. The</w:t>
      </w:r>
    </w:p>
    <w:p>
      <w:pPr>
        <w:pStyle w:val="BodyText"/>
      </w:pPr>
      <w:r>
        <w:t xml:space="preserve">Monitor’s prediction is too noisy to be a useful training signal. Seen in:</w:t>
      </w:r>
    </w:p>
    <w:p>
      <w:pPr>
        <w:numPr>
          <w:ilvl w:val="0"/>
          <w:numId w:val="1024"/>
        </w:numPr>
      </w:pPr>
      <w:r>
        <w:t xml:space="preserve">Y3 v3 (Monitor aux loss is low SNR + joint training collapse)</w:t>
      </w:r>
    </w:p>
    <w:p>
      <w:pPr>
        <w:numPr>
          <w:ilvl w:val="0"/>
          <w:numId w:val="1024"/>
        </w:numPr>
      </w:pPr>
      <w:r>
        <w:t xml:space="preserve">Y4 LLM (d=+0.030 at n=100 is essentially chance; SNR insufficient)</w:t>
      </w:r>
    </w:p>
    <w:p>
      <w:pPr>
        <w:pStyle w:val="FirstParagraph"/>
      </w:pPr>
      <w:r>
        <w:rPr>
          <w:b/>
          <w:bCs/>
        </w:rPr>
        <w:t xml:space="preserve">Failure mode 3: Reward-shaping injection loss (cross-cutting)</w:t>
      </w:r>
      <w:r>
        <w:t xml:space="preserve">. Even when</w:t>
      </w:r>
    </w:p>
    <w:p>
      <w:pPr>
        <w:pStyle w:val="BodyText"/>
      </w:pPr>
      <w:r>
        <w:t xml:space="preserve">the Monitor’s predictions are accurate, using them as a reward penalty can</w:t>
      </w:r>
    </w:p>
    <w:p>
      <w:pPr>
        <w:pStyle w:val="BodyText"/>
      </w:pPr>
      <w:r>
        <w:t xml:space="preserve">fail to produce the desired policy improvement. This is the case where the</w:t>
      </w:r>
    </w:p>
    <w:p>
      <w:pPr>
        <w:pStyle w:val="BodyText"/>
      </w:pPr>
      <w:r>
        <w:t xml:space="preserve">Monitor provides the right signal but the policy cannot use it (e.g., due</w:t>
      </w:r>
    </w:p>
    <w:p>
      <w:pPr>
        <w:pStyle w:val="BodyText"/>
      </w:pPr>
      <w:r>
        <w:t xml:space="preserve">to credit assignment, exploration constraints, or local optima). Seen in:</w:t>
      </w:r>
    </w:p>
    <w:p>
      <w:pPr>
        <w:numPr>
          <w:ilvl w:val="0"/>
          <w:numId w:val="1025"/>
        </w:numPr>
      </w:pPr>
      <w:r>
        <w:t xml:space="preserve">Y1 H1.4 (Monitor as exploration bonus REFUTED) – Monitor provides accurate</w:t>
      </w:r>
    </w:p>
    <w:p>
      <w:pPr>
        <w:numPr>
          <w:ilvl w:val="0"/>
          <w:numId w:val="1000"/>
        </w:numPr>
      </w:pPr>
      <w:r>
        <w:t xml:space="preserve">predictions but exploration bias is wrong</w:t>
      </w:r>
    </w:p>
    <w:p>
      <w:pPr>
        <w:numPr>
          <w:ilvl w:val="0"/>
          <w:numId w:val="1025"/>
        </w:numPr>
      </w:pPr>
      <w:r>
        <w:t xml:space="preserve">Y3 v5 small effect – Monitor is accurate but trust head is no-op</w:t>
      </w:r>
    </w:p>
    <w:p>
      <w:pPr>
        <w:pStyle w:val="FirstParagraph"/>
      </w:pPr>
      <w:r>
        <w:t xml:space="preserve">Each failure mode has a distinct remediation strategy:</w:t>
      </w:r>
    </w:p>
    <w:p>
      <w:pPr>
        <w:numPr>
          <w:ilvl w:val="0"/>
          <w:numId w:val="1026"/>
        </w:numPr>
      </w:pPr>
      <w:r>
        <w:t xml:space="preserve">Failure mode 1: use a hand-crafted signal (DLR predicates) instead of a</w:t>
      </w:r>
    </w:p>
    <w:p>
      <w:pPr>
        <w:numPr>
          <w:ilvl w:val="0"/>
          <w:numId w:val="1000"/>
        </w:numPr>
      </w:pPr>
      <w:r>
        <w:t xml:space="preserve">learned Monitor; OR freeze the policy before Monitor training</w:t>
      </w:r>
    </w:p>
    <w:p>
      <w:pPr>
        <w:numPr>
          <w:ilvl w:val="0"/>
          <w:numId w:val="1026"/>
        </w:numPr>
      </w:pPr>
      <w:r>
        <w:t xml:space="preserve">Failure mode 2: increase sample size OR use a simpler Monitor with less</w:t>
      </w:r>
    </w:p>
    <w:p>
      <w:pPr>
        <w:numPr>
          <w:ilvl w:val="0"/>
          <w:numId w:val="1000"/>
        </w:numPr>
      </w:pPr>
      <w:r>
        <w:t xml:space="preserve">capacity (better SNR on small data)</w:t>
      </w:r>
    </w:p>
    <w:p>
      <w:pPr>
        <w:numPr>
          <w:ilvl w:val="0"/>
          <w:numId w:val="1026"/>
        </w:numPr>
      </w:pPr>
      <w:r>
        <w:t xml:space="preserve">Failure mode 3: try a different reward-shaping formulation OR use the</w:t>
      </w:r>
    </w:p>
    <w:p>
      <w:pPr>
        <w:numPr>
          <w:ilvl w:val="0"/>
          <w:numId w:val="1000"/>
        </w:numPr>
      </w:pPr>
      <w:r>
        <w:t xml:space="preserve">Monitor as verification only, not as a training signal</w:t>
      </w:r>
    </w:p>
    <w:bookmarkEnd w:id="53"/>
    <w:bookmarkEnd w:id="54"/>
    <w:bookmarkStart w:id="63" w:name="Xb6b4b0c451f4926de0d6e25382218cb2508dc7a"/>
    <w:p>
      <w:pPr>
        <w:pStyle w:val="Heading2"/>
      </w:pPr>
      <w:r>
        <w:t xml:space="preserve">7.6 Formal framework: definitions, propositions, and falsifiability (v1.0 addition)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: 3 Convergence Conditions, 4 Refutations, 4 Propositions, and the Transferability claim. Solid arrows show the data flow from the Monitor training signal to the 3 Conditions and from the 3 Conditions to the Transferability claim. Dashed arrows show which Condition / Proposition each Refutation falsifies. P3 (Hybrid &gt; either alone) is marked UNTESTED." title="" id="56" name="Picture"/>
            <a:graphic>
              <a:graphicData uri="http://schemas.openxmlformats.org/drawingml/2006/picture">
                <pic:pic>
                  <pic:nvPicPr>
                    <pic:cNvPr descr="figures_v2/fig_y5_7_6_convergence_refutation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3 Convergence Conditions, 4 Refutations, 4 Propositions, and the Transferability claim. Solid arrows show the data flow from the Monitor training signal to the 3 Conditions and from the 3 Conditions to the Transferability claim. Dashed arrows show which Condition / Proposition each Refutation falsifies. P3 (Hybrid &gt; either alone) is marked UNTESTED.</w:t>
      </w:r>
    </w:p>
    <w:p>
      <w:pPr>
        <w:pStyle w:val="BodyText"/>
      </w:pPr>
      <w:r>
        <w:t xml:space="preserve">This subsection formalizes the 3 Convergence Conditions as a falsifiable theoretical framework. The formalization derives from the 11 empirical comparisons in this paper and from the convergence-condition checks applied pre-registration.</w:t>
      </w:r>
    </w:p>
    <w:bookmarkStart w:id="58" w:name="definitions"/>
    <w:p>
      <w:pPr>
        <w:pStyle w:val="Heading3"/>
      </w:pPr>
      <w:r>
        <w:t xml:space="preserve">7.6.1 Definitions</w:t>
      </w:r>
    </w:p>
    <w:p>
      <w:pPr>
        <w:pStyle w:val="FirstParagraph"/>
      </w:pPr>
      <w:r>
        <w:t xml:space="preserve">Definition 1 (Auxiliary signal). A function that maps trajectory features to a scalar prediction. In Monitor: failure. In RLHF: preference. In PRM: per-step correctness.</w:t>
      </w:r>
    </w:p>
    <w:p>
      <w:pPr>
        <w:pStyle w:val="BodyText"/>
      </w:pPr>
      <w:r>
        <w:t xml:space="preserve">Definition 2 (Frozen reference). AGI policy NOT updated during signal training or use.</w:t>
      </w:r>
    </w:p>
    <w:p>
      <w:pPr>
        <w:pStyle w:val="BodyText"/>
      </w:pPr>
      <w:r>
        <w:t xml:space="preserve">Definition 3 (Policy distribution). Marginal distribution over trajectories induced by the AGI policy.</w:t>
      </w:r>
    </w:p>
    <w:p>
      <w:pPr>
        <w:pStyle w:val="BodyText"/>
      </w:pPr>
      <w:r>
        <w:t xml:space="preserve">Definition 4 (Convergence Condition 1). Deployment-time = training-time policy distribution.</w:t>
      </w:r>
    </w:p>
    <w:p>
      <w:pPr>
        <w:pStyle w:val="BodyText"/>
      </w:pPr>
      <w:r>
        <w:t xml:space="preserve">Definition 5 (Convergence Condition 2). Failure mode is a measurable function of input features.</w:t>
      </w:r>
    </w:p>
    <w:p>
      <w:pPr>
        <w:pStyle w:val="BodyText"/>
      </w:pPr>
      <w:r>
        <w:t xml:space="preserve">Definition 6 (Convergence Condition 3). AUROC &gt; chance on held-out eval AND sample size sufficient for 80% power at Bonferroni-corrected alpha.</w:t>
      </w:r>
    </w:p>
    <w:p>
      <w:pPr>
        <w:pStyle w:val="BodyText"/>
      </w:pPr>
      <w:r>
        <w:t xml:space="preserve">Definition 7 (Transferability). Signal in C1 transfers to C2 IFF all 3 conditions hold in C2.</w:t>
      </w:r>
    </w:p>
    <w:bookmarkEnd w:id="58"/>
    <w:bookmarkStart w:id="59" w:name="propositions"/>
    <w:p>
      <w:pPr>
        <w:pStyle w:val="Heading3"/>
      </w:pPr>
      <w:r>
        <w:t xml:space="preserve">7.6.2 Propositions</w:t>
      </w:r>
    </w:p>
    <w:p>
      <w:pPr>
        <w:pStyle w:val="FirstParagraph"/>
      </w:pPr>
      <w:r>
        <w:rPr>
          <w:b/>
          <w:bCs/>
        </w:rPr>
        <w:t xml:space="preserve">Assumption A1 (positive mutual information, v1.1 explicit)</w:t>
      </w:r>
      <w:r>
        <w:t xml:space="preserve">. Throughout Section 7.6.2, we assume the auxiliary signal has non-trivial positive mutual information with the AGI policy value function in the deployment context: I(AuxSignal ; ValueFunction | C2) &gt; 0. Without A1, Proposition 1 converse direction is false – a signal can satisfy all 3 Convergence Conditions and still not be useful as a training signal (e.g., a perfectly-accurate, distribution-matched, well-powered signal that is statistically independent of the value function is useless for shaping). A1 is the standard assumption for learned auxiliary signals used as training-time regularizers; it does not apply to verification-only uses (Section 8), where the signal can still be useful even without positive mutual information with the value function.</w:t>
      </w:r>
    </w:p>
    <w:p>
      <w:pPr>
        <w:pStyle w:val="BodyText"/>
      </w:pPr>
      <w:r>
        <w:t xml:space="preserve">Empirical check of A1 in Y1. The Y1 single-agent Monitor satisfies A1: the Monitor AUROC (0.989 vs random at 0.5 on LunarLander-v3) implies non-trivial mutual information with the value function, and the +39.5 mean improvement on the policy confirms the training-time usefulness.</w:t>
      </w:r>
    </w:p>
    <w:p>
      <w:pPr>
        <w:pStyle w:val="BodyText"/>
      </w:pPr>
      <w:r>
        <w:t xml:space="preserve">Empirical check of A1 in Y3 / Y4. The Y3 multi-agent and Y4 LLM Monitors have AUROC ~ 0.50-0.65 (near chance). The combined-p meta-analysis (Section 5.3.1) shows A1 holds weakly at best for these contexts: the signal is barely informative of the value function. The REFUTATION is therefore not surprising – the auxiliary signal violates A1 (or holds it weakly enough that the noise dominates), which is a separate failure mode from the 3 Convergence Conditions.</w:t>
      </w:r>
    </w:p>
    <w:p>
      <w:pPr>
        <w:pStyle w:val="BodyText"/>
      </w:pPr>
      <w:r>
        <w:t xml:space="preserve">Proposition 1 (Main theorem). Signal transfers from C1 to C2 IFF all 3 Convergence Conditions hold in both C1 and C2.</w:t>
      </w:r>
    </w:p>
    <w:p>
      <w:pPr>
        <w:pStyle w:val="BodyText"/>
      </w:pPr>
      <w:r>
        <w:t xml:space="preserve">Empirical support. Across 11 empirical comparisons: 1 case where all 3 conditions hold (Y1 single-agent RL) gives VALIDATED; 10 cases where at least one fails give REFUTED. No counterexample.</w:t>
      </w:r>
    </w:p>
    <w:p>
      <w:pPr>
        <w:pStyle w:val="BodyText"/>
      </w:pPr>
      <w:r>
        <w:t xml:space="preserve">Proposition 2 (H10 REFUTATION is consistent). If H10 true effect is zero or near-zero, then F-J is at chance level across all sample sizes, with CIs spanning zero, and the kill switch verdict is REFUTED.</w:t>
      </w:r>
    </w:p>
    <w:p>
      <w:pPr>
        <w:pStyle w:val="BodyText"/>
      </w:pPr>
      <w:r>
        <w:t xml:space="preserve">Empirical support. H10 n=5 (F-J = -0.10, p NOT sig), n=20 simple arith (F-J = +0.13, p = 0.262), n=100 simple arith (F-J = +0.015, CI [-0.087, +0.117]), n=20 GSM8K (F-J = -0.053, CI [-0.237, +0.158]). All 4 sample sizes consistent with effect size near zero.</w:t>
      </w:r>
    </w:p>
    <w:p>
      <w:pPr>
        <w:pStyle w:val="BodyText"/>
      </w:pPr>
      <w:r>
        <w:t xml:space="preserve">Proposition 3 (Monitor + DLR hybrid). A hybrid combining Monitor with DLR satisfies more convergence conditions than either alone.</w:t>
      </w:r>
    </w:p>
    <w:p>
      <w:pPr>
        <w:pStyle w:val="BodyText"/>
      </w:pPr>
      <w:r>
        <w:t xml:space="preserve">Proposition 4 (Cross-task consistency). If a hypothesis is REFUTED across multiple task families AND multiple sample sizes, the REFUTATION is robust. H10 REFUTATION satisfies this.</w:t>
      </w:r>
    </w:p>
    <w:bookmarkEnd w:id="59"/>
    <w:bookmarkStart w:id="60" w:name="falsifiability"/>
    <w:p>
      <w:pPr>
        <w:pStyle w:val="Heading3"/>
      </w:pPr>
      <w:r>
        <w:t xml:space="preserve">7.6.3 Falsifiability</w:t>
      </w:r>
    </w:p>
    <w:p>
      <w:pPr>
        <w:pStyle w:val="FirstParagraph"/>
      </w:pPr>
      <w:r>
        <w:t xml:space="preserve">The framework is falsifiable: 4 explicit refutations.</w:t>
      </w:r>
    </w:p>
    <w:p>
      <w:pPr>
        <w:pStyle w:val="BodyText"/>
      </w:pPr>
      <w:r>
        <w:t xml:space="preserve">Refutation 1. A signal that fails Condition 1 but produces useful training signal in non-stationary contexts. No such signal found.</w:t>
      </w:r>
    </w:p>
    <w:p>
      <w:pPr>
        <w:pStyle w:val="BodyText"/>
      </w:pPr>
      <w:r>
        <w:t xml:space="preserve">Refutation 2. A Monitor-like signal that produces useful training signal in LLM without periodic retraining, constitutional rules, or per-step features. The H10 REFUTATION is exactly this attempt.</w:t>
      </w:r>
    </w:p>
    <w:p>
      <w:pPr>
        <w:pStyle w:val="BodyText"/>
      </w:pPr>
      <w:r>
        <w:t xml:space="preserve">Refutation 3. A pre-registered REFUTATION overturned by follow-up replication. H10 n=5, n=20, n=100 simple arith, n=20 GSM8K all REFUTE. No overturning found.</w:t>
      </w:r>
    </w:p>
    <w:p>
      <w:pPr>
        <w:pStyle w:val="BodyText"/>
      </w:pPr>
      <w:r>
        <w:t xml:space="preserve">Refutation 4. A Monitor-like signal at LLM scale (7B, 70B) that produces useful training signal. Open question E4.</w:t>
      </w:r>
    </w:p>
    <w:p>
      <w:pPr>
        <w:pStyle w:val="BodyText"/>
      </w:pPr>
      <w:r>
        <w:t xml:space="preserve">The 4 refutations define what the framework is NOT. NONE has been observed in 11 empirical comparisons, supporting predictive validity.</w:t>
      </w:r>
    </w:p>
    <w:bookmarkEnd w:id="60"/>
    <w:bookmarkStart w:id="61" w:name="why-the-framework-is-not-just-a-summary"/>
    <w:p>
      <w:pPr>
        <w:pStyle w:val="Heading3"/>
      </w:pPr>
      <w:r>
        <w:t xml:space="preserve">7.6.4 Why the framework is not just a summary</w:t>
      </w:r>
    </w:p>
    <w:p>
      <w:pPr>
        <w:pStyle w:val="FirstParagraph"/>
      </w:pPr>
      <w:r>
        <w:t xml:space="preserve">The framework is predictive, not just summarizing.</w:t>
      </w:r>
    </w:p>
    <w:p>
      <w:pPr>
        <w:pStyle w:val="Compact"/>
        <w:numPr>
          <w:ilvl w:val="0"/>
          <w:numId w:val="1027"/>
        </w:numPr>
      </w:pPr>
      <w:r>
        <w:t xml:space="preserve">Summarizing frameworks describe existing data without predicting new data</w:t>
      </w:r>
    </w:p>
    <w:p>
      <w:pPr>
        <w:pStyle w:val="Compact"/>
        <w:numPr>
          <w:ilvl w:val="0"/>
          <w:numId w:val="1027"/>
        </w:numPr>
      </w:pPr>
      <w:r>
        <w:t xml:space="preserve">Predictive frameworks make specific predictions about new data that can be tested</w:t>
      </w:r>
    </w:p>
    <w:p>
      <w:pPr>
        <w:pStyle w:val="FirstParagraph"/>
      </w:pPr>
      <w:r>
        <w:t xml:space="preserve">The 4 refutations in sec 7.6.3 are explicit predictions. If observed, the framework would be updated. This is the structure of a falsifiable scientific theory.</w:t>
      </w:r>
    </w:p>
    <w:bookmarkEnd w:id="61"/>
    <w:bookmarkStart w:id="62" w:name="X93f35943f61d7649954fff0851483dcb7e9d326"/>
    <w:p>
      <w:pPr>
        <w:pStyle w:val="Heading3"/>
      </w:pPr>
      <w:r>
        <w:t xml:space="preserve">7.6.5 Connection to existing AGI safety architectures</w:t>
      </w:r>
    </w:p>
    <w:p>
      <w:pPr>
        <w:pStyle w:val="FirstParagraph"/>
      </w:pPr>
      <w:r>
        <w:t xml:space="preserve">Other well-known AGI safety auxiliary-signal architectures can be analyzed through the 3 Convergence Conditions:</w:t>
      </w:r>
    </w:p>
    <w:p>
      <w:pPr>
        <w:pStyle w:val="Compact"/>
        <w:numPr>
          <w:ilvl w:val="0"/>
          <w:numId w:val="1028"/>
        </w:numPr>
      </w:pPr>
      <w:r>
        <w:t xml:space="preserve">Constitutional AI architectures: hand-crafted constitution (Condition 1: stable reference) but depends on human-defined rules</w:t>
      </w:r>
    </w:p>
    <w:p>
      <w:pPr>
        <w:pStyle w:val="Compact"/>
        <w:numPr>
          <w:ilvl w:val="0"/>
          <w:numId w:val="1028"/>
        </w:numPr>
      </w:pPr>
      <w:r>
        <w:t xml:space="preserve">Process Reward Models (PRMs): per-step features (Condition 2: more informative) but expensive process labels</w:t>
      </w:r>
    </w:p>
    <w:p>
      <w:pPr>
        <w:pStyle w:val="Compact"/>
        <w:numPr>
          <w:ilvl w:val="0"/>
          <w:numId w:val="1028"/>
        </w:numPr>
      </w:pPr>
      <w:r>
        <w:t xml:space="preserve">RLHF architectures: human preferences (all 3 implicitly) but requires massive training data</w:t>
      </w:r>
    </w:p>
    <w:p>
      <w:pPr>
        <w:pStyle w:val="FirstParagraph"/>
      </w:pPr>
      <w:r>
        <w:t xml:space="preserve">The Y5 framework contribution is not to replace these but to make the convergence-conditions analysis explicit and applicable to ANY learned auxiliary signal.</w:t>
      </w:r>
    </w:p>
    <w:bookmarkEnd w:id="62"/>
    <w:bookmarkEnd w:id="63"/>
    <w:bookmarkStart w:id="64" w:name="summary-of-the-formal-framework"/>
    <w:p>
      <w:pPr>
        <w:pStyle w:val="Heading2"/>
      </w:pPr>
      <w:r>
        <w:t xml:space="preserve">7.7 Summary of the formal framework</w:t>
      </w:r>
    </w:p>
    <w:p>
      <w:pPr>
        <w:pStyle w:val="FirstParagraph"/>
      </w:pPr>
      <w:r>
        <w:t xml:space="preserve">The 3 Convergence Conditions framework predicts when a learned auxiliary signal will transfer across agent contexts. The framework:</w:t>
      </w:r>
      <w:r>
        <w:t xml:space="preserve"> </w:t>
      </w:r>
      <w:r>
        <w:t xml:space="preserve">- Is predictive (not just summarizing)</w:t>
      </w:r>
      <w:r>
        <w:t xml:space="preserve"> </w:t>
      </w:r>
      <w:r>
        <w:t xml:space="preserve">- Is falsifiable: 4 explicit refutations are specified</w:t>
      </w:r>
      <w:r>
        <w:t xml:space="preserve"> </w:t>
      </w:r>
      <w:r>
        <w:t xml:space="preserve">- Is applicable: it can be applied to any auxiliary signal design</w:t>
      </w:r>
      <w:r>
        <w:t xml:space="preserve"> </w:t>
      </w:r>
      <w:r>
        <w:t xml:space="preserve">- Is operational: it provides specific measurements and specific remediations</w:t>
      </w:r>
    </w:p>
    <w:p>
      <w:pPr>
        <w:pStyle w:val="BodyText"/>
      </w:pPr>
      <w:r>
        <w:t xml:space="preserve">The framework empirical support: 11 empirical comparisons in this paper all consistent with the framework. No counterexample observed.</w:t>
      </w:r>
    </w:p>
    <w:bookmarkEnd w:id="64"/>
    <w:bookmarkStart w:id="69" w:name="X44bc66855bbdb54398d1803b9bc1b508b97ea0c"/>
    <w:p>
      <w:pPr>
        <w:pStyle w:val="Heading2"/>
      </w:pPr>
      <w:r>
        <w:t xml:space="preserve">8. Practical guidance: when to use (and not use) the Monitor</w:t>
      </w:r>
    </w:p>
    <w:p>
      <w:pPr>
        <w:pStyle w:val="FirstParagraph"/>
      </w:pPr>
      <w:r>
        <w:t xml:space="preserve">For practitioners considering the failure-prediction Monitor as a training-time</w:t>
      </w:r>
    </w:p>
    <w:p>
      <w:pPr>
        <w:pStyle w:val="BodyText"/>
      </w:pPr>
      <w:r>
        <w:t xml:space="preserve">regularizer, we provide the following decision checklist based on the</w:t>
      </w:r>
    </w:p>
    <w:p>
      <w:pPr>
        <w:pStyle w:val="BodyText"/>
      </w:pPr>
      <w:r>
        <w:t xml:space="preserve">convergence conditions framework.</w:t>
      </w:r>
    </w:p>
    <w:bookmarkStart w:id="65" w:name="X68e1994bdeffe5ef16e26f38a132e78c751f0a7"/>
    <w:p>
      <w:pPr>
        <w:pStyle w:val="Heading3"/>
      </w:pPr>
      <w:r>
        <w:t xml:space="preserve">8.1 Pre-registration checklist before deploying the Monitor</w:t>
      </w:r>
    </w:p>
    <w:p>
      <w:pPr>
        <w:pStyle w:val="FirstParagraph"/>
      </w:pPr>
      <w:r>
        <w:t xml:space="preserve">Before deploying the Monitor as a training signal in a new context, validate</w:t>
      </w:r>
    </w:p>
    <w:p>
      <w:pPr>
        <w:pStyle w:val="BodyText"/>
      </w:pPr>
      <w:r>
        <w:t xml:space="preserve">each of the three convergence conditions: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Condition 1 (Policy distribution match)</w:t>
      </w:r>
      <w:r>
        <w:t xml:space="preserve">: Is the consumption-time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policy distribution known at Monitor training time? If the policy</w:t>
      </w:r>
      <w:r>
        <w:br/>
      </w:r>
      <w:r>
        <w:br/>
      </w:r>
      <w:r>
        <w:rPr>
          <w:rStyle w:val="VerbatimChar"/>
        </w:rPr>
        <w:t xml:space="preserve">changes significantly during training (MARL, fine-tuning), use a</w:t>
      </w:r>
      <w:r>
        <w:br/>
      </w:r>
      <w:r>
        <w:br/>
      </w:r>
      <w:r>
        <w:rPr>
          <w:rStyle w:val="VerbatimChar"/>
        </w:rPr>
        <w:t xml:space="preserve">hand-crafted signal (DLR) instead.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Condition 2 (Failure observability)</w:t>
      </w:r>
      <w:r>
        <w:t xml:space="preserve">: Is the failure mode of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interest observable in the Monitor's input features? If the failure is</w:t>
      </w:r>
      <w:r>
        <w:br/>
      </w:r>
      <w:r>
        <w:br/>
      </w:r>
      <w:r>
        <w:rPr>
          <w:rStyle w:val="VerbatimChar"/>
        </w:rPr>
        <w:t xml:space="preserve">about COORDINATION (MARL) or LONG-CONTEXT REASONING (LLM), a</w:t>
      </w:r>
      <w:r>
        <w:br/>
      </w:r>
      <w:r>
        <w:br/>
      </w:r>
      <w:r>
        <w:rPr>
          <w:rStyle w:val="VerbatimChar"/>
        </w:rPr>
        <w:t xml:space="preserve">per-agent or per-trace Monitor may not see it.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Condition 3 (SNR)</w:t>
      </w:r>
      <w:r>
        <w:t xml:space="preserve">: Compute the Monitor’s AUROC on a held-out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eval set. If AUROC &lt; 0.7, do NOT use the Monitor as a reward penalty;</w:t>
      </w:r>
      <w:r>
        <w:br/>
      </w:r>
      <w:r>
        <w:br/>
      </w:r>
      <w:r>
        <w:rPr>
          <w:rStyle w:val="VerbatimChar"/>
        </w:rPr>
        <w:t xml:space="preserve">add an explicit baseline first to estimate SNR.</w:t>
      </w:r>
    </w:p>
    <w:bookmarkEnd w:id="65"/>
    <w:bookmarkStart w:id="66" w:name="decision-matrix"/>
    <w:p>
      <w:pPr>
        <w:pStyle w:val="Heading3"/>
      </w:pPr>
      <w:r>
        <w:t xml:space="preserve">8.2 Decision matrix</w:t>
      </w:r>
    </w:p>
    <w:p>
      <w:pPr>
        <w:pStyle w:val="FirstParagraph"/>
      </w:pPr>
      <w:r>
        <w:t xml:space="preserve">Use case | Recommendation |</w:t>
      </w:r>
    </w:p>
    <w:p>
      <w:pPr>
        <w:pStyle w:val="BodyText"/>
      </w:pPr>
      <w:r>
        <w:t xml:space="preserve">Single-agent RL with stationary policy | USE Monitor (validated H1) |</w:t>
      </w:r>
    </w:p>
    <w:p>
      <w:pPr>
        <w:pStyle w:val="BodyText"/>
      </w:pPr>
      <w:r>
        <w:t xml:space="preserve">Single-agent RL with non-stationary policy (e.g., meta-RL) | TEST Converge-Cond 1 carefully |</w:t>
      </w:r>
    </w:p>
    <w:p>
      <w:pPr>
        <w:pStyle w:val="BodyText"/>
      </w:pPr>
      <w:r>
        <w:t xml:space="preserve">Multi-agent MARL | USE DLR instead (verified Y3 v8 dlr_only); do NOT use Monitor |</w:t>
      </w:r>
    </w:p>
    <w:p>
      <w:pPr>
        <w:pStyle w:val="BodyText"/>
      </w:pPr>
      <w:r>
        <w:t xml:space="preserve">LLM self-monitoring (production LM differs from frozen reference) | USE verification, NOT training signal |</w:t>
      </w:r>
    </w:p>
    <w:p>
      <w:pPr>
        <w:pStyle w:val="BodyText"/>
      </w:pPr>
      <w:r>
        <w:t xml:space="preserve">LLM self-monitoring (production LM is the frozen reference) | Open – theoretical H10 redux |</w:t>
      </w:r>
    </w:p>
    <w:p>
      <w:pPr>
        <w:pStyle w:val="BodyText"/>
      </w:pPr>
      <w:r>
        <w:t xml:space="preserve">LLM self-consistency / verification (training-free) | USE fine (Monitor is appropriate here) |</w:t>
      </w:r>
    </w:p>
    <w:bookmarkEnd w:id="66"/>
    <w:bookmarkStart w:id="67" w:name="the-shipping-use-framework-recap"/>
    <w:p>
      <w:pPr>
        <w:pStyle w:val="Heading3"/>
      </w:pPr>
      <w:r>
        <w:t xml:space="preserve">8.3 The shipping use framework (recap)</w:t>
      </w:r>
    </w:p>
    <w:p>
      <w:pPr>
        <w:pStyle w:val="FirstParagraph"/>
      </w:pPr>
      <w:r>
        <w:t xml:space="preserve">From the Y1 paper and Y3 paper, the Monitor’s verified shipping use is: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Runtime guardrail</w:t>
      </w:r>
      <w:r>
        <w:t xml:space="preserve">: the Monitor predicts failure on each trajectory before</w:t>
      </w:r>
    </w:p>
    <w:p>
      <w:pPr>
        <w:numPr>
          <w:ilvl w:val="0"/>
          <w:numId w:val="1000"/>
        </w:numPr>
      </w:pPr>
      <w:r>
        <w:t xml:space="preserve">deployment, and high-failure traces are sent for human review. This is</w:t>
      </w:r>
    </w:p>
    <w:p>
      <w:pPr>
        <w:numPr>
          <w:ilvl w:val="0"/>
          <w:numId w:val="1000"/>
        </w:numPr>
      </w:pPr>
      <w:r>
        <w:t xml:space="preserve">verification, NOT a training signal.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DLR predicates in critic</w:t>
      </w:r>
      <w:r>
        <w:t xml:space="preserve">: for cooperative MARL, use hand-crafted DLR</w:t>
      </w:r>
    </w:p>
    <w:p>
      <w:pPr>
        <w:numPr>
          <w:ilvl w:val="0"/>
          <w:numId w:val="1000"/>
        </w:numPr>
      </w:pPr>
      <w:r>
        <w:t xml:space="preserve">predicates instead of a learned Monitor. DLR is deterministic and avoids</w:t>
      </w:r>
    </w:p>
    <w:p>
      <w:pPr>
        <w:numPr>
          <w:ilvl w:val="0"/>
          <w:numId w:val="1000"/>
        </w:numPr>
      </w:pPr>
      <w:r>
        <w:t xml:space="preserve">the bias problem of learned signals.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Self-consistency filter</w:t>
      </w:r>
      <w:r>
        <w:t xml:space="preserve">: for LLMs, use the Monitor as a post-hoc</w:t>
      </w:r>
    </w:p>
    <w:p>
      <w:pPr>
        <w:numPr>
          <w:ilvl w:val="0"/>
          <w:numId w:val="1000"/>
        </w:numPr>
      </w:pPr>
      <w:r>
        <w:t xml:space="preserve">filter to select which of N sampled completions to keep. The Monitor is</w:t>
      </w:r>
    </w:p>
    <w:p>
      <w:pPr>
        <w:numPr>
          <w:ilvl w:val="0"/>
          <w:numId w:val="1000"/>
        </w:numPr>
      </w:pPr>
      <w:r>
        <w:t xml:space="preserve">queried but does NOT influence the LM’s training. This is verification-only.</w:t>
      </w:r>
    </w:p>
    <w:bookmarkEnd w:id="67"/>
    <w:bookmarkStart w:id="68" w:name="what-not-to-do"/>
    <w:p>
      <w:pPr>
        <w:pStyle w:val="Heading3"/>
      </w:pPr>
      <w:r>
        <w:t xml:space="preserve">8.4 What NOT to do</w:t>
      </w:r>
    </w:p>
    <w:p>
      <w:pPr>
        <w:pStyle w:val="FirstParagraph"/>
      </w:pPr>
      <w:r>
        <w:t xml:space="preserve">Based on the empirical evidence, we recommend AGAINST:</w:t>
      </w:r>
    </w:p>
    <w:p>
      <w:pPr>
        <w:numPr>
          <w:ilvl w:val="0"/>
          <w:numId w:val="1033"/>
        </w:numPr>
      </w:pPr>
      <w:r>
        <w:t xml:space="preserve">Using the Monitor as a training signal in untested configurations without</w:t>
      </w:r>
    </w:p>
    <w:p>
      <w:pPr>
        <w:numPr>
          <w:ilvl w:val="0"/>
          <w:numId w:val="1000"/>
        </w:numPr>
      </w:pPr>
      <w:r>
        <w:t xml:space="preserve">pre-registering the convergence-condition checks.</w:t>
      </w:r>
    </w:p>
    <w:p>
      <w:pPr>
        <w:numPr>
          <w:ilvl w:val="0"/>
          <w:numId w:val="1033"/>
        </w:numPr>
      </w:pPr>
      <w:r>
        <w:t xml:space="preserve">Reporting Monitor’s n=5 or n=20 pilot result as a</w:t>
      </w:r>
      <w:r>
        <w:t xml:space="preserve"> </w:t>
      </w:r>
      <w:r>
        <w:t xml:space="preserve">‘verified’</w:t>
      </w:r>
      <w:r>
        <w:t xml:space="preserve"> </w:t>
      </w:r>
      <w:r>
        <w:t xml:space="preserve">effect without</w:t>
      </w:r>
    </w:p>
    <w:p>
      <w:pPr>
        <w:numPr>
          <w:ilvl w:val="0"/>
          <w:numId w:val="1000"/>
        </w:numPr>
      </w:pPr>
      <w:r>
        <w:t xml:space="preserve">either (a) extending to n=100 to show the effect is robust, or (b) testing</w:t>
      </w:r>
    </w:p>
    <w:p>
      <w:pPr>
        <w:numPr>
          <w:ilvl w:val="0"/>
          <w:numId w:val="1000"/>
        </w:numPr>
      </w:pPr>
      <w:r>
        <w:t xml:space="preserve">the effect across multiple sample sizes to show consistency.</w:t>
      </w:r>
    </w:p>
    <w:p>
      <w:pPr>
        <w:numPr>
          <w:ilvl w:val="0"/>
          <w:numId w:val="1033"/>
        </w:numPr>
      </w:pPr>
      <w:r>
        <w:t xml:space="preserve">Drawing conclusions about LLM self-monitoring from a single sample size</w:t>
      </w:r>
    </w:p>
    <w:p>
      <w:pPr>
        <w:pStyle w:val="FirstParagraph"/>
      </w:pPr>
      <w:r>
        <w:t xml:space="preserve">(the n=20 simple arith pilot was direction-consistent but REVERSED at GSM8K).</w:t>
      </w:r>
    </w:p>
    <w:p>
      <w:pPr>
        <w:pStyle w:val="Compact"/>
        <w:numPr>
          <w:ilvl w:val="0"/>
          <w:numId w:val="1034"/>
        </w:numPr>
      </w:pPr>
      <w:r>
        <w:t xml:space="preserve">Using DLR predicates without validating them in the target environment.</w:t>
      </w:r>
    </w:p>
    <w:p>
      <w:pPr>
        <w:pStyle w:val="FirstParagraph"/>
      </w:pPr>
      <w:r>
        <w:t xml:space="preserve">DLR is hand-crafted, not transferable by construction; see Y3 paper for H3</w:t>
      </w:r>
    </w:p>
    <w:p>
      <w:pPr>
        <w:pStyle w:val="BodyText"/>
      </w:pPr>
      <w:r>
        <w:t xml:space="preserve">DLR cross-environment validation.</w:t>
      </w:r>
    </w:p>
    <w:bookmarkEnd w:id="68"/>
    <w:bookmarkEnd w:id="69"/>
    <w:bookmarkStart w:id="74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This paper has several limitations that should be considered when interpreting</w:t>
      </w:r>
    </w:p>
    <w:p>
      <w:pPr>
        <w:pStyle w:val="BodyText"/>
      </w:pPr>
      <w:r>
        <w:t xml:space="preserve">the results.</w:t>
      </w:r>
    </w:p>
    <w:bookmarkStart w:id="70" w:name="statistical-limitations"/>
    <w:p>
      <w:pPr>
        <w:pStyle w:val="Heading3"/>
      </w:pPr>
      <w:r>
        <w:t xml:space="preserve">9.1 Statistical limitations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Power at n=20</w:t>
      </w:r>
      <w:r>
        <w:t xml:space="preserve">: the n=20 GSM8K result has 6.7% power at d=+0.20 (per pre-</w:t>
      </w:r>
    </w:p>
    <w:p>
      <w:pPr>
        <w:numPr>
          <w:ilvl w:val="0"/>
          <w:numId w:val="1000"/>
        </w:numPr>
      </w:pPr>
      <w:r>
        <w:t xml:space="preserve">registration power analysis). The observed d=-0.120 has even less power. The</w:t>
      </w:r>
    </w:p>
    <w:p>
      <w:pPr>
        <w:numPr>
          <w:ilvl w:val="0"/>
          <w:numId w:val="1000"/>
        </w:numPr>
      </w:pPr>
      <w:r>
        <w:t xml:space="preserve">true effect could be anywhere in the wide 95% CI [-0.237, +0.158].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Bonferroni correction</w:t>
      </w:r>
      <w:r>
        <w:t xml:space="preserve">: we apply Bonferroni across the 3 contrasts (F-J,</w:t>
      </w:r>
    </w:p>
    <w:p>
      <w:pPr>
        <w:numPr>
          <w:ilvl w:val="0"/>
          <w:numId w:val="1000"/>
        </w:numPr>
      </w:pPr>
      <w:r>
        <w:t xml:space="preserve">F-R, J-R), giving alpha=0.0167. This is conservative; Bonferroni-Holm or</w:t>
      </w:r>
    </w:p>
    <w:p>
      <w:pPr>
        <w:numPr>
          <w:ilvl w:val="0"/>
          <w:numId w:val="1000"/>
        </w:numPr>
      </w:pPr>
      <w:r>
        <w:t xml:space="preserve">BH-FDR would give larger alpha but at n=20 with d close to zero, no</w:t>
      </w:r>
    </w:p>
    <w:p>
      <w:pPr>
        <w:numPr>
          <w:ilvl w:val="0"/>
          <w:numId w:val="1000"/>
        </w:numPr>
      </w:pPr>
      <w:r>
        <w:t xml:space="preserve">correction would reach significance.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3-arm design</w:t>
      </w:r>
      <w:r>
        <w:t xml:space="preserve">: the 3 arms (Frozen, Joint, Random) provide a built-in</w:t>
      </w:r>
    </w:p>
    <w:p>
      <w:pPr>
        <w:numPr>
          <w:ilvl w:val="0"/>
          <w:numId w:val="1000"/>
        </w:numPr>
      </w:pPr>
      <w:r>
        <w:t xml:space="preserve">negative control (Random Monitor should be near 0.5 AUROC). All four H10</w:t>
      </w:r>
    </w:p>
    <w:p>
      <w:pPr>
        <w:numPr>
          <w:ilvl w:val="0"/>
          <w:numId w:val="1000"/>
        </w:numPr>
      </w:pPr>
      <w:r>
        <w:t xml:space="preserve">replications show Random near 0.5, consistent with the negative control.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Stratified split</w:t>
      </w:r>
      <w:r>
        <w:t xml:space="preserve">: we use stratified train/eval split with deterministic</w:t>
      </w:r>
    </w:p>
    <w:p>
      <w:pPr>
        <w:numPr>
          <w:ilvl w:val="0"/>
          <w:numId w:val="1000"/>
        </w:numPr>
      </w:pPr>
      <w:r>
        <w:t xml:space="preserve">rebalance fallback. This is more robust than the deterministic split used</w:t>
      </w:r>
    </w:p>
    <w:p>
      <w:pPr>
        <w:numPr>
          <w:ilvl w:val="0"/>
          <w:numId w:val="1000"/>
        </w:numPr>
      </w:pPr>
      <w:r>
        <w:t xml:space="preserve">in earlier n=5 pilots.</w:t>
      </w:r>
    </w:p>
    <w:bookmarkEnd w:id="70"/>
    <w:bookmarkStart w:id="71" w:name="generalization-limitations"/>
    <w:p>
      <w:pPr>
        <w:pStyle w:val="Heading3"/>
      </w:pPr>
      <w:r>
        <w:t xml:space="preserve">9.2 Generalization limitations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Single LM</w:t>
      </w:r>
      <w:r>
        <w:t xml:space="preserve">: results are for Qwen2.5-1.5B-Instruct. Larger LMs (3B, 7B,</w:t>
      </w:r>
    </w:p>
    <w:p>
      <w:pPr>
        <w:numPr>
          <w:ilvl w:val="0"/>
          <w:numId w:val="1000"/>
        </w:numPr>
      </w:pPr>
      <w:r>
        <w:t xml:space="preserve">70B) and different model families may produce different results.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Two task families</w:t>
      </w:r>
      <w:r>
        <w:t xml:space="preserve">: simple arithmetic (deterministic, short trace) and</w:t>
      </w:r>
    </w:p>
    <w:p>
      <w:pPr>
        <w:numPr>
          <w:ilvl w:val="0"/>
          <w:numId w:val="1000"/>
        </w:numPr>
      </w:pPr>
      <w:r>
        <w:t xml:space="preserve">GSM8K (open-ended, long trace) are tested. Other LLM tasks (code,</w:t>
      </w:r>
    </w:p>
    <w:p>
      <w:pPr>
        <w:numPr>
          <w:ilvl w:val="0"/>
          <w:numId w:val="1000"/>
        </w:numPr>
      </w:pPr>
      <w:r>
        <w:t xml:space="preserve">summarization, dialogue) are untested.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3 agent contexts</w:t>
      </w:r>
      <w:r>
        <w:t xml:space="preserve">: single-agent RL, MARL, LLM self-monitoring are</w:t>
      </w:r>
    </w:p>
    <w:p>
      <w:pPr>
        <w:numPr>
          <w:ilvl w:val="0"/>
          <w:numId w:val="1000"/>
        </w:numPr>
      </w:pPr>
      <w:r>
        <w:t xml:space="preserve">tested. Other agent contexts (e.g., embodied agents, multi-modal agents,</w:t>
      </w:r>
    </w:p>
    <w:p>
      <w:pPr>
        <w:numPr>
          <w:ilvl w:val="0"/>
          <w:numId w:val="1000"/>
        </w:numPr>
      </w:pPr>
      <w:r>
        <w:t xml:space="preserve">agents with tool use) are untested.</w:t>
      </w:r>
    </w:p>
    <w:bookmarkEnd w:id="71"/>
    <w:bookmarkStart w:id="72" w:name="methodological-limitations"/>
    <w:p>
      <w:pPr>
        <w:pStyle w:val="Heading3"/>
      </w:pPr>
      <w:r>
        <w:t xml:space="preserve">9.3 Methodological limitations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Training-time regularizer</w:t>
      </w:r>
      <w:r>
        <w:t xml:space="preserve">: we test the Monitor as a post-hoc AUROC</w:t>
      </w:r>
    </w:p>
    <w:p>
      <w:pPr>
        <w:numPr>
          <w:ilvl w:val="0"/>
          <w:numId w:val="1000"/>
        </w:numPr>
      </w:pPr>
      <w:r>
        <w:t xml:space="preserve">discriminator. Whether the REFUTATION generalizes to a training-time</w:t>
      </w:r>
    </w:p>
    <w:p>
      <w:pPr>
        <w:numPr>
          <w:ilvl w:val="0"/>
          <w:numId w:val="1000"/>
        </w:numPr>
      </w:pPr>
      <w:r>
        <w:t xml:space="preserve">regularizer is untested.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Reward-shaping formulation</w:t>
      </w:r>
      <w:r>
        <w:t xml:space="preserve">: we use Monitor times lambda penalty. Other</w:t>
      </w:r>
    </w:p>
    <w:p>
      <w:pPr>
        <w:numPr>
          <w:ilvl w:val="0"/>
          <w:numId w:val="1000"/>
        </w:numPr>
      </w:pPr>
      <w:r>
        <w:t xml:space="preserve">formulations (Monitor-curiosity, Monitor-as-pseudo-reward) are untested.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Stratified split vs group split</w:t>
      </w:r>
      <w:r>
        <w:t xml:space="preserve">: we use stratified (per-class) split,</w:t>
      </w:r>
    </w:p>
    <w:p>
      <w:pPr>
        <w:numPr>
          <w:ilvl w:val="0"/>
          <w:numId w:val="1000"/>
        </w:numPr>
      </w:pPr>
      <w:r>
        <w:t xml:space="preserve">not group split (per-prompt). Group split would test prompt-level</w:t>
      </w:r>
    </w:p>
    <w:p>
      <w:pPr>
        <w:numPr>
          <w:ilvl w:val="0"/>
          <w:numId w:val="1000"/>
        </w:numPr>
      </w:pPr>
      <w:r>
        <w:t xml:space="preserve">generalization.</w:t>
      </w:r>
    </w:p>
    <w:bookmarkEnd w:id="72"/>
    <w:bookmarkStart w:id="73" w:name="pre-registration-discipline"/>
    <w:p>
      <w:pPr>
        <w:pStyle w:val="Heading3"/>
      </w:pPr>
      <w:r>
        <w:t xml:space="preserve">9.4 Pre-registration discipline</w:t>
      </w:r>
    </w:p>
    <w:p>
      <w:pPr>
        <w:pStyle w:val="FirstParagraph"/>
      </w:pPr>
      <w:r>
        <w:t xml:space="preserve">All three investigations followed pre-registration discipline: decision rule</w:t>
      </w:r>
    </w:p>
    <w:p>
      <w:pPr>
        <w:pStyle w:val="BodyText"/>
      </w:pPr>
      <w:r>
        <w:t xml:space="preserve">written BEFORE seeing data, kill switch threshold specified in advance,</w:t>
      </w:r>
    </w:p>
    <w:p>
      <w:pPr>
        <w:pStyle w:val="BodyText"/>
      </w:pPr>
      <w:r>
        <w:t xml:space="preserve">analysis pipeline pre-specified, no post-hoc exclusion of seeds. The Pre-Reg</w:t>
      </w:r>
    </w:p>
    <w:p>
      <w:pPr>
        <w:pStyle w:val="BodyText"/>
      </w:pPr>
      <w:r>
        <w:t xml:space="preserve">Amendment 1 addendum tightened the kill switch threshold from +0.05 to +0.10</w:t>
      </w:r>
    </w:p>
    <w:p>
      <w:pPr>
        <w:pStyle w:val="BodyText"/>
      </w:pPr>
      <w:r>
        <w:t xml:space="preserve">based on a power analysis re-check (n=20 has only 6.7% power at d=+0.20).</w:t>
      </w:r>
    </w:p>
    <w:p>
      <w:pPr>
        <w:pStyle w:val="BodyText"/>
      </w:pPr>
      <w:r>
        <w:t xml:space="preserve">This is an example of pre-registration discipline in action: a CONSERVATIVE</w:t>
      </w:r>
    </w:p>
    <w:p>
      <w:pPr>
        <w:pStyle w:val="BodyText"/>
      </w:pPr>
      <w:r>
        <w:t xml:space="preserve">change made BEFORE data was aggregated.</w:t>
      </w:r>
    </w:p>
    <w:bookmarkEnd w:id="73"/>
    <w:bookmarkEnd w:id="74"/>
    <w:bookmarkStart w:id="76" w:name="cross-paper-consistency-and-verification"/>
    <w:p>
      <w:pPr>
        <w:pStyle w:val="Heading2"/>
      </w:pPr>
      <w:r>
        <w:t xml:space="preserve">9.5 Cross-paper consistency and verification</w:t>
      </w:r>
    </w:p>
    <w:p>
      <w:pPr>
        <w:pStyle w:val="FirstParagraph"/>
      </w:pPr>
      <w:r>
        <w:t xml:space="preserve">This paper’s headline numbers are all verifiable against the underlying data: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Y1 +39.5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experiments_log/_h10_*_bootstrap.json</w:t>
      </w:r>
      <w:r>
        <w:t xml:space="preserve"> </w:t>
      </w:r>
      <w:r>
        <w:t xml:space="preserve">and Y1 paper tables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Y3 v8 dlr_only +0.1447 -&gt; +0.0617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experiments_log/_v8_sanity_4seed.json</w:t>
      </w:r>
      <w:r>
        <w:t xml:space="preserve"> </w:t>
      </w:r>
      <w:r>
        <w:t xml:space="preserve">and Y3 paper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Y4 n=100 d=+0.030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experiments_log/_h10_n100_bootstrap.json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Y4 GSM8K d=-0.120</w:t>
      </w:r>
      <w:r>
        <w:t xml:space="preserve">: re-verify with</w:t>
      </w:r>
      <w:r>
        <w:t xml:space="preserve"> </w:t>
      </w:r>
      <w:r>
        <w:rPr>
          <w:rStyle w:val="VerbatimChar"/>
        </w:rPr>
        <w:t xml:space="preserve">experiments_log/_h10_n20_gsm8k_bootstrap.json</w:t>
      </w:r>
    </w:p>
    <w:p>
      <w:pPr>
        <w:pStyle w:val="FirstParagraph"/>
      </w:pPr>
      <w:r>
        <w:t xml:space="preserve">The numbers are all consistent across the bootstrap JSONs, the per-seed</w:t>
      </w:r>
      <w:r>
        <w:t xml:space="preserve"> </w:t>
      </w:r>
      <w:r>
        <w:t xml:space="preserve">extraction tables (Appendix D), and the rendered paper text.</w:t>
      </w:r>
    </w:p>
    <w:bookmarkStart w:id="75" w:name="Xea5a990bc30a9ee4e7c58a7e5befdee724a1ce1"/>
    <w:p>
      <w:pPr>
        <w:pStyle w:val="Heading3"/>
      </w:pPr>
      <w:r>
        <w:t xml:space="preserve">Pre-registration discipline and its absence in similar work</w:t>
      </w:r>
    </w:p>
    <w:p>
      <w:pPr>
        <w:pStyle w:val="FirstParagraph"/>
      </w:pPr>
      <w:r>
        <w:t xml:space="preserve">Many published ML papers modify their analysis pipeline AFTER seeing results</w:t>
      </w:r>
      <w:r>
        <w:t xml:space="preserve"> </w:t>
      </w:r>
      <w:r>
        <w:t xml:space="preserve">(data dredging, p-hacking). The Archimedes Project’s discipline is to write</w:t>
      </w:r>
      <w:r>
        <w:t xml:space="preserve"> </w:t>
      </w:r>
      <w:r>
        <w:t xml:space="preserve">the analysis pipeline BEFORE the data is aggregated. This paper’s H10 was</w:t>
      </w:r>
      <w:r>
        <w:t xml:space="preserve"> </w:t>
      </w:r>
      <w:r>
        <w:t xml:space="preserve">pre-registered, and the kill switch threshold was tightened (+0.05 -&gt; +0.10) via</w:t>
      </w:r>
      <w:r>
        <w:t xml:space="preserve"> </w:t>
      </w:r>
      <w:r>
        <w:t xml:space="preserve">a documented addendum BEFORE aggregation.</w:t>
      </w:r>
    </w:p>
    <w:p>
      <w:pPr>
        <w:pStyle w:val="BodyText"/>
      </w:pPr>
      <w:r>
        <w:t xml:space="preserve">This contrasts with the typical ML paper pattern of running exploratory</w:t>
      </w:r>
      <w:r>
        <w:t xml:space="preserve"> </w:t>
      </w:r>
      <w:r>
        <w:t xml:space="preserve">analyses, finding a significant effect, and post-hoc rationalizing the</w:t>
      </w:r>
      <w:r>
        <w:t xml:space="preserve"> </w:t>
      </w:r>
      <w:r>
        <w:t xml:space="preserve">significance test. The H10 result is statistically negative at every sample</w:t>
      </w:r>
      <w:r>
        <w:t xml:space="preserve"> </w:t>
      </w:r>
      <w:r>
        <w:t xml:space="preserve">size; we report this negative result with full pre-registered protocol</w:t>
      </w:r>
      <w:r>
        <w:t xml:space="preserve"> </w:t>
      </w:r>
      <w:r>
        <w:t xml:space="preserve">discipline, providing a worked example of how negative results can be</w:t>
      </w:r>
      <w:r>
        <w:t xml:space="preserve"> </w:t>
      </w:r>
      <w:r>
        <w:t xml:space="preserve">substantive scientific contributions.</w:t>
      </w:r>
    </w:p>
    <w:bookmarkEnd w:id="75"/>
    <w:bookmarkEnd w:id="76"/>
    <w:bookmarkStart w:id="77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We investigated whether the failure-prediction Monitor transfers as a training</w:t>
      </w:r>
    </w:p>
    <w:p>
      <w:pPr>
        <w:pStyle w:val="BodyText"/>
      </w:pPr>
      <w:r>
        <w:t xml:space="preserve">signal across three fundamentally different agent contexts: single-agent RL,</w:t>
      </w:r>
    </w:p>
    <w:p>
      <w:pPr>
        <w:pStyle w:val="BodyText"/>
      </w:pPr>
      <w:r>
        <w:t xml:space="preserve">cooperative multi-agent RL, and LLM self-monitoring. The headline result is</w:t>
      </w:r>
    </w:p>
    <w:p>
      <w:pPr>
        <w:pStyle w:val="BodyText"/>
      </w:pPr>
      <w:r>
        <w:t xml:space="preserve">a consistent negative one: the Monitor transfers ONLY in the exact regime</w:t>
      </w:r>
    </w:p>
    <w:p>
      <w:pPr>
        <w:pStyle w:val="BodyText"/>
      </w:pPr>
      <w:r>
        <w:t xml:space="preserve">where it was verified (single-agent RL with stationary policy and well-defined</w:t>
      </w:r>
    </w:p>
    <w:p>
      <w:pPr>
        <w:pStyle w:val="BodyText"/>
      </w:pPr>
      <w:r>
        <w:t xml:space="preserve">failure modes). Across 11 empirical comparisons in the multi-agent MARL and</w:t>
      </w:r>
    </w:p>
    <w:p>
      <w:pPr>
        <w:pStyle w:val="BodyText"/>
      </w:pPr>
      <w:r>
        <w:t xml:space="preserve">LLM contexts, only 1 shows a Monitor-related positive effect, and that single</w:t>
      </w:r>
    </w:p>
    <w:p>
      <w:pPr>
        <w:pStyle w:val="BodyText"/>
      </w:pPr>
      <w:r>
        <w:t xml:space="preserve">positive result is NOT from the Monitor but from hand-crafted DLR predicates.</w:t>
      </w:r>
    </w:p>
    <w:p>
      <w:pPr>
        <w:pStyle w:val="BodyText"/>
      </w:pPr>
      <w:r>
        <w:t xml:space="preserve">We proposed a unified framework – the Monitor as a context-specific signal –</w:t>
      </w:r>
    </w:p>
    <w:p>
      <w:pPr>
        <w:pStyle w:val="BodyText"/>
      </w:pPr>
      <w:r>
        <w:t xml:space="preserve">that predicts when the Monitor will and will not transfer. The framework rests</w:t>
      </w:r>
    </w:p>
    <w:p>
      <w:pPr>
        <w:pStyle w:val="BodyText"/>
      </w:pPr>
      <w:r>
        <w:t xml:space="preserve">on three convergence conditions (policy distribution match, failure</w:t>
      </w:r>
    </w:p>
    <w:p>
      <w:pPr>
        <w:pStyle w:val="BodyText"/>
      </w:pPr>
      <w:r>
        <w:t xml:space="preserve">observability, sufficient SNR) that must ALL be met for the Monitor to</w:t>
      </w:r>
    </w:p>
    <w:p>
      <w:pPr>
        <w:pStyle w:val="BodyText"/>
      </w:pPr>
      <w:r>
        <w:t xml:space="preserve">transfer. When ANY condition breaks, the Monitor fails to transfer.</w:t>
      </w:r>
    </w:p>
    <w:p>
      <w:pPr>
        <w:pStyle w:val="BodyText"/>
      </w:pPr>
      <w:r>
        <w:t xml:space="preserve">The framework is consistent with all 11 empirical comparisons and provides</w:t>
      </w:r>
    </w:p>
    <w:p>
      <w:pPr>
        <w:pStyle w:val="BodyText"/>
      </w:pPr>
      <w:r>
        <w:t xml:space="preserve">practical guidance for researchers considering the Monitor for new</w:t>
      </w:r>
    </w:p>
    <w:p>
      <w:pPr>
        <w:pStyle w:val="BodyText"/>
      </w:pPr>
      <w:r>
        <w:t xml:space="preserve">applications: pre-validate the three conditions BEFORE deploying as a</w:t>
      </w:r>
    </w:p>
    <w:p>
      <w:pPr>
        <w:pStyle w:val="BodyText"/>
      </w:pPr>
      <w:r>
        <w:t xml:space="preserve">training signal, and use verification-only or hand-crafted DLR signals as</w:t>
      </w:r>
    </w:p>
    <w:p>
      <w:pPr>
        <w:pStyle w:val="BodyText"/>
      </w:pPr>
      <w:r>
        <w:t xml:space="preserve">alternatives when the conditions do not hold.</w:t>
      </w:r>
    </w:p>
    <w:p>
      <w:pPr>
        <w:pStyle w:val="BodyText"/>
      </w:pPr>
      <w:r>
        <w:rPr>
          <w:b/>
          <w:bCs/>
        </w:rPr>
        <w:t xml:space="preserve">Key takeaway</w:t>
      </w:r>
      <w:r>
        <w:t xml:space="preserve">: the failure-prediction Monitor is a verified context-specific</w:t>
      </w:r>
    </w:p>
    <w:p>
      <w:pPr>
        <w:pStyle w:val="BodyText"/>
      </w:pPr>
      <w:r>
        <w:t xml:space="preserve">signal whose shipping use is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, not training-time</w:t>
      </w:r>
    </w:p>
    <w:p>
      <w:pPr>
        <w:pStyle w:val="BodyText"/>
      </w:pPr>
      <w:r>
        <w:t xml:space="preserve">regularization in untested configurations. Researchers should pre-register</w:t>
      </w:r>
    </w:p>
    <w:p>
      <w:pPr>
        <w:pStyle w:val="BodyText"/>
      </w:pPr>
      <w:r>
        <w:t xml:space="preserve">the intended context and validate empirically before deploying.</w:t>
      </w:r>
    </w:p>
    <w:bookmarkEnd w:id="77"/>
    <w:bookmarkStart w:id="84" w:name="X1f336c106234a259a89a866268e8cfede760574"/>
    <w:p>
      <w:pPr>
        <w:pStyle w:val="Heading2"/>
      </w:pPr>
      <w:r>
        <w:t xml:space="preserve">11. Broader implications: Monitor signal transfer for AGI safety and governance</w:t>
      </w:r>
    </w:p>
    <w:bookmarkStart w:id="78" w:name="X5ab428d0383cbaf196035ea9ebdcaafb9b2a0da"/>
    <w:p>
      <w:pPr>
        <w:pStyle w:val="Heading3"/>
      </w:pPr>
      <w:r>
        <w:t xml:space="preserve">11.6 AGI safety deployment framework (v0.9 addition)</w:t>
      </w:r>
    </w:p>
    <w:p>
      <w:pPr>
        <w:pStyle w:val="FirstParagraph"/>
      </w:pPr>
      <w:r>
        <w:t xml:space="preserve">While the headline finding of this paper is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one (the Monitor fails to</w:t>
      </w:r>
      <w:r>
        <w:t xml:space="preserve"> </w:t>
      </w:r>
      <w:r>
        <w:t xml:space="preserve">transfer outside its verified regime), the broader implications for the field are</w:t>
      </w:r>
      <w:r>
        <w:t xml:space="preserve"> </w:t>
      </w:r>
      <w:r>
        <w:rPr>
          <w:i/>
          <w:iCs/>
        </w:rPr>
        <w:t xml:space="preserve">positive</w:t>
      </w:r>
      <w:r>
        <w:t xml:space="preserve">: knowing where the Monitor works and where it does not is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a</w:t>
      </w:r>
      <w:r>
        <w:t xml:space="preserve"> </w:t>
      </w:r>
      <w:r>
        <w:t xml:space="preserve">contribution. This section sketches how the unified framework informs</w:t>
      </w:r>
      <w:r>
        <w:t xml:space="preserve"> </w:t>
      </w:r>
      <w:r>
        <w:t xml:space="preserve">researchers, practitioners, and policy discussions about AGI safety and</w:t>
      </w:r>
      <w:r>
        <w:t xml:space="preserve"> </w:t>
      </w:r>
      <w:r>
        <w:t xml:space="preserve">governance.</w:t>
      </w:r>
    </w:p>
    <w:bookmarkEnd w:id="78"/>
    <w:bookmarkStart w:id="79" w:name="X4bdddbd13ef0bbb36f0fe1e6c98da68953099c2"/>
    <w:p>
      <w:pPr>
        <w:pStyle w:val="Heading3"/>
      </w:pPr>
      <w:r>
        <w:t xml:space="preserve">11.1 What this paper tells us about auxiliary-agent training</w:t>
      </w:r>
    </w:p>
    <w:p>
      <w:pPr>
        <w:pStyle w:val="FirstParagraph"/>
      </w:pPr>
      <w:r>
        <w:t xml:space="preserve">The Archimedes Project’s investigation of failure-prediction Monitors is one of</w:t>
      </w:r>
      <w:r>
        <w:t xml:space="preserve"> </w:t>
      </w:r>
      <w:r>
        <w:t xml:space="preserve">the largest pre-registered studies of</w:t>
      </w:r>
      <w:r>
        <w:t xml:space="preserve"> </w:t>
      </w:r>
      <w:r>
        <w:t xml:space="preserve">“auxiliary-agent training signals”</w:t>
      </w:r>
      <w:r>
        <w:t xml:space="preserve"> </w:t>
      </w:r>
      <w:r>
        <w:t xml:space="preserve">in</w:t>
      </w:r>
      <w:r>
        <w:t xml:space="preserve"> </w:t>
      </w:r>
      <w:r>
        <w:t xml:space="preserve">modern AI. The Monitor architecture has three attractive properties: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Decoupled</w:t>
      </w:r>
      <w:r>
        <w:t xml:space="preserve">: a separate agent specialized for a specific sub-task (failure</w:t>
      </w:r>
      <w:r>
        <w:t xml:space="preserve"> </w:t>
      </w:r>
      <w:r>
        <w:t xml:space="preserve">prediction), kept separate from the main agent.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Frozen</w:t>
      </w:r>
      <w:r>
        <w:t xml:space="preserve">: trained once on a reference policy, avoiding the joint-Monitor</w:t>
      </w:r>
      <w:r>
        <w:t xml:space="preserve"> </w:t>
      </w:r>
      <w:r>
        <w:t xml:space="preserve">failure mode.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Used as a training signal</w:t>
      </w:r>
      <w:r>
        <w:t xml:space="preserve">: not just as a verifier, but as a reward</w:t>
      </w:r>
      <w:r>
        <w:t xml:space="preserve"> </w:t>
      </w:r>
      <w:r>
        <w:t xml:space="preserve">shaper that influences the policy gradient itself.</w:t>
      </w:r>
    </w:p>
    <w:p>
      <w:pPr>
        <w:pStyle w:val="FirstParagraph"/>
      </w:pPr>
      <w:r>
        <w:t xml:space="preserve">These three properties are widely applicable beyond RL: any setting where a</w:t>
      </w:r>
      <w:r>
        <w:t xml:space="preserve"> </w:t>
      </w:r>
      <w:r>
        <w:t xml:space="preserve">smaller model predicts a property of a larger model’s behavior, and the smaller</w:t>
      </w:r>
      <w:r>
        <w:t xml:space="preserve"> </w:t>
      </w:r>
      <w:r>
        <w:t xml:space="preserve">model’s prediction is then used to influence the larger model’s training, shares</w:t>
      </w:r>
      <w:r>
        <w:t xml:space="preserve"> </w:t>
      </w:r>
      <w:r>
        <w:t xml:space="preserve">the same potential pitfalls (policy drift, feature-signal noise, reward-shaping</w:t>
      </w:r>
      <w:r>
        <w:t xml:space="preserve"> </w:t>
      </w:r>
      <w:r>
        <w:t xml:space="preserve">injection loss).</w:t>
      </w:r>
    </w:p>
    <w:p>
      <w:pPr>
        <w:pStyle w:val="BodyText"/>
      </w:pPr>
      <w:r>
        <w:t xml:space="preserve">The convergence-conditions framework formalizes these pitfalls. Condition 1</w:t>
      </w:r>
      <w:r>
        <w:t xml:space="preserve"> </w:t>
      </w:r>
      <w:r>
        <w:t xml:space="preserve">(policy distribution match) is the key one: when the main agent’s policy is</w:t>
      </w:r>
      <w:r>
        <w:t xml:space="preserve"> </w:t>
      </w:r>
      <w:r>
        <w:rPr>
          <w:i/>
          <w:iCs/>
        </w:rPr>
        <w:t xml:space="preserve">stationary</w:t>
      </w:r>
      <w:r>
        <w:t xml:space="preserve"> </w:t>
      </w:r>
      <w:r>
        <w:t xml:space="preserve">(single-agent RL with a frozen Stage-1 reference), the Monitor is</w:t>
      </w:r>
      <w:r>
        <w:t xml:space="preserve"> </w:t>
      </w:r>
      <w:r>
        <w:t xml:space="preserve">useful. When the policy is</w:t>
      </w:r>
      <w:r>
        <w:t xml:space="preserve"> </w:t>
      </w:r>
      <w:r>
        <w:rPr>
          <w:i/>
          <w:iCs/>
        </w:rPr>
        <w:t xml:space="preserve">non-stationary</w:t>
      </w:r>
      <w:r>
        <w:t xml:space="preserve"> </w:t>
      </w:r>
      <w:r>
        <w:t xml:space="preserve">(multi-agent RL, LLM</w:t>
      </w:r>
      <w:r>
        <w:t xml:space="preserve"> </w:t>
      </w:r>
      <w:r>
        <w:t xml:space="preserve">fine-tuning/RLHF), the Monitor is not useful unless explicitly designed for that</w:t>
      </w:r>
      <w:r>
        <w:t xml:space="preserve"> </w:t>
      </w:r>
      <w:r>
        <w:t xml:space="preserve">context (Condition 2: failure observability).</w:t>
      </w:r>
    </w:p>
    <w:bookmarkEnd w:id="79"/>
    <w:bookmarkStart w:id="80" w:name="X7a2585ce784ae9393dd97e00d43c66465fcae1a"/>
    <w:p>
      <w:pPr>
        <w:pStyle w:val="Heading3"/>
      </w:pPr>
      <w:r>
        <w:t xml:space="preserve">11.2 Implications for LLM self-monitoring research</w:t>
      </w:r>
    </w:p>
    <w:p>
      <w:pPr>
        <w:pStyle w:val="FirstParagraph"/>
      </w:pPr>
      <w:r>
        <w:t xml:space="preserve">The H10 REFUTATION has specific implications for the LLM self-monitoring</w:t>
      </w:r>
      <w:r>
        <w:t xml:space="preserve"> </w:t>
      </w:r>
      <w:r>
        <w:t xml:space="preserve">research community, which has recently seen a flurry of work on self-evaluation,</w:t>
      </w:r>
      <w:r>
        <w:t xml:space="preserve"> </w:t>
      </w:r>
      <w:r>
        <w:t xml:space="preserve">self-consistency, and calibration-based filtering.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“frozen-decoupled Monitor as a training signal”</w:t>
      </w:r>
      <w:r>
        <w:rPr>
          <w:b/>
          <w:bCs/>
        </w:rPr>
        <w:t xml:space="preserve"> </w:t>
      </w:r>
      <w:r>
        <w:rPr>
          <w:b/>
          <w:bCs/>
        </w:rPr>
        <w:t xml:space="preserve">idea does NOT transfer</w:t>
      </w:r>
      <w:r>
        <w:rPr>
          <w:b/>
          <w:bCs/>
        </w:rPr>
        <w:t xml:space="preserve"> </w:t>
      </w:r>
      <w:r>
        <w:rPr>
          <w:b/>
          <w:bCs/>
        </w:rPr>
        <w:t xml:space="preserve">to LLMs out of the box.</w:t>
      </w:r>
      <w:r>
        <w:t xml:space="preserve"> </w:t>
      </w:r>
      <w:r>
        <w:t xml:space="preserve">Researchers proposing Monitor-style architectures for</w:t>
      </w:r>
      <w:r>
        <w:t xml:space="preserve"> </w:t>
      </w:r>
      <w:r>
        <w:t xml:space="preserve">LLM training should pre-register the convergence conditions and validate</w:t>
      </w:r>
      <w:r>
        <w:t xml:space="preserve"> </w:t>
      </w:r>
      <w:r>
        <w:t xml:space="preserve">empirically before claiming a transfer.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Self-consistency filtering (verification-only) is the appropriate</w:t>
      </w:r>
      <w:r>
        <w:rPr>
          <w:b/>
          <w:bCs/>
        </w:rPr>
        <w:t xml:space="preserve"> </w:t>
      </w:r>
      <w:r>
        <w:rPr>
          <w:b/>
          <w:bCs/>
        </w:rPr>
        <w:t xml:space="preserve">shipping use.</w:t>
      </w:r>
      <w:r>
        <w:t xml:space="preserve"> </w:t>
      </w:r>
      <w:r>
        <w:t xml:space="preserve">When a Monitor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failure of an LLM rollout but does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influence</w:t>
      </w:r>
      <w:r>
        <w:t xml:space="preserve"> </w:t>
      </w:r>
      <w:r>
        <w:t xml:space="preserve">the rollout’s training (i.e., as a post-hoc filter, not as a</w:t>
      </w:r>
      <w:r>
        <w:t xml:space="preserve"> </w:t>
      </w:r>
      <w:r>
        <w:t xml:space="preserve">reward), it remains useful even in non-stationary LLM contexts. This is the</w:t>
      </w:r>
      <w:r>
        <w:t xml:space="preserve"> </w:t>
      </w:r>
      <w:r>
        <w:t xml:space="preserve">“verification-only”</w:t>
      </w:r>
      <w:r>
        <w:t xml:space="preserve"> </w:t>
      </w:r>
      <w:r>
        <w:t xml:space="preserve">use case described in Section 8.3.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Future Monitor designs for LLMs need to address the convergence 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explicitly.</w:t>
      </w:r>
      <w:r>
        <w:t xml:space="preserve"> </w:t>
      </w:r>
      <w:r>
        <w:t xml:space="preserve">Possible mitigations include:</w:t>
      </w:r>
    </w:p>
    <w:p>
      <w:pPr>
        <w:pStyle w:val="Compact"/>
        <w:numPr>
          <w:ilvl w:val="1"/>
          <w:numId w:val="1041"/>
        </w:numPr>
      </w:pPr>
      <w:r>
        <w:t xml:space="preserve">Frequent re-training of the Monitor to track the changing policy</w:t>
      </w:r>
      <w:r>
        <w:t xml:space="preserve"> </w:t>
      </w:r>
      <w:r>
        <w:t xml:space="preserve">distribution (Condition 1 fix: explicit, frequent policy anchors)</w:t>
      </w:r>
    </w:p>
    <w:p>
      <w:pPr>
        <w:pStyle w:val="Compact"/>
        <w:numPr>
          <w:ilvl w:val="1"/>
          <w:numId w:val="1041"/>
        </w:numPr>
      </w:pPr>
      <w:r>
        <w:t xml:space="preserve">Designing the Monitor’s input features to capture LLM-specific failure</w:t>
      </w:r>
      <w:r>
        <w:t xml:space="preserve"> </w:t>
      </w:r>
      <w:r>
        <w:t xml:space="preserve">modes (Condition 2 fix: feature engineering for LLM reasoning failures)</w:t>
      </w:r>
    </w:p>
    <w:p>
      <w:pPr>
        <w:pStyle w:val="Compact"/>
        <w:numPr>
          <w:ilvl w:val="1"/>
          <w:numId w:val="1041"/>
        </w:numPr>
      </w:pPr>
      <w:r>
        <w:t xml:space="preserve">Ensemble of Monitors trained on different splits (Condition 3 fix:</w:t>
      </w:r>
      <w:r>
        <w:t xml:space="preserve"> </w:t>
      </w:r>
      <w:r>
        <w:t xml:space="preserve">variance reduction)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The cross-task result (Joint &gt; Frozen on simple arith AND GSM8K) is</w:t>
      </w:r>
      <w:r>
        <w:rPr>
          <w:b/>
          <w:bCs/>
        </w:rPr>
        <w:t xml:space="preserve"> </w:t>
      </w:r>
      <w:r>
        <w:rPr>
          <w:b/>
          <w:bCs/>
        </w:rPr>
        <w:t xml:space="preserve">particularly interesting.</w:t>
      </w:r>
      <w:r>
        <w:t xml:space="preserve"> </w:t>
      </w:r>
      <w:r>
        <w:t xml:space="preserve">Frozen-Monitor advocates would predict Frozen &gt;</w:t>
      </w:r>
      <w:r>
        <w:t xml:space="preserve"> </w:t>
      </w:r>
      <w:r>
        <w:t xml:space="preserve">Joint based on Y1’s success. The cross-task consistency of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 (Joint &gt; Frozen) suggests that</w:t>
      </w:r>
      <w:r>
        <w:t xml:space="preserve"> </w:t>
      </w:r>
      <w:r>
        <w:rPr>
          <w:i/>
          <w:iCs/>
        </w:rPr>
        <w:t xml:space="preserve">some aspect</w:t>
      </w:r>
      <w:r>
        <w:t xml:space="preserve"> </w:t>
      </w:r>
      <w:r>
        <w:t xml:space="preserve">of joint training is</w:t>
      </w:r>
      <w:r>
        <w:t xml:space="preserve"> </w:t>
      </w:r>
      <w:r>
        <w:t xml:space="preserve">actually beneficial for LLM self-monitoring. Future work should investigate</w:t>
      </w:r>
      <w:r>
        <w:t xml:space="preserve"> </w:t>
      </w:r>
      <w:r>
        <w:t xml:space="preserve">this directly.</w:t>
      </w:r>
    </w:p>
    <w:bookmarkEnd w:id="80"/>
    <w:bookmarkStart w:id="81" w:name="X468f91ac8faaa9882c7ca6b1bcba1069091954b"/>
    <w:p>
      <w:pPr>
        <w:pStyle w:val="Heading3"/>
      </w:pPr>
      <w:r>
        <w:t xml:space="preserve">11.3 Implications for AGI safety and governance</w:t>
      </w:r>
    </w:p>
    <w:p>
      <w:pPr>
        <w:pStyle w:val="FirstParagraph"/>
      </w:pPr>
      <w:r>
        <w:t xml:space="preserve">The Archimedes Project’s broader goal is to provide a Verified-Then-Governed</w:t>
      </w:r>
      <w:r>
        <w:t xml:space="preserve"> </w:t>
      </w:r>
      <w:r>
        <w:t xml:space="preserve">framework for AGI safety (Y1 paper Sec 5.3). The Monitor is one component of</w:t>
      </w:r>
      <w:r>
        <w:t xml:space="preserve"> </w:t>
      </w:r>
      <w:r>
        <w:t xml:space="preserve">this framework: a verifiable, pre-registered, sample-budgeted auxiliary signal.</w:t>
      </w:r>
      <w:r>
        <w:t xml:space="preserve"> </w:t>
      </w:r>
      <w:r>
        <w:t xml:space="preserve">This paper’s negative results do NOT undermine the framework; instead, they</w:t>
      </w:r>
      <w:r>
        <w:t xml:space="preserve"> </w:t>
      </w:r>
      <w:r>
        <w:rPr>
          <w:i/>
          <w:iCs/>
        </w:rPr>
        <w:t xml:space="preserve">strengthen</w:t>
      </w:r>
      <w:r>
        <w:t xml:space="preserve"> </w:t>
      </w:r>
      <w:r>
        <w:t xml:space="preserve">it by: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Demonstrating the framework’s discipline works.</w:t>
      </w:r>
      <w:r>
        <w:t xml:space="preserve"> </w:t>
      </w:r>
      <w:r>
        <w:t xml:space="preserve">Pre-registration was</w:t>
      </w:r>
      <w:r>
        <w:t xml:space="preserve"> </w:t>
      </w:r>
      <w:r>
        <w:t xml:space="preserve">followed through, no seeds were dropped post-hoc, the kill switch was</w:t>
      </w:r>
      <w:r>
        <w:t xml:space="preserve"> </w:t>
      </w:r>
      <w:r>
        <w:t xml:space="preserve">applied as designed. This is a positive example of how the framework operates.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Documenting the boundary conditions of failure prediction.</w:t>
      </w:r>
      <w:r>
        <w:t xml:space="preserve"> </w:t>
      </w:r>
      <w:r>
        <w:t xml:space="preserve">Knowing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 auxiliary signal works is as important as knowing that it works.</w:t>
      </w:r>
      <w:r>
        <w:t xml:space="preserve"> </w:t>
      </w:r>
      <w:r>
        <w:t xml:space="preserve">The 3-convergence-condition framework is a general tool for evaluating any</w:t>
      </w:r>
      <w:r>
        <w:t xml:space="preserve"> </w:t>
      </w:r>
      <w:r>
        <w:t xml:space="preserve">future auxiliary-signal proposal.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Providing a worked example of negative results as positive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contribution.</w:t>
      </w:r>
      <w:r>
        <w:t xml:space="preserve"> </w:t>
      </w:r>
      <w:r>
        <w:t xml:space="preserve">Negative results in machine learning are routinely omitted</w:t>
      </w:r>
      <w:r>
        <w:t xml:space="preserve"> </w:t>
      </w:r>
      <w:r>
        <w:t xml:space="preserve">(</w:t>
      </w:r>
      <w:r>
        <w:t xml:space="preserve">“file drawer problem”</w:t>
      </w:r>
      <w:r>
        <w:t xml:space="preserve">), but the Archimedes Project publishes them by</w:t>
      </w:r>
      <w:r>
        <w:t xml:space="preserve"> </w:t>
      </w:r>
      <w:r>
        <w:t xml:space="preserve">default. This paper’s REFUTED results contribute to the literature of</w:t>
      </w:r>
      <w:r>
        <w:t xml:space="preserve"> </w:t>
      </w:r>
      <w:r>
        <w:t xml:space="preserve">negative results that the ML community increasingly values.</w:t>
      </w:r>
    </w:p>
    <w:bookmarkEnd w:id="81"/>
    <w:bookmarkStart w:id="82" w:name="concrete-recommendations"/>
    <w:p>
      <w:pPr>
        <w:pStyle w:val="Heading3"/>
      </w:pPr>
      <w:r>
        <w:t xml:space="preserve">11.4 Concrete recommendations</w:t>
      </w:r>
    </w:p>
    <w:p>
      <w:pPr>
        <w:pStyle w:val="FirstParagraph"/>
      </w:pPr>
      <w:r>
        <w:t xml:space="preserve">For the AGI / ML research community: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Before deploying a learned auxiliary signal as a training-time regularizer,</w:t>
      </w:r>
      <w:r>
        <w:rPr>
          <w:b/>
          <w:bCs/>
        </w:rPr>
        <w:t xml:space="preserve"> </w:t>
      </w:r>
      <w:r>
        <w:rPr>
          <w:b/>
          <w:bCs/>
        </w:rPr>
        <w:t xml:space="preserve">pre-register the convergence conditions</w:t>
      </w:r>
      <w:r>
        <w:t xml:space="preserve"> </w:t>
      </w:r>
      <w:r>
        <w:t xml:space="preserve">(similar to H10’s Pre-Reg</w:t>
      </w:r>
      <w:r>
        <w:t xml:space="preserve"> </w:t>
      </w:r>
      <w:r>
        <w:t xml:space="preserve">Amendment 1). Use the decision matrix in Section 8.2.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When in doubt, use verification-only</w:t>
      </w:r>
      <w:r>
        <w:t xml:space="preserve"> </w:t>
      </w:r>
      <w:r>
        <w:t xml:space="preserve">(Monitor as post-hoc filter, not</w:t>
      </w:r>
      <w:r>
        <w:t xml:space="preserve"> </w:t>
      </w:r>
      <w:r>
        <w:t xml:space="preserve">as training signal). The Monitor’s verified shipping use remains</w:t>
      </w:r>
      <w:r>
        <w:t xml:space="preserve"> </w:t>
      </w:r>
      <w:r>
        <w:t xml:space="preserve">verification across all 11 empirical comparisons.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For multi-agent settings, prefer hand-crafted DLR predicates</w:t>
      </w:r>
      <w:r>
        <w:t xml:space="preserve"> </w:t>
      </w:r>
      <w:r>
        <w:t xml:space="preserve">over</w:t>
      </w:r>
      <w:r>
        <w:t xml:space="preserve"> </w:t>
      </w:r>
      <w:r>
        <w:t xml:space="preserve">learned Monitors (Verified use: v3 Y3 paper). Hand-crafted predicates avoid</w:t>
      </w:r>
      <w:r>
        <w:t xml:space="preserve"> </w:t>
      </w:r>
      <w:r>
        <w:t xml:space="preserve">the Monitor’s bias problem and are interpretable.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For LLM training, use the Monitor as a verification tool only</w:t>
      </w:r>
      <w:r>
        <w:t xml:space="preserve"> </w:t>
      </w:r>
      <w:r>
        <w:t xml:space="preserve">(e.g.,</w:t>
      </w:r>
      <w:r>
        <w:t xml:space="preserve"> </w:t>
      </w:r>
      <w:r>
        <w:t xml:space="preserve">in self-consistency filtering or chain-of-thought ranking). Do not use as a</w:t>
      </w:r>
      <w:r>
        <w:t xml:space="preserve"> </w:t>
      </w:r>
      <w:r>
        <w:t xml:space="preserve">training-time reward signal unless convergence conditions are explicitly</w:t>
      </w:r>
      <w:r>
        <w:t xml:space="preserve"> </w:t>
      </w:r>
      <w:r>
        <w:t xml:space="preserve">validated.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For governance and policy discussions,</w:t>
      </w:r>
      <w:r>
        <w:t xml:space="preserve"> </w:t>
      </w:r>
      <w:r>
        <w:t xml:space="preserve">this paper’s framework provides</w:t>
      </w:r>
      <w:r>
        <w:t xml:space="preserve"> </w:t>
      </w:r>
      <w:r>
        <w:t xml:space="preserve">a concrete way to evaluate auxiliary-signal proposals. The convergence-</w:t>
      </w:r>
      <w:r>
        <w:t xml:space="preserve"> </w:t>
      </w:r>
      <w:r>
        <w:t xml:space="preserve">conditions checklist is auditable and reproducible. Regulators and reviewers</w:t>
      </w:r>
      <w:r>
        <w:t xml:space="preserve"> </w:t>
      </w:r>
      <w:r>
        <w:t xml:space="preserve">can ask:</w:t>
      </w:r>
      <w:r>
        <w:t xml:space="preserve"> </w:t>
      </w:r>
      <w:r>
        <w:t xml:space="preserve">“Have the three convergence conditions been pre-registered and</w:t>
      </w:r>
      <w:r>
        <w:t xml:space="preserve"> </w:t>
      </w:r>
      <w:r>
        <w:t xml:space="preserve">validated empirically in the target context?”</w:t>
      </w:r>
    </w:p>
    <w:bookmarkEnd w:id="82"/>
    <w:bookmarkStart w:id="83" w:name="X2866b5a9a1aea15cd1779cacef39c8469266faa"/>
    <w:p>
      <w:pPr>
        <w:pStyle w:val="Heading3"/>
      </w:pPr>
      <w:r>
        <w:t xml:space="preserve">11.5 Broader impact: a methodology for auxiliary-agent research</w:t>
      </w:r>
    </w:p>
    <w:p>
      <w:pPr>
        <w:pStyle w:val="FirstParagraph"/>
      </w:pPr>
      <w:r>
        <w:t xml:space="preserve">Beyond the specific findings, this paper contributes a</w:t>
      </w:r>
      <w:r>
        <w:t xml:space="preserve"> </w:t>
      </w:r>
      <w:r>
        <w:rPr>
          <w:i/>
          <w:iCs/>
        </w:rP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auxiliary-agent research: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Pre-registration discipline</w:t>
      </w:r>
      <w:r>
        <w:t xml:space="preserve">: decision rules, kill switch thresholds,</w:t>
      </w:r>
      <w:r>
        <w:t xml:space="preserve"> </w:t>
      </w:r>
      <w:r>
        <w:t xml:space="preserve">and analysis pipelines written BEFORE seeing data.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Power analysis re-checks</w:t>
      </w:r>
      <w:r>
        <w:t xml:space="preserve">: before extending sample sizes, explicitly</w:t>
      </w:r>
      <w:r>
        <w:t xml:space="preserve"> </w:t>
      </w:r>
      <w:r>
        <w:t xml:space="preserve">compute power and tighten the kill switch accordingly (Pre-Reg Amendment 1</w:t>
      </w:r>
      <w:r>
        <w:t xml:space="preserve"> </w:t>
      </w:r>
      <w:r>
        <w:t xml:space="preserve">addendum, +0.05 -&gt; +0.10).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Cross-task and cross-context replication</w:t>
      </w:r>
      <w:r>
        <w:t xml:space="preserve">: testing the same hypothesis in</w:t>
      </w:r>
      <w:r>
        <w:t xml:space="preserve"> </w:t>
      </w:r>
      <w:r>
        <w:t xml:space="preserve">multiple task families and agent contexts (Y1 -&gt; Y3 -&gt; Y4).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Public pre-registration documents</w:t>
      </w:r>
      <w:r>
        <w:t xml:space="preserve">: every kill switch threshold</w:t>
      </w:r>
      <w:r>
        <w:t xml:space="preserve"> </w:t>
      </w:r>
      <w:r>
        <w:t xml:space="preserve">adjustment is documented with motivation.</w:t>
      </w:r>
    </w:p>
    <w:p>
      <w:pPr>
        <w:pStyle w:val="FirstParagraph"/>
      </w:pPr>
      <w:r>
        <w:t xml:space="preserve">This methodology is broadly applicable to other auxiliary-agent designs:</w:t>
      </w:r>
      <w:r>
        <w:t xml:space="preserve"> </w:t>
      </w:r>
      <w:r>
        <w:t xml:space="preserve">interpretability classifiers, reward model ensembles, oversight-by-multi-agent</w:t>
      </w:r>
      <w:r>
        <w:t xml:space="preserve"> </w:t>
      </w:r>
      <w:r>
        <w:t xml:space="preserve">verification, etc. We hope the framework in this paper provides a template for</w:t>
      </w:r>
      <w:r>
        <w:t xml:space="preserve"> </w:t>
      </w:r>
      <w:r>
        <w:t xml:space="preserve">rigorous auxiliary-signal research.</w:t>
      </w:r>
    </w:p>
    <w:bookmarkEnd w:id="83"/>
    <w:bookmarkEnd w:id="84"/>
    <w:bookmarkStart w:id="100" w:name="discussion"/>
    <w:p>
      <w:pPr>
        <w:pStyle w:val="Heading2"/>
      </w:pPr>
      <w:r>
        <w:t xml:space="preserve">12. Discussion</w:t>
      </w:r>
    </w:p>
    <w:p>
      <w:pPr>
        <w:pStyle w:val="FirstParagraph"/>
      </w:pPr>
      <w:r>
        <w:t xml:space="preserve">This section discusses the H10 REFUTATION result in the context of recent work</w:t>
      </w:r>
      <w:r>
        <w:t xml:space="preserve"> </w:t>
      </w:r>
      <w:r>
        <w:t xml:space="preserve">on auxiliary signals, reward models, and self-monitoring. We address potential</w:t>
      </w:r>
      <w:r>
        <w:t xml:space="preserve"> </w:t>
      </w:r>
      <w:r>
        <w:t xml:space="preserve">objections, clarify scope, and identify open questions.</w:t>
      </w:r>
    </w:p>
    <w:bookmarkStart w:id="85" w:name="X2769adfea06b026c438e58a550404cbea6fd874"/>
    <w:p>
      <w:pPr>
        <w:pStyle w:val="Heading3"/>
      </w:pPr>
      <w:r>
        <w:t xml:space="preserve">12.1 Is the negative result specific to the Qwen2.5-1.5B setting?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H10 REFUTATION used Qwen2.5-1.5B-Instruct with simple-</w:t>
      </w:r>
      <w:r>
        <w:t xml:space="preserve"> </w:t>
      </w:r>
      <w:r>
        <w:t xml:space="preserve">arithmetic and GSM8K 200-token. Would larger LMs produce different results?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We cannot rule out the possibility that larger LMs (3B, 7B, 70B) might</w:t>
      </w:r>
      <w:r>
        <w:t xml:space="preserve"> </w:t>
      </w:r>
      <w:r>
        <w:t xml:space="preserve">show different Monitor-transfer behavior. The Y4 v0.6.1 H10 paper documents</w:t>
      </w:r>
      <w:r>
        <w:t xml:space="preserve"> </w:t>
      </w:r>
      <w:r>
        <w:t xml:space="preserve">this as a future-work limitation. Three considerations: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Larger LMs have more complex failure modes</w:t>
      </w:r>
      <w:r>
        <w:t xml:space="preserve"> </w:t>
      </w:r>
      <w:r>
        <w:t xml:space="preserve">that may be harder for a</w:t>
      </w:r>
      <w:r>
        <w:t xml:space="preserve"> </w:t>
      </w:r>
      <w:r>
        <w:t xml:space="preserve">frozen Monitor to capture. This suggests the Monitor’s failure prediction</w:t>
      </w:r>
      <w:r>
        <w:t xml:space="preserve"> </w:t>
      </w:r>
      <w:r>
        <w:t xml:space="preserve">could become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accurate, not more, with scale.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Larger LMs have stronger in-context learning</w:t>
      </w:r>
      <w:r>
        <w:t xml:space="preserve"> </w:t>
      </w:r>
      <w:r>
        <w:t xml:space="preserve">which could help the Monitor</w:t>
      </w:r>
      <w:r>
        <w:t xml:space="preserve"> </w:t>
      </w:r>
      <w:r>
        <w:t xml:space="preserve">bootstrap from limited data. But the Y4 H10 frozen Monitor is NOT in-context</w:t>
      </w:r>
      <w:r>
        <w:t xml:space="preserve"> </w:t>
      </w:r>
      <w:r>
        <w:t xml:space="preserve">learning; it is frozen at training time.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The cross-task consistency</w:t>
      </w:r>
      <w:r>
        <w:t xml:space="preserve"> </w:t>
      </w:r>
      <w:r>
        <w:t xml:space="preserve">(simple arith + GSM8K both showing Joint &gt;</w:t>
      </w:r>
      <w:r>
        <w:t xml:space="preserve"> </w:t>
      </w:r>
      <w:r>
        <w:t xml:space="preserve">Frozen) suggests a fundamental pattern, not a scale-specific artifact.</w:t>
      </w:r>
    </w:p>
    <w:p>
      <w:pPr>
        <w:pStyle w:val="FirstParagraph"/>
      </w:pPr>
      <w:r>
        <w:t xml:space="preserve">The PLOS hypothesis (a Monitor-like auxiliary signal that scales) does not yet</w:t>
      </w:r>
      <w:r>
        <w:t xml:space="preserve"> </w:t>
      </w:r>
      <w:r>
        <w:t xml:space="preserve">have strong empirical support from this paper. We hope future work will test</w:t>
      </w:r>
      <w:r>
        <w:t xml:space="preserve"> </w:t>
      </w:r>
      <w:r>
        <w:t xml:space="preserve">this at scale.</w:t>
      </w:r>
    </w:p>
    <w:bookmarkEnd w:id="85"/>
    <w:bookmarkStart w:id="86" w:name="is-the-failure-mode-taxonomy-complete"/>
    <w:p>
      <w:pPr>
        <w:pStyle w:val="Heading3"/>
      </w:pPr>
      <w:r>
        <w:t xml:space="preserve">12.2 Is the failure-mode taxonomy complete?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We identified 3 failure modes (policy drift, feature-signal noise,</w:t>
      </w:r>
      <w:r>
        <w:t xml:space="preserve"> </w:t>
      </w:r>
      <w:r>
        <w:t xml:space="preserve">reward-shaping injection loss). Are these exhaustive?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No. We identify 3 because they cover the 11 empirical comparisons</w:t>
      </w:r>
      <w:r>
        <w:t xml:space="preserve"> </w:t>
      </w:r>
      <w:r>
        <w:t xml:space="preserve">done so far. Other failure modes we have NOT tested: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Catastrophic forgetting</w:t>
      </w:r>
      <w:r>
        <w:t xml:space="preserve">: if the Monitor is too rigid, the policy may</w:t>
      </w:r>
      <w:r>
        <w:t xml:space="preserve"> </w:t>
      </w:r>
      <w:r>
        <w:t xml:space="preserve">adapt around it. (untested)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Adversarial drift</w:t>
      </w:r>
      <w:r>
        <w:t xml:space="preserve">: if the LM is fine-tuned against the Monitor, the</w:t>
      </w:r>
      <w:r>
        <w:t xml:space="preserve"> </w:t>
      </w:r>
      <w:r>
        <w:t xml:space="preserve">Monitor may be exploited. (untested)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Distribution shift at test time</w:t>
      </w:r>
      <w:r>
        <w:t xml:space="preserve">: if the test-time distribution differs</w:t>
      </w:r>
      <w:r>
        <w:t xml:space="preserve"> </w:t>
      </w:r>
      <w:r>
        <w:t xml:space="preserve">from training-time, the Monitor fails. (partially tested via H10 n=100 vs</w:t>
      </w:r>
      <w:r>
        <w:t xml:space="preserve"> </w:t>
      </w:r>
      <w:r>
        <w:t xml:space="preserve">n=20; see Section 5)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Compositional generalization</w:t>
      </w:r>
      <w:r>
        <w:t xml:space="preserve">: if the failure mode of interest is a</w:t>
      </w:r>
      <w:r>
        <w:t xml:space="preserve"> </w:t>
      </w:r>
      <w:r>
        <w:t xml:space="preserve">novel COMPOSITION of training modes, the Monitor fails. (untested)</w:t>
      </w:r>
    </w:p>
    <w:p>
      <w:pPr>
        <w:pStyle w:val="FirstParagraph"/>
      </w:pPr>
      <w:r>
        <w:t xml:space="preserve">Future work should test these alternative failure modes.</w:t>
      </w:r>
    </w:p>
    <w:bookmarkEnd w:id="86"/>
    <w:bookmarkStart w:id="87" w:name="X7c31fb9b253c29a052a581d6b7973935348582d"/>
    <w:p>
      <w:pPr>
        <w:pStyle w:val="Heading3"/>
      </w:pPr>
      <w:r>
        <w:t xml:space="preserve">12.3 Is the framework predictive or merely descriptive?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3 Convergence Conditions framework predicts WHEN the Monitor</w:t>
      </w:r>
      <w:r>
        <w:t xml:space="preserve"> </w:t>
      </w:r>
      <w:r>
        <w:t xml:space="preserve">will and will not transfer. But is this prediction</w:t>
      </w:r>
      <w:r>
        <w:t xml:space="preserve"> </w:t>
      </w:r>
      <w:r>
        <w:rPr>
          <w:i/>
          <w:iCs/>
        </w:rPr>
        <w:t xml:space="preserve">causal</w:t>
      </w:r>
      <w:r>
        <w:t xml:space="preserve"> </w:t>
      </w:r>
      <w:r>
        <w:t xml:space="preserve">or just</w:t>
      </w:r>
      <w:r>
        <w:t xml:space="preserve"> </w:t>
      </w:r>
      <w:r>
        <w:rPr>
          <w:i/>
          <w:iCs/>
        </w:rPr>
        <w:t xml:space="preserve">retrospective</w:t>
      </w:r>
      <w:r>
        <w:rPr>
          <w:i/>
          <w:iCs/>
        </w:rPr>
        <w:t xml:space="preserve"> </w:t>
      </w:r>
      <w:r>
        <w:rPr>
          <w:i/>
          <w:iCs/>
        </w:rPr>
        <w:t xml:space="preserve">correlation</w:t>
      </w:r>
      <w:r>
        <w:t xml:space="preserve"> </w:t>
      </w:r>
      <w:r>
        <w:t xml:space="preserve">with the 11 empirical comparisons?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This is a fair concern. The framework is currently descriptive</w:t>
      </w:r>
      <w:r>
        <w:t xml:space="preserve"> </w:t>
      </w:r>
      <w:r>
        <w:t xml:space="preserve">of the existing data. To make it predictive, we need to:</w:t>
      </w:r>
      <w:r>
        <w:t xml:space="preserve"> </w:t>
      </w:r>
      <w:r>
        <w:t xml:space="preserve">1. Identify a NEW context (e.g., LLM agent + tool use)</w:t>
      </w:r>
      <w:r>
        <w:t xml:space="preserve"> </w:t>
      </w:r>
      <w:r>
        <w:t xml:space="preserve">2. Pre-register the framework’s prediction (Monitor will NOT transfer)</w:t>
      </w:r>
      <w:r>
        <w:t xml:space="preserve"> </w:t>
      </w:r>
      <w:r>
        <w:t xml:space="preserve">3. Run the experiment</w:t>
      </w:r>
      <w:r>
        <w:t xml:space="preserve"> </w:t>
      </w:r>
      <w:r>
        <w:t xml:space="preserve">4. Update the framework based on the result</w:t>
      </w:r>
    </w:p>
    <w:p>
      <w:pPr>
        <w:pStyle w:val="BodyText"/>
      </w:pPr>
      <w:r>
        <w:t xml:space="preserve">The v8 dlr_only 3-seed independent replication (Appendix E) is a partial</w:t>
      </w:r>
      <w:r>
        <w:t xml:space="preserve"> </w:t>
      </w:r>
      <w:r>
        <w:t xml:space="preserve">test: the framework predicts DLR works (hand-crafted, stable). The replication</w:t>
      </w:r>
      <w:r>
        <w:t xml:space="preserve"> </w:t>
      </w:r>
      <w:r>
        <w:t xml:space="preserve">confirms direction-consistent positive effect. This is suggestive but not a</w:t>
      </w:r>
      <w:r>
        <w:t xml:space="preserve"> </w:t>
      </w:r>
      <w:r>
        <w:t xml:space="preserve">strong test. We welcome future work that pre-registers a framework test on</w:t>
      </w:r>
      <w:r>
        <w:t xml:space="preserve"> </w:t>
      </w:r>
      <w:r>
        <w:t xml:space="preserve">a held-out context.</w:t>
      </w:r>
    </w:p>
    <w:bookmarkEnd w:id="87"/>
    <w:bookmarkStart w:id="88" w:name="X67dbcdfe14a3f978c5fbaf85d31b47ee8bddd5c"/>
    <w:p>
      <w:pPr>
        <w:pStyle w:val="Heading3"/>
      </w:pPr>
      <w:r>
        <w:t xml:space="preserve">12.4 Could the Monitor work with DIFFERENT training data?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Y4 H10 Monitor was trained on 8 rollouts/seed. With more</w:t>
      </w:r>
      <w:r>
        <w:t xml:space="preserve"> </w:t>
      </w:r>
      <w:r>
        <w:t xml:space="preserve">training data (100 or 1000 rollouts/seed), would the Monitor transfer?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Possibly. Three considerations: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The n=100 simple-arith result already uses 100 seeds and shows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Monitor failure</w:t>
      </w:r>
      <w:r>
        <w:t xml:space="preserve"> </w:t>
      </w:r>
      <w:r>
        <w:t xml:space="preserve">(d=+0.030, bootstrap CI [-0.087, +0.117]). This</w:t>
      </w:r>
      <w:r>
        <w:t xml:space="preserve"> </w:t>
      </w:r>
      <w:r>
        <w:t xml:space="preserve">suggests that even at n=100, the Monitor doesn’t transfer. Required sample</w:t>
      </w:r>
      <w:r>
        <w:t xml:space="preserve"> </w:t>
      </w:r>
      <w:r>
        <w:t xml:space="preserve">size for 80% power at d=0.20 is ~17,000 (per Appendix C in Y4 paper), so</w:t>
      </w:r>
      <w:r>
        <w:t xml:space="preserve"> </w:t>
      </w:r>
      <w:r>
        <w:t xml:space="preserve">this would need substantial additional data.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Different feature engineering</w:t>
      </w:r>
      <w:r>
        <w:t xml:space="preserve">: the Y4 Monitor uses 20-token features.</w:t>
      </w:r>
      <w:r>
        <w:t xml:space="preserve"> </w:t>
      </w:r>
      <w:r>
        <w:t xml:space="preserve">A Monitor with longer context (e.g., last 200 tokens covering the full CoT)</w:t>
      </w:r>
      <w:r>
        <w:t xml:space="preserve"> </w:t>
      </w:r>
      <w:r>
        <w:t xml:space="preserve">might capture different failure modes. We did NOT test this.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Different data augmentation</w:t>
      </w:r>
      <w:r>
        <w:t xml:space="preserve">: the training data is currently a single</w:t>
      </w:r>
      <w:r>
        <w:t xml:space="preserve"> </w:t>
      </w:r>
      <w:r>
        <w:t xml:space="preserve">fixed dataset. A Monitor trained on diverse data (cross-task) might</w:t>
      </w:r>
      <w:r>
        <w:t xml:space="preserve"> </w:t>
      </w:r>
      <w:r>
        <w:t xml:space="preserve">generalize better. We did NOT test this.</w:t>
      </w:r>
    </w:p>
    <w:bookmarkEnd w:id="88"/>
    <w:bookmarkStart w:id="89" w:name="X379fe0cdca95ffea952595cddfd658d4b4bdd39"/>
    <w:p>
      <w:pPr>
        <w:pStyle w:val="Heading3"/>
      </w:pPr>
      <w:r>
        <w:t xml:space="preserve">12.5 Could the Monitor work as VERIFICATION (not training signal)?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The Y4 v0.6.1 paper focuses on Monitor as a training signal</w:t>
      </w:r>
      <w:r>
        <w:t xml:space="preserve"> </w:t>
      </w:r>
      <w:r>
        <w:t xml:space="preserve">(predicting failure -&gt; shaping reward). What about Monitor as pure</w:t>
      </w:r>
      <w:r>
        <w:t xml:space="preserve"> </w:t>
      </w:r>
      <w:r>
        <w:t xml:space="preserve">verification (predicting failure -&gt; filtering rollouts)?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This is the currently verified shipping use. We expect the</w:t>
      </w:r>
      <w:r>
        <w:t xml:space="preserve"> </w:t>
      </w:r>
      <w:r>
        <w:t xml:space="preserve">Monitor to work as verification in all contexts where its failure predictions</w:t>
      </w:r>
      <w:r>
        <w:t xml:space="preserve"> </w:t>
      </w:r>
      <w:r>
        <w:t xml:space="preserve">are accurate enough. The LLM Self-Consistency work (Wang et al. 2023) is an</w:t>
      </w:r>
      <w:r>
        <w:t xml:space="preserve"> </w:t>
      </w:r>
      <w:r>
        <w:t xml:space="preserve">example of verification-only use of an auxiliary signal. We do NOT test</w:t>
      </w:r>
      <w:r>
        <w:t xml:space="preserve"> </w:t>
      </w:r>
      <w:r>
        <w:t xml:space="preserve">Monitor-as-verification explicitly in the H10 framework because:</w:t>
      </w:r>
      <w:r>
        <w:t xml:space="preserve"> </w:t>
      </w:r>
      <w:r>
        <w:t xml:space="preserve">- The Monitor-as-verification use is trivially useful (any reasonable</w:t>
      </w:r>
      <w:r>
        <w:t xml:space="preserve"> </w:t>
      </w:r>
      <w:r>
        <w:t xml:space="preserve">failure predictor helps filter bad rollouts)</w:t>
      </w:r>
      <w:r>
        <w:t xml:space="preserve"> </w:t>
      </w:r>
      <w:r>
        <w:t xml:space="preserve">- The interesting question is whether the Monitor’s predictions are accurate</w:t>
      </w:r>
      <w:r>
        <w:t xml:space="preserve"> </w:t>
      </w:r>
      <w:r>
        <w:t xml:space="preserve">enough to be used in training</w:t>
      </w:r>
    </w:p>
    <w:p>
      <w:pPr>
        <w:pStyle w:val="BodyText"/>
      </w:pPr>
      <w:r>
        <w:t xml:space="preserve">The Y4 paper’s reported result is a NEGATIVE result for Monitor-as-training.</w:t>
      </w:r>
      <w:r>
        <w:t xml:space="preserve"> </w:t>
      </w:r>
      <w:r>
        <w:t xml:space="preserve">The Monitor-as-verification use is left as a separate, untested question.</w:t>
      </w:r>
    </w:p>
    <w:bookmarkEnd w:id="89"/>
    <w:bookmarkStart w:id="90" w:name="Xb169b562bc6cd90f4f8e9cd64a58cea172e4a5c"/>
    <w:p>
      <w:pPr>
        <w:pStyle w:val="Heading3"/>
      </w:pPr>
      <w:r>
        <w:t xml:space="preserve">12.6 What is the relationship to Constitutional AI?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Constitutional AI (Bai et al. 2022) uses a learned critic to</w:t>
      </w:r>
      <w:r>
        <w:t xml:space="preserve"> </w:t>
      </w:r>
      <w:r>
        <w:t xml:space="preserve">guide LLM training. The Y5 says Monitor fails as training signal. Does this</w:t>
      </w:r>
      <w:r>
        <w:t xml:space="preserve"> </w:t>
      </w:r>
      <w:r>
        <w:t xml:space="preserve">contradict Constitutional AI’s success?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No, but the relationship is subtle. Constitutional AI’s critic is</w:t>
      </w:r>
      <w:r>
        <w:t xml:space="preserve"> </w:t>
      </w:r>
      <w:r>
        <w:t xml:space="preserve">trained on carefully-curated constitutional principles (e.g., helpfulness,</w:t>
      </w:r>
      <w:r>
        <w:t xml:space="preserve"> </w:t>
      </w:r>
      <w:r>
        <w:t xml:space="preserve">harmlessness). The critic predicts adherence to these principles. The</w:t>
      </w:r>
      <w:r>
        <w:t xml:space="preserve"> </w:t>
      </w:r>
      <w:r>
        <w:t xml:space="preserve">Monitor predicts rollout-level SUCCESS/FAILURE. These are different</w:t>
      </w:r>
      <w:r>
        <w:t xml:space="preserve"> </w:t>
      </w:r>
      <w:r>
        <w:t xml:space="preserve">prediction targets:</w:t>
      </w:r>
      <w:r>
        <w:t xml:space="preserve"> </w:t>
      </w:r>
      <w:r>
        <w:t xml:space="preserve">- Constitutional AI critic:</w:t>
      </w:r>
      <w:r>
        <w:t xml:space="preserve"> </w:t>
      </w:r>
      <w:r>
        <w:t xml:space="preserve">“does this rollout adhere to constitutional X?”</w:t>
      </w:r>
      <w:r>
        <w:t xml:space="preserve"> </w:t>
      </w:r>
      <w:r>
        <w:t xml:space="preserve">(with X being a human-defined principle)</w:t>
      </w:r>
      <w:r>
        <w:t xml:space="preserve"> </w:t>
      </w:r>
      <w:r>
        <w:t xml:space="preserve">- Monitor:</w:t>
      </w:r>
      <w:r>
        <w:t xml:space="preserve"> </w:t>
      </w:r>
      <w:r>
        <w:t xml:space="preserve">“will this rollout lead to task failure?”</w:t>
      </w:r>
      <w:r>
        <w:t xml:space="preserve"> </w:t>
      </w:r>
      <w:r>
        <w:t xml:space="preserve">(with failure being a</w:t>
      </w:r>
      <w:r>
        <w:t xml:space="preserve"> </w:t>
      </w:r>
      <w:r>
        <w:t xml:space="preserve">task-specific outcome)</w:t>
      </w:r>
    </w:p>
    <w:p>
      <w:pPr>
        <w:pStyle w:val="BodyText"/>
      </w:pPr>
      <w:r>
        <w:t xml:space="preserve">Constitutional AI’s critic works because it’s trained on data that REFLECTS</w:t>
      </w:r>
      <w:r>
        <w:t xml:space="preserve"> </w:t>
      </w:r>
      <w:r>
        <w:t xml:space="preserve">the principle. The Monitor would work if it were trained on data that</w:t>
      </w:r>
      <w:r>
        <w:t xml:space="preserve"> </w:t>
      </w:r>
      <w:r>
        <w:t xml:space="preserve">reflects rollout failure; in H10, this data is the Qwen 1.5B trace rollout,</w:t>
      </w:r>
      <w:r>
        <w:t xml:space="preserve"> </w:t>
      </w:r>
      <w:r>
        <w:t xml:space="preserve">which is so short (200 tokens) and varied that the Monitor’s predictions are</w:t>
      </w:r>
      <w:r>
        <w:t xml:space="preserve"> </w:t>
      </w:r>
      <w:r>
        <w:t xml:space="preserve">near-random.</w:t>
      </w:r>
    </w:p>
    <w:p>
      <w:pPr>
        <w:pStyle w:val="BodyText"/>
      </w:pPr>
      <w:r>
        <w:t xml:space="preserve">The contrast suggests a</w:t>
      </w:r>
      <w:r>
        <w:t xml:space="preserve"> </w:t>
      </w:r>
      <w:r>
        <w:rPr>
          <w:i/>
          <w:iCs/>
        </w:rPr>
        <w:t xml:space="preserve">recipe for designing successful auxiliary signals</w:t>
      </w:r>
      <w:r>
        <w:t xml:space="preserve">:</w:t>
      </w:r>
      <w:r>
        <w:t xml:space="preserve"> </w:t>
      </w:r>
      <w:r>
        <w:t xml:space="preserve">the signal source must be predictive AND the signal target must be stable</w:t>
      </w:r>
      <w:r>
        <w:t xml:space="preserve"> </w:t>
      </w:r>
      <w:r>
        <w:t xml:space="preserve">across deployment. For Constitutional AI:</w:t>
      </w:r>
      <w:r>
        <w:t xml:space="preserve"> </w:t>
      </w:r>
      <w:r>
        <w:t xml:space="preserve">- Source: RLHF preference data (reflects principle) - STABLE</w:t>
      </w:r>
      <w:r>
        <w:t xml:space="preserve"> </w:t>
      </w:r>
      <w:r>
        <w:t xml:space="preserve">- Target: constitutional adherence - PREDICTIVE</w:t>
      </w:r>
    </w:p>
    <w:p>
      <w:pPr>
        <w:pStyle w:val="BodyText"/>
      </w:pPr>
      <w:r>
        <w:t xml:space="preserve">For the Monitor:</w:t>
      </w:r>
      <w:r>
        <w:t xml:space="preserve"> </w:t>
      </w:r>
      <w:r>
        <w:t xml:space="preserve">- Source: LLM rollout data - VARIABLE</w:t>
      </w:r>
      <w:r>
        <w:t xml:space="preserve"> </w:t>
      </w:r>
      <w:r>
        <w:t xml:space="preserve">- Target: rollout failure - PREDICTIVE in principle but limited in practice</w:t>
      </w:r>
      <w:r>
        <w:t xml:space="preserve"> </w:t>
      </w:r>
      <w:r>
        <w:t xml:space="preserve">(this is the H10 REFUTATION)</w:t>
      </w:r>
    </w:p>
    <w:p>
      <w:pPr>
        <w:pStyle w:val="BodyText"/>
      </w:pPr>
      <w:r>
        <w:t xml:space="preserve">The framework’s Condition 1 (policy distribution match) is satisfied for</w:t>
      </w:r>
      <w:r>
        <w:t xml:space="preserve"> </w:t>
      </w:r>
      <w:r>
        <w:t xml:space="preserve">Constitutional AI (the principle is stable across deployment) but is NOT</w:t>
      </w:r>
      <w:r>
        <w:t xml:space="preserve"> </w:t>
      </w:r>
      <w:r>
        <w:t xml:space="preserve">satisfied for H10 Monitor (the LLM’s rollout distribution varies with each</w:t>
      </w:r>
      <w:r>
        <w:t xml:space="preserve"> </w:t>
      </w:r>
      <w:r>
        <w:t xml:space="preserve">fine-tuning). This explains the difference in outcomes.</w:t>
      </w:r>
    </w:p>
    <w:bookmarkEnd w:id="90"/>
    <w:bookmarkStart w:id="91" w:name="X22d76268516bde543525b3a7f067e32ecbef96a"/>
    <w:p>
      <w:pPr>
        <w:pStyle w:val="Heading3"/>
      </w:pPr>
      <w:r>
        <w:t xml:space="preserve">12.7 What is the relationship to Process Reward Models?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Process Reward Models (PRMs, Lightman et al. 2023) score each</w:t>
      </w:r>
      <w:r>
        <w:t xml:space="preserve"> </w:t>
      </w:r>
      <w:r>
        <w:t xml:space="preserve">step of a chain-of-thought reasoning. Do they transfer better than the</w:t>
      </w:r>
      <w:r>
        <w:t xml:space="preserve"> </w:t>
      </w:r>
      <w:r>
        <w:t xml:space="preserve">H10 Monitor?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PRMs are a structurally different design. Key differences: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PRMs score process steps, not full rollouts</w:t>
      </w:r>
      <w:r>
        <w:t xml:space="preserve">: the Y4 H10 Monitor</w:t>
      </w:r>
      <w:r>
        <w:t xml:space="preserve"> </w:t>
      </w:r>
      <w:r>
        <w:t xml:space="preserve">scores 20-token features. PRMs score each CoT step. A PRM that scores a</w:t>
      </w:r>
      <w:r>
        <w:t xml:space="preserve"> </w:t>
      </w:r>
      <w:r>
        <w:t xml:space="preserve">5-step CoT has 5x more training signal than a Monitor that scores a</w:t>
      </w:r>
      <w:r>
        <w:t xml:space="preserve"> </w:t>
      </w:r>
      <w:r>
        <w:t xml:space="preserve">single 20-token feature.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PRMs use process-supervised training</w:t>
      </w:r>
      <w:r>
        <w:t xml:space="preserve">: the training data is</w:t>
      </w:r>
      <w:r>
        <w:t xml:space="preserve"> </w:t>
      </w:r>
      <w:r>
        <w:t xml:space="preserve">step-by-step correctness labels, not just rollout outcome. This is</w:t>
      </w:r>
      <w:r>
        <w:t xml:space="preserve"> </w:t>
      </w:r>
      <w:r>
        <w:t xml:space="preserve">stronger supervision than Monitor’s failure/no-failure labels.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PRMs are applied at inference time</w:t>
      </w:r>
      <w:r>
        <w:t xml:space="preserve"> </w:t>
      </w:r>
      <w:r>
        <w:t xml:space="preserve">for best-of-N selection, not as</w:t>
      </w:r>
      <w:r>
        <w:t xml:space="preserve"> </w:t>
      </w:r>
      <w:r>
        <w:t xml:space="preserve">training-time reward shaping. This avoids the in-training drift issue.</w:t>
      </w:r>
    </w:p>
    <w:p>
      <w:pPr>
        <w:numPr>
          <w:ilvl w:val="0"/>
          <w:numId w:val="1000"/>
        </w:numPr>
      </w:pPr>
      <w:r>
        <w:t xml:space="preserve">The PRM design is closer to</w:t>
      </w:r>
      <w:r>
        <w:t xml:space="preserve"> </w:t>
      </w:r>
      <w:r>
        <w:t xml:space="preserve">“verification-only”</w:t>
      </w:r>
      <w:r>
        <w:t xml:space="preserve"> </w:t>
      </w:r>
      <w:r>
        <w:t xml:space="preserve">than</w:t>
      </w:r>
      <w:r>
        <w:t xml:space="preserve"> </w:t>
      </w:r>
      <w:r>
        <w:t xml:space="preserve">“training signal”</w:t>
      </w:r>
      <w:r>
        <w:t xml:space="preserve"> </w:t>
      </w:r>
      <w:r>
        <w:t xml:space="preserve">in our taxonomy. Whether PRMs transfer between tasks (LLM math -&gt; LLM</w:t>
      </w:r>
      <w:r>
        <w:t xml:space="preserve"> </w:t>
      </w:r>
      <w:r>
        <w:t xml:space="preserve">code) is an open question.</w:t>
      </w:r>
    </w:p>
    <w:bookmarkEnd w:id="91"/>
    <w:bookmarkStart w:id="92" w:name="Xd104d305bf8b0f4877a622db6b1e5a4be0cad71"/>
    <w:p>
      <w:pPr>
        <w:pStyle w:val="Heading3"/>
      </w:pPr>
      <w:r>
        <w:t xml:space="preserve">12.8 What is the relationship to LLM Self-Evaluation?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Recent LLM work has focused on self-evaluation (Kadavath et al.</w:t>
      </w:r>
      <w:r>
        <w:t xml:space="preserve"> </w:t>
      </w:r>
      <w:r>
        <w:t xml:space="preserve">2022,</w:t>
      </w:r>
      <w:r>
        <w:t xml:space="preserve"> </w:t>
      </w:r>
      <w:r>
        <w:t xml:space="preserve">“Language Models (Mostly) Know What They Know”</w:t>
      </w:r>
      <w:r>
        <w:t xml:space="preserve">). The LLM scores its</w:t>
      </w:r>
      <w:r>
        <w:t xml:space="preserve"> </w:t>
      </w:r>
      <w:r>
        <w:t xml:space="preserve">own outputs. How is this related to the Monitor?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The LLM’s own self-evaluation is structurally different from a</w:t>
      </w:r>
      <w:r>
        <w:t xml:space="preserve"> </w:t>
      </w:r>
      <w:r>
        <w:t xml:space="preserve">trained Monitor: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Self-evaluation uses the LLM’s own representations</w:t>
      </w:r>
      <w:r>
        <w:t xml:space="preserve">, while the Monitor</w:t>
      </w:r>
      <w:r>
        <w:t xml:space="preserve"> </w:t>
      </w:r>
      <w:r>
        <w:t xml:space="preserve">is a separate classifier with its own learned features.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Self-evaluation is bounded by the LLM’s calibration</w:t>
      </w:r>
      <w:r>
        <w:t xml:space="preserve">, while the</w:t>
      </w:r>
      <w:r>
        <w:t xml:space="preserve"> </w:t>
      </w:r>
      <w:r>
        <w:t xml:space="preserve">Monitor’s accuracy is bounded by its own training data.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Self-evaluation can be prompted at inference time</w:t>
      </w:r>
      <w:r>
        <w:t xml:space="preserve"> </w:t>
      </w:r>
      <w:r>
        <w:t xml:space="preserve">without any separate</w:t>
      </w:r>
      <w:r>
        <w:t xml:space="preserve"> </w:t>
      </w:r>
      <w:r>
        <w:t xml:space="preserve">training; the Monitor requires a separate training step.</w:t>
      </w:r>
    </w:p>
    <w:p>
      <w:pPr>
        <w:pStyle w:val="FirstParagraph"/>
      </w:pPr>
      <w:r>
        <w:t xml:space="preserve">The relationship to H10: H10 tests whether a SEPARATE Monitor transfers from</w:t>
      </w:r>
      <w:r>
        <w:t xml:space="preserve"> </w:t>
      </w:r>
      <w:r>
        <w:t xml:space="preserve">RL to LLM. Self-evaluation tests whether the LLM’s own representations work</w:t>
      </w:r>
      <w:r>
        <w:t xml:space="preserve"> </w:t>
      </w:r>
      <w:r>
        <w:t xml:space="preserve">for self-evaluation. These are different questions.</w:t>
      </w:r>
    </w:p>
    <w:bookmarkEnd w:id="92"/>
    <w:bookmarkStart w:id="93" w:name="open-questions-for-future-work"/>
    <w:p>
      <w:pPr>
        <w:pStyle w:val="Heading3"/>
      </w:pPr>
      <w:r>
        <w:t xml:space="preserve">12.9 Open questions for future work</w:t>
      </w:r>
    </w:p>
    <w:p>
      <w:pPr>
        <w:pStyle w:val="FirstParagraph"/>
      </w:pPr>
      <w:r>
        <w:t xml:space="preserve">This paper’s results raise several questions we have NOT answered: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a frozen Monitor transfer to a DIFFERENT LLM family</w:t>
      </w:r>
      <w:r>
        <w:t xml:space="preserve"> </w:t>
      </w:r>
      <w:r>
        <w:t xml:space="preserve">(e.g., Llama,</w:t>
      </w:r>
      <w:r>
        <w:t xml:space="preserve"> </w:t>
      </w:r>
      <w:r>
        <w:t xml:space="preserve">Claude)? Cross-family transfer would be a stronger test than cross-task</w:t>
      </w:r>
      <w:r>
        <w:t xml:space="preserve"> </w:t>
      </w:r>
      <w:r>
        <w:t xml:space="preserve">transfer within the same family.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a frozen Monitor transfer to a DIFFERENT architecture</w:t>
      </w:r>
      <w:r>
        <w:t xml:space="preserve"> </w:t>
      </w:r>
      <w:r>
        <w:t xml:space="preserve">(e.g.,</w:t>
      </w:r>
      <w:r>
        <w:t xml:space="preserve"> </w:t>
      </w:r>
      <w:r>
        <w:t xml:space="preserve">RNN, SSM, transformer variant)? Different architectures have different</w:t>
      </w:r>
      <w:r>
        <w:t xml:space="preserve"> </w:t>
      </w:r>
      <w:r>
        <w:t xml:space="preserve">feature spaces, which could break the Monitor’s training.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a frozen Monitor transfer to a DIFFERENT domain</w:t>
      </w:r>
      <w:r>
        <w:t xml:space="preserve"> </w:t>
      </w:r>
      <w:r>
        <w:t xml:space="preserve">(e.g., medical</w:t>
      </w:r>
      <w:r>
        <w:t xml:space="preserve"> </w:t>
      </w:r>
      <w:r>
        <w:t xml:space="preserve">reasoning, code generation, creative writing)? Each domain has its own</w:t>
      </w:r>
      <w:r>
        <w:t xml:space="preserve"> </w:t>
      </w:r>
      <w:r>
        <w:t xml:space="preserve">failure modes; the Monitor’s training data is task-specific.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periodic Monitor retraining</w:t>
      </w:r>
      <w:r>
        <w:t xml:space="preserve"> </w:t>
      </w:r>
      <w:r>
        <w:t xml:space="preserve">(Condition 1 fix: explicit, frequent</w:t>
      </w:r>
      <w:r>
        <w:t xml:space="preserve"> </w:t>
      </w:r>
      <w:r>
        <w:t xml:space="preserve">policy anchors) recover the Monitor’s effectiveness over time?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ensemble Monitor training</w:t>
      </w:r>
      <w:r>
        <w:t xml:space="preserve"> </w:t>
      </w:r>
      <w:r>
        <w:t xml:space="preserve">(Condition 3 fix: variance reduction)</w:t>
      </w:r>
      <w:r>
        <w:t xml:space="preserve"> </w:t>
      </w:r>
      <w:r>
        <w:t xml:space="preserve">reduce the per-sample uncertainty enough to make the Monitor significant?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feature engineering</w:t>
      </w:r>
      <w:r>
        <w:t xml:space="preserve"> </w:t>
      </w:r>
      <w:r>
        <w:t xml:space="preserve">(Condition 2 fix: LLM-specific failure modes)</w:t>
      </w:r>
      <w:r>
        <w:t xml:space="preserve"> </w:t>
      </w:r>
      <w:r>
        <w:t xml:space="preserve">produce a better Monitor? E.g., a Monitor that uses full CoT context,</w:t>
      </w:r>
      <w:r>
        <w:t xml:space="preserve"> </w:t>
      </w:r>
      <w:r>
        <w:t xml:space="preserve">not just last 20 tokens?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the Monitor’s price/performance trade-off improve at scale</w:t>
      </w:r>
      <w:r>
        <w:t xml:space="preserve">? At</w:t>
      </w:r>
      <w:r>
        <w:t xml:space="preserve"> </w:t>
      </w:r>
      <w:r>
        <w:t xml:space="preserve">GPT-4-class scale, the Monitor might be informative about rare but</w:t>
      </w:r>
      <w:r>
        <w:t xml:space="preserve"> </w:t>
      </w:r>
      <w:r>
        <w:t xml:space="preserve">catastrophic failures (e.g., hallucinations in safety-critical settings).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Does the Monitor’s relationship to RLHF generalize</w:t>
      </w:r>
      <w:r>
        <w:t xml:space="preserve">? RLHF is a learned</w:t>
      </w:r>
      <w:r>
        <w:t xml:space="preserve"> </w:t>
      </w:r>
      <w:r>
        <w:t xml:space="preserve">auxiliary signal that DOES work in LLM training. What makes RLHF</w:t>
      </w:r>
      <w:r>
        <w:t xml:space="preserve"> </w:t>
      </w:r>
      <w:r>
        <w:t xml:space="preserve">successful where the Monitor fails? Comparing the two is a fruitful</w:t>
      </w:r>
      <w:r>
        <w:t xml:space="preserve"> </w:t>
      </w:r>
      <w:r>
        <w:t xml:space="preserve">direction.</w:t>
      </w:r>
    </w:p>
    <w:p>
      <w:pPr>
        <w:pStyle w:val="FirstParagraph"/>
      </w:pPr>
      <w:r>
        <w:t xml:space="preserve">These open questions are NOT answered by the current paper but are</w:t>
      </w:r>
      <w:r>
        <w:t xml:space="preserve"> </w:t>
      </w:r>
      <w:r>
        <w:t xml:space="preserve">worthwhile future-work directions.</w:t>
      </w:r>
    </w:p>
    <w:bookmarkEnd w:id="93"/>
    <w:bookmarkStart w:id="94" w:name="summary-of-discussion"/>
    <w:p>
      <w:pPr>
        <w:pStyle w:val="Heading3"/>
      </w:pPr>
      <w:r>
        <w:t xml:space="preserve">12.10 Summary of discussion</w:t>
      </w:r>
    </w:p>
    <w:p>
      <w:pPr>
        <w:pStyle w:val="FirstParagraph"/>
      </w:pPr>
      <w:r>
        <w:t xml:space="preserve">The Y5 cross-context synthesis paper documents a pre-registered empirical</w:t>
      </w:r>
      <w:r>
        <w:t xml:space="preserve"> </w:t>
      </w:r>
      <w:r>
        <w:t xml:space="preserve">REFUTATION of the H10 hypothesis (decoupled Monitor transfers to LLM self-</w:t>
      </w:r>
      <w:r>
        <w:t xml:space="preserve"> </w:t>
      </w:r>
      <w:r>
        <w:t xml:space="preserve">monitoring). The REFUTATION is consistent across 4 sample sizes / 2 task</w:t>
      </w:r>
      <w:r>
        <w:t xml:space="preserve"> </w:t>
      </w:r>
      <w:r>
        <w:t xml:space="preserve">families / 2 Monitor designs, suggesting a fundamental pattern rather than</w:t>
      </w:r>
      <w:r>
        <w:t xml:space="preserve"> </w:t>
      </w:r>
      <w:r>
        <w:t xml:space="preserve">a sampling artifact.</w:t>
      </w:r>
    </w:p>
    <w:p>
      <w:pPr>
        <w:pStyle w:val="BodyText"/>
      </w:pPr>
      <w:r>
        <w:t xml:space="preserve">The unified framework (3 Convergence Conditions) explains the REFUTATION</w:t>
      </w:r>
      <w:r>
        <w:t xml:space="preserve"> </w:t>
      </w:r>
      <w:r>
        <w:t xml:space="preserve">in terms of policy distribution match (Condition 1), failure observability</w:t>
      </w:r>
      <w:r>
        <w:t xml:space="preserve"> </w:t>
      </w:r>
      <w:r>
        <w:t xml:space="preserve">(Condition 2), and sufficient SNR (Condition 3). When ANY condition breaks,</w:t>
      </w:r>
      <w:r>
        <w:t xml:space="preserve"> </w:t>
      </w:r>
      <w:r>
        <w:t xml:space="preserve">the Monitor fails to transfer.</w:t>
      </w:r>
    </w:p>
    <w:p>
      <w:pPr>
        <w:pStyle w:val="BodyText"/>
      </w:pPr>
      <w:r>
        <w:t xml:space="preserve">The framework is supported by all 11 empirical comparisons and is consistent</w:t>
      </w:r>
      <w:r>
        <w:t xml:space="preserve"> </w:t>
      </w:r>
      <w:r>
        <w:t xml:space="preserve">with current literature on learned auxiliary signals. Open questions remain</w:t>
      </w:r>
      <w:r>
        <w:t xml:space="preserve"> </w:t>
      </w:r>
      <w:r>
        <w:t xml:space="preserve">about scale, transferability, and feature engineering.</w:t>
      </w:r>
    </w:p>
    <w:p>
      <w:pPr>
        <w:pStyle w:val="BodyText"/>
      </w:pPr>
      <w:r>
        <w:t xml:space="preserve">We hope this paper provides a useful framework for future work on auxiliary</w:t>
      </w:r>
      <w:r>
        <w:t xml:space="preserve"> </w:t>
      </w:r>
      <w:r>
        <w:t xml:space="preserve">signals, not just the Monitor specifically. The convergence-condition</w:t>
      </w:r>
      <w:r>
        <w:t xml:space="preserve"> </w:t>
      </w:r>
      <w:r>
        <w:t xml:space="preserve">checklist (Section 8.1) is a tool applicable to ANY learned auxiliary signal</w:t>
      </w:r>
      <w:r>
        <w:t xml:space="preserve"> </w:t>
      </w:r>
      <w:r>
        <w:t xml:space="preserve">proposal.</w:t>
      </w:r>
      <w:r>
        <w:t xml:space="preserve"> </w:t>
      </w:r>
      <w:r>
        <w:t xml:space="preserve">## 12.5 AGI safety deployment framework (additions for v0.9)</w:t>
      </w:r>
    </w:p>
    <w:p>
      <w:pPr>
        <w:pStyle w:val="BodyText"/>
      </w:pPr>
      <w:r>
        <w:t xml:space="preserve">This subsection consolidates the AGI safety framework derived from the Y5 paper’s empirical results and the auxiliary-signal design space. It operationalizes the convergence-conditions framework for AGI deployment.</w:t>
      </w:r>
    </w:p>
    <w:bookmarkEnd w:id="94"/>
    <w:bookmarkStart w:id="95" w:name="X3ee02a7e70c050de11311e3b62eefe2012ff9c2"/>
    <w:p>
      <w:pPr>
        <w:pStyle w:val="Heading3"/>
      </w:pPr>
      <w:r>
        <w:t xml:space="preserve">12.5.1 The 12-category auxiliary-signal design space</w:t>
      </w:r>
    </w:p>
    <w:p>
      <w:pPr>
        <w:pStyle w:val="FirstParagraph"/>
      </w:pPr>
      <w:r>
        <w:t xml:space="preserve">Across 12 distinct auxiliary-signal designs, we identify 5 main properties (granularity, source, training mode, deployment mode, architecture) that determine whether a signal works: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Validated?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(hand-crafted) DLR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Yes (Y3 v8)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learned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Yes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learned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REFUTED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Frozen-decoupled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Yes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retraining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per-rollout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Debate-based</w:t>
            </w:r>
          </w:p>
        </w:tc>
        <w:tc>
          <w:tcPr/>
          <w:p>
            <w:pPr>
              <w:pStyle w:val="Compact"/>
            </w:pPr>
            <w:r>
              <w:t xml:space="preserve">debate</w:t>
            </w:r>
          </w:p>
        </w:tc>
        <w:tc>
          <w:tcPr/>
          <w:p>
            <w:pPr>
              <w:pStyle w:val="Compact"/>
            </w:pPr>
            <w:r>
              <w:t xml:space="preserve">per-argument</w:t>
            </w:r>
          </w:p>
        </w:tc>
        <w:tc>
          <w:tcPr/>
          <w:p>
            <w:pPr>
              <w:pStyle w:val="Compact"/>
            </w:pPr>
            <w:r>
              <w:t xml:space="preserve">Open (Irving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Self-play verification</w:t>
            </w:r>
          </w:p>
        </w:tc>
        <w:tc>
          <w:tcPr/>
          <w:p>
            <w:pPr>
              <w:pStyle w:val="Compact"/>
            </w:pPr>
            <w:r>
              <w:t xml:space="preserve">self-critique</w:t>
            </w:r>
          </w:p>
        </w:tc>
        <w:tc>
          <w:tcPr/>
          <w:p>
            <w:pPr>
              <w:pStyle w:val="Compact"/>
            </w:pPr>
            <w:r>
              <w:t xml:space="preserve">per-output</w:t>
            </w:r>
          </w:p>
        </w:tc>
        <w:tc>
          <w:tcPr/>
          <w:p>
            <w:pPr>
              <w:pStyle w:val="Compact"/>
            </w:pPr>
            <w:r>
              <w:t xml:space="preserve">Yes (Constitutional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Process-level</w:t>
            </w:r>
          </w:p>
        </w:tc>
        <w:tc>
          <w:tcPr/>
          <w:p>
            <w:pPr>
              <w:pStyle w:val="Compact"/>
            </w:pPr>
            <w:r>
              <w:t xml:space="preserve">process label</w:t>
            </w:r>
          </w:p>
        </w:tc>
        <w:tc>
          <w:tcPr/>
          <w:p>
            <w:pPr>
              <w:pStyle w:val="Compact"/>
            </w:pPr>
            <w:r>
              <w:t xml:space="preserve">per-step</w:t>
            </w:r>
          </w:p>
        </w:tc>
        <w:tc>
          <w:tcPr/>
          <w:p>
            <w:pPr>
              <w:pStyle w:val="Compact"/>
            </w:pPr>
            <w:r>
              <w:t xml:space="preserve">Open (PRM 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(multi-signal)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Open (H9)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/ voting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per-output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Process-supervised</w:t>
            </w:r>
          </w:p>
        </w:tc>
        <w:tc>
          <w:tcPr/>
          <w:p>
            <w:pPr>
              <w:pStyle w:val="Compact"/>
            </w:pPr>
            <w:r>
              <w:t xml:space="preserve">process label</w:t>
            </w:r>
          </w:p>
        </w:tc>
        <w:tc>
          <w:tcPr/>
          <w:p>
            <w:pPr>
              <w:pStyle w:val="Compact"/>
            </w:pPr>
            <w:r>
              <w:t xml:space="preserve">per-step</w:t>
            </w:r>
          </w:p>
        </w:tc>
        <w:tc>
          <w:tcPr/>
          <w:p>
            <w:pPr>
              <w:pStyle w:val="Compact"/>
            </w:pPr>
            <w:r>
              <w:t xml:space="preserve">Yes (PRM)</w:t>
            </w:r>
          </w:p>
        </w:tc>
      </w:tr>
    </w:tbl>
    <w:bookmarkEnd w:id="95"/>
    <w:bookmarkStart w:id="96" w:name="Xcaceda8f02fd0b2067c34195bd3fa213ef40bde"/>
    <w:p>
      <w:pPr>
        <w:pStyle w:val="Heading3"/>
      </w:pPr>
      <w:r>
        <w:t xml:space="preserve">12.5.2 How each design addresses the 3 convergence conditions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Addresses Condition 1 (policy match)?</w:t>
            </w:r>
          </w:p>
        </w:tc>
        <w:tc>
          <w:tcPr/>
          <w:p>
            <w:pPr>
              <w:pStyle w:val="Compact"/>
            </w:pPr>
            <w:r>
              <w:t xml:space="preserve">Addresses Condition 2 (observability)?</w:t>
            </w:r>
          </w:p>
        </w:tc>
        <w:tc>
          <w:tcPr/>
          <w:p>
            <w:pPr>
              <w:pStyle w:val="Compact"/>
            </w:pPr>
            <w:r>
              <w:t xml:space="preserve">Addresses Condition 3 (SNR)?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(hand-crafted)</w:t>
            </w:r>
          </w:p>
        </w:tc>
        <w:tc>
          <w:tcPr/>
          <w:p>
            <w:pPr>
              <w:pStyle w:val="Compact"/>
            </w:pPr>
            <w:r>
              <w:t xml:space="preserve">YES (static, no policy)</w:t>
            </w:r>
          </w:p>
        </w:tc>
        <w:tc>
          <w:tcPr/>
          <w:p>
            <w:pPr>
              <w:pStyle w:val="Compact"/>
            </w:pPr>
            <w:r>
              <w:t xml:space="preserve">YES (rule-based)</w:t>
            </w:r>
          </w:p>
        </w:tc>
        <w:tc>
          <w:tcPr/>
          <w:p>
            <w:pPr>
              <w:pStyle w:val="Compact"/>
            </w:pPr>
            <w:r>
              <w:t xml:space="preserve">MEDIUM (rule precision)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learned</w:t>
            </w:r>
          </w:p>
        </w:tc>
        <w:tc>
          <w:tcPr/>
          <w:p>
            <w:pPr>
              <w:pStyle w:val="Compact"/>
            </w:pPr>
            <w:r>
              <w:t xml:space="preserve">YES (frozen)</w:t>
            </w:r>
          </w:p>
        </w:tc>
        <w:tc>
          <w:tcPr/>
          <w:p>
            <w:pPr>
              <w:pStyle w:val="Compact"/>
            </w:pPr>
            <w:r>
              <w:t xml:space="preserve">NO (last-20-tokens limited)</w:t>
            </w:r>
          </w:p>
        </w:tc>
        <w:tc>
          <w:tcPr/>
          <w:p>
            <w:pPr>
              <w:pStyle w:val="Compact"/>
            </w:pPr>
            <w:r>
              <w:t xml:space="preserve">NO (small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learned</w:t>
            </w:r>
          </w:p>
        </w:tc>
        <w:tc>
          <w:tcPr/>
          <w:p>
            <w:pPr>
              <w:pStyle w:val="Compact"/>
            </w:pPr>
            <w:r>
              <w:t xml:space="preserve">NO (couples to policy)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(collapses)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Frozen-decoupled</w:t>
            </w:r>
          </w:p>
        </w:tc>
        <w:tc>
          <w:tcPr/>
          <w:p>
            <w:pPr>
              <w:pStyle w:val="Compact"/>
            </w:pPr>
            <w:r>
              <w:t xml:space="preserve">YES (frozen)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 retraining</w:t>
            </w:r>
          </w:p>
        </w:tc>
        <w:tc>
          <w:tcPr/>
          <w:p>
            <w:pPr>
              <w:pStyle w:val="Compact"/>
            </w:pPr>
            <w:r>
              <w:t xml:space="preserve">YES (tracks)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NO (each is frozen)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(averages)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Debate-based</w:t>
            </w:r>
          </w:p>
        </w:tc>
        <w:tc>
          <w:tcPr/>
          <w:p>
            <w:pPr>
              <w:pStyle w:val="Compact"/>
            </w:pPr>
            <w:r>
              <w:t xml:space="preserve">YES (policy-agnostic)</w:t>
            </w:r>
          </w:p>
        </w:tc>
        <w:tc>
          <w:tcPr/>
          <w:p>
            <w:pPr>
              <w:pStyle w:val="Compact"/>
            </w:pPr>
            <w:r>
              <w:t xml:space="preserve">YES (debate is observable)</w:t>
            </w:r>
          </w:p>
        </w:tc>
        <w:tc>
          <w:tcPr/>
          <w:p>
            <w:pPr>
              <w:pStyle w:val="Compact"/>
            </w:pPr>
            <w:r>
              <w:t xml:space="preserve">YES (diverse agents)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Self-play verification</w:t>
            </w:r>
          </w:p>
        </w:tc>
        <w:tc>
          <w:tcPr/>
          <w:p>
            <w:pPr>
              <w:pStyle w:val="Compact"/>
            </w:pPr>
            <w:r>
              <w:t xml:space="preserve">NO (B inherits A’s bias)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Process-level (PRM)</w:t>
            </w:r>
          </w:p>
        </w:tc>
        <w:tc>
          <w:tcPr/>
          <w:p>
            <w:pPr>
              <w:pStyle w:val="Compact"/>
            </w:pPr>
            <w:r>
              <w:t xml:space="preserve">YES (process labels stable)</w:t>
            </w:r>
          </w:p>
        </w:tc>
        <w:tc>
          <w:tcPr/>
          <w:p>
            <w:pPr>
              <w:pStyle w:val="Compact"/>
            </w:pPr>
            <w:r>
              <w:t xml:space="preserve">YES (per-step features)</w:t>
            </w:r>
          </w:p>
        </w:tc>
        <w:tc>
          <w:tcPr/>
          <w:p>
            <w:pPr>
              <w:pStyle w:val="Compact"/>
            </w:pPr>
            <w:r>
              <w:t xml:space="preserve">YES (dense 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YES (one layer addresses each)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No single design addresses all 3 conditions. Only HYBRID designs can address all 3 through layer specialization. The 4-layer hybrid from [[H9 design proposal]] is one example.</w:t>
      </w:r>
    </w:p>
    <w:bookmarkEnd w:id="96"/>
    <w:bookmarkStart w:id="97" w:name="Xf03e1e24e5f417e0275082ccb56102b05d8517d"/>
    <w:p>
      <w:pPr>
        <w:pStyle w:val="Heading3"/>
      </w:pPr>
      <w:r>
        <w:t xml:space="preserve">12.5.3 Cross-context decision matrix (operational)</w:t>
      </w:r>
    </w:p>
    <w:p>
      <w:pPr>
        <w:pStyle w:val="FirstParagraph"/>
      </w:pPr>
      <w:r>
        <w:t xml:space="preserve">For practitioners, the decision matrix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Single-agent RL stationary</w:t>
            </w:r>
          </w:p>
        </w:tc>
        <w:tc>
          <w:tcPr/>
          <w:p>
            <w:pPr>
              <w:pStyle w:val="Compact"/>
            </w:pPr>
            <w:r>
              <w:t xml:space="preserve">USE frozen-decoupled Monitor</w:t>
            </w:r>
          </w:p>
        </w:tc>
        <w:tc>
          <w:tcPr/>
          <w:p>
            <w:pPr>
              <w:pStyle w:val="Compact"/>
            </w:pPr>
            <w:r>
              <w:t xml:space="preserve">VALIDATED in Y1 (+39.5)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Single-agent RL non-stationary</w:t>
            </w:r>
          </w:p>
        </w:tc>
        <w:tc>
          <w:tcPr/>
          <w:p>
            <w:pPr>
              <w:pStyle w:val="Compact"/>
            </w:pPr>
            <w:r>
              <w:t xml:space="preserve">TEST periodic retraining</w:t>
            </w:r>
          </w:p>
        </w:tc>
        <w:tc>
          <w:tcPr/>
          <w:p>
            <w:pPr>
              <w:pStyle w:val="Compact"/>
            </w:pPr>
            <w:r>
              <w:t xml:space="preserve">Open; not yet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MARL</w:t>
            </w:r>
          </w:p>
        </w:tc>
        <w:tc>
          <w:tcPr/>
          <w:p>
            <w:pPr>
              <w:pStyle w:val="Compact"/>
            </w:pPr>
            <w:r>
              <w:t xml:space="preserve">USE DLR (hand-crafted)</w:t>
            </w:r>
          </w:p>
        </w:tc>
        <w:tc>
          <w:tcPr/>
          <w:p>
            <w:pPr>
              <w:pStyle w:val="Compact"/>
            </w:pPr>
            <w:r>
              <w:t xml:space="preserve">VALIDATED in Y3 v8 (+0.0617)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self-monitoring production LM drift</w:t>
            </w:r>
          </w:p>
        </w:tc>
        <w:tc>
          <w:tcPr/>
          <w:p>
            <w:pPr>
              <w:pStyle w:val="Compact"/>
            </w:pPr>
            <w:r>
              <w:t xml:space="preserve">USE verification, NOT training</w:t>
            </w:r>
          </w:p>
        </w:tc>
        <w:tc>
          <w:tcPr/>
          <w:p>
            <w:pPr>
              <w:pStyle w:val="Compact"/>
            </w:pPr>
            <w:r>
              <w:t xml:space="preserve">REFUTED in Y4 (-0.053)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self-monitoring frozen reference</w:t>
            </w:r>
          </w:p>
        </w:tc>
        <w:tc>
          <w:tcPr/>
          <w:p>
            <w:pPr>
              <w:pStyle w:val="Compact"/>
            </w:pPr>
            <w:r>
              <w:t xml:space="preserve">Open (theoretical H10 redux)</w:t>
            </w:r>
          </w:p>
        </w:tc>
        <w:tc>
          <w:tcPr/>
          <w:p>
            <w:pPr>
              <w:pStyle w:val="Compact"/>
            </w:pPr>
            <w:r>
              <w:t xml:space="preserve">Test if reference LM = production 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self-consistency / verification</w:t>
            </w:r>
          </w:p>
        </w:tc>
        <w:tc>
          <w:tcPr/>
          <w:p>
            <w:pPr>
              <w:pStyle w:val="Compact"/>
            </w:pPr>
            <w:r>
              <w:t xml:space="preserve">USE fine (training-free)</w:t>
            </w:r>
          </w:p>
        </w:tc>
        <w:tc>
          <w:tcPr/>
          <w:p>
            <w:pPr>
              <w:pStyle w:val="Compact"/>
            </w:pPr>
            <w:r>
              <w:t xml:space="preserve">Avoids all 3 convergence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 self-improvement</w:t>
            </w:r>
          </w:p>
        </w:tc>
        <w:tc>
          <w:tcPr/>
          <w:p>
            <w:pPr>
              <w:pStyle w:val="Compact"/>
            </w:pPr>
            <w:r>
              <w:t xml:space="preserve">USE hybrid (Monitor + Constitutional + DLR + retraining)</w:t>
            </w:r>
          </w:p>
        </w:tc>
        <w:tc>
          <w:tcPr/>
          <w:p>
            <w:pPr>
              <w:pStyle w:val="Compact"/>
            </w:pPr>
            <w:r>
              <w:t xml:space="preserve">Each layer addresses different condition</w:t>
            </w:r>
          </w:p>
        </w:tc>
      </w:tr>
    </w:tbl>
    <w:bookmarkEnd w:id="97"/>
    <w:bookmarkStart w:id="98" w:name="Xc38384e5dc7530550d1db6fa040e028972bb5d4"/>
    <w:p>
      <w:pPr>
        <w:pStyle w:val="Heading3"/>
      </w:pPr>
      <w:r>
        <w:t xml:space="preserve">12.5.4 Pre-deployment safety check (operational protocol)</w:t>
      </w:r>
    </w:p>
    <w:p>
      <w:pPr>
        <w:pStyle w:val="FirstParagraph"/>
      </w:pPr>
      <w:r>
        <w:t xml:space="preserve">Before deploying ANY auxiliary-signal architecture to an AGI system:</w:t>
      </w:r>
    </w:p>
    <w:p>
      <w:pPr>
        <w:pStyle w:val="BodyText"/>
      </w:pPr>
      <w:r>
        <w:rPr>
          <w:b/>
          <w:bCs/>
        </w:rPr>
        <w:t xml:space="preserve">Phase 1: Convergence-condition checks</w:t>
      </w:r>
      <w:r>
        <w:t xml:space="preserve"> </w:t>
      </w:r>
      <w:r>
        <w:t xml:space="preserve">- [ ] Condition 1 (policy distribution match): training-time = deployment-time?</w:t>
      </w:r>
      <w:r>
        <w:t xml:space="preserve"> </w:t>
      </w:r>
      <w:r>
        <w:t xml:space="preserve">- [ ] Condition 2 (failure observability): failure mode in input features?</w:t>
      </w:r>
      <w:r>
        <w:t xml:space="preserve"> </w:t>
      </w:r>
      <w:r>
        <w:t xml:space="preserve">- [ ] Condition 3 (SNR): AUROC &gt; 0.7 on held-out eval?</w:t>
      </w:r>
    </w:p>
    <w:p>
      <w:pPr>
        <w:pStyle w:val="BodyText"/>
      </w:pPr>
      <w:r>
        <w:rPr>
          <w:b/>
          <w:bCs/>
        </w:rPr>
        <w:t xml:space="preserve">Phase 2: Pre-registration</w:t>
      </w:r>
      <w:r>
        <w:t xml:space="preserve"> </w:t>
      </w:r>
      <w:r>
        <w:t xml:space="preserve">- [ ] Decision rule written BEFORE data</w:t>
      </w:r>
      <w:r>
        <w:t xml:space="preserve"> </w:t>
      </w:r>
      <w:r>
        <w:t xml:space="preserve">- [ ] Kill switch threshold specified in advance</w:t>
      </w:r>
      <w:r>
        <w:t xml:space="preserve"> </w:t>
      </w:r>
      <w:r>
        <w:t xml:space="preserve">- [ ] Analysis pipeline pre-specified</w:t>
      </w:r>
      <w:r>
        <w:t xml:space="preserve"> </w:t>
      </w:r>
      <w:r>
        <w:t xml:space="preserve">- [ ] No post-hoc exclusion</w:t>
      </w:r>
    </w:p>
    <w:p>
      <w:pPr>
        <w:pStyle w:val="BodyText"/>
      </w:pPr>
      <w:r>
        <w:rPr>
          <w:b/>
          <w:bCs/>
        </w:rPr>
        <w:t xml:space="preserve">Phase 3: Empirical validation</w:t>
      </w:r>
      <w:r>
        <w:t xml:space="preserve"> </w:t>
      </w:r>
      <w:r>
        <w:t xml:space="preserve">- [ ] At least 3 sample sizes tested</w:t>
      </w:r>
      <w:r>
        <w:t xml:space="preserve"> </w:t>
      </w:r>
      <w:r>
        <w:t xml:space="preserve">- [ ] At least 2 task families tested</w:t>
      </w:r>
      <w:r>
        <w:t xml:space="preserve"> </w:t>
      </w:r>
      <w:r>
        <w:t xml:space="preserve">- [ ] Negative control arm included</w:t>
      </w:r>
      <w:r>
        <w:t xml:space="preserve"> </w:t>
      </w:r>
      <w:r>
        <w:t xml:space="preserve">- [ ] Bootstrap CIs reported</w:t>
      </w:r>
      <w:r>
        <w:t xml:space="preserve"> </w:t>
      </w:r>
      <w:r>
        <w:t xml:space="preserve">- [ ] Bonferroni correction applied</w:t>
      </w:r>
    </w:p>
    <w:p>
      <w:pPr>
        <w:pStyle w:val="BodyText"/>
      </w:pPr>
      <w:r>
        <w:rPr>
          <w:b/>
          <w:bCs/>
        </w:rPr>
        <w:t xml:space="preserve">Phase 4: Cross-context validation</w:t>
      </w:r>
      <w:r>
        <w:t xml:space="preserve"> </w:t>
      </w:r>
      <w:r>
        <w:t xml:space="preserve">- [ ] Tested in at least 2 agent contexts</w:t>
      </w:r>
      <w:r>
        <w:t xml:space="preserve"> </w:t>
      </w:r>
      <w:r>
        <w:t xml:space="preserve">- [ ] Tested across at least 2 task families</w:t>
      </w:r>
      <w:r>
        <w:t xml:space="preserve"> </w:t>
      </w:r>
      <w:r>
        <w:t xml:space="preserve">- [ ] If transferring from a verified context, test the transfer specifically</w:t>
      </w:r>
    </w:p>
    <w:p>
      <w:pPr>
        <w:pStyle w:val="BodyText"/>
      </w:pPr>
      <w:r>
        <w:rPr>
          <w:b/>
          <w:bCs/>
        </w:rPr>
        <w:t xml:space="preserve">Phase 5: Deployment</w:t>
      </w:r>
      <w:r>
        <w:t xml:space="preserve"> </w:t>
      </w:r>
      <w:r>
        <w:t xml:space="preserve">- [ ] All Phase 1-3 conditions satisfied</w:t>
      </w:r>
      <w:r>
        <w:t xml:space="preserve"> </w:t>
      </w:r>
      <w:r>
        <w:t xml:space="preserve">- [ ] Pre-registration signed and archived</w:t>
      </w:r>
      <w:r>
        <w:t xml:space="preserve"> </w:t>
      </w:r>
      <w:r>
        <w:t xml:space="preserve">- [ ] Monitoring infrastructure operational</w:t>
      </w:r>
      <w:r>
        <w:t xml:space="preserve"> </w:t>
      </w:r>
      <w:r>
        <w:t xml:space="preserve">- [ ] Rollback mechanism tested</w:t>
      </w:r>
      <w:r>
        <w:t xml:space="preserve"> </w:t>
      </w:r>
      <w:r>
        <w:t xml:space="preserve">- [ ] Staged deployment (internal -&gt; limited -&gt; scaled)</w:t>
      </w:r>
    </w:p>
    <w:bookmarkEnd w:id="98"/>
    <w:bookmarkStart w:id="99" w:name="open-experimental-questions-e1-e10"/>
    <w:p>
      <w:pPr>
        <w:pStyle w:val="Heading3"/>
      </w:pPr>
      <w:r>
        <w:t xml:space="preserve">12.5.5 Open experimental questions (E1-E10)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Does periodic Monitor retraining recover Condition 1?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Does ensemble of Monitors reduce per-sample uncertainty (Condition 3)?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Does Monitor feature engineering (full 200-token context) recover Condition 2?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Does the Monitor REFUTATION generalize to larger LMs (3B, 7B, 70B)?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Does the Monitor work in vision-language (V-L) agents?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Does Monitor + DLR hybrid work in MA?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Does Monitor work in multi-modal agents?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Does V2 governance (Monitor + Evidence Chain + Constitution + DLR) work as integrated AGI safety?</w:t>
            </w:r>
          </w:p>
        </w:tc>
        <w:tc>
          <w:tcPr/>
          <w:p>
            <w:pPr>
              <w:pStyle w:val="Compact"/>
            </w:pPr>
            <w:r>
              <w:t xml:space="preserve">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Does H9 self-improvement loop with Monitor feedback work?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Can verification-only be a first-class AGI primitive (not training signal)?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These 10 experiments, if executed, would either (a) refine the Y5 framework or (b) overturn specific claims. The pre-registration protocol (Appendix A) applies to all of them.</w:t>
      </w:r>
    </w:p>
    <w:bookmarkEnd w:id="99"/>
    <w:bookmarkEnd w:id="100"/>
    <w:bookmarkStart w:id="101" w:name="Xf21e7274571c9f96132b729c5c9b010269b1aa5"/>
    <w:p>
      <w:pPr>
        <w:pStyle w:val="Heading2"/>
      </w:pPr>
      <w:r>
        <w:t xml:space="preserve">12.6 What this paper says (one-paragraph summary)</w:t>
      </w:r>
    </w:p>
    <w:p>
      <w:pPr>
        <w:pStyle w:val="FirstParagraph"/>
      </w:pPr>
      <w:r>
        <w:t xml:space="preserve">The Y5 paper documents a pre-registered REFUTATION of the H10 hypothesis: the frozen-decoupled failure-prediction Monitor, validated in single-agent RL, does NOT transfer as a training signal in multi-agent MARL or LLM self-monitoring. The REFUTATION is consistent across 4 sample sizes / 2 task families and is explained by the 3 Convergence Conditions framework (policy distribution match, failure observability, sufficient signal-to-noise ratio). The paper does NOT argue against auxiliary-signal architectures in general. Other designs (hand-crafted DLR, Constitutional AI, PRM) work in their target contexts because they have properties the Monitor lacks (stable reference, rule-based signal, per-step features). The operational consequence is that AGI safety systems should use hybrid auxiliary-signal architectures: each layer addresses a different convergence condition. The framework provides a concrete decision matrix for when to use which design in which context.</w:t>
      </w:r>
    </w:p>
    <w:bookmarkEnd w:id="101"/>
    <w:bookmarkStart w:id="102" w:name="see-also-this-section"/>
    <w:p>
      <w:pPr>
        <w:pStyle w:val="Heading2"/>
      </w:pPr>
      <w:r>
        <w:t xml:space="preserve">See also (this section)</w:t>
      </w:r>
    </w:p>
    <w:p>
      <w:pPr>
        <w:pStyle w:val="Compact"/>
        <w:numPr>
          <w:ilvl w:val="0"/>
          <w:numId w:val="1051"/>
        </w:numPr>
      </w:pPr>
      <w:r>
        <w:t xml:space="preserve">[[Monitor as an AGI safety primitive (synthesis)]] (Obsidian vault)</w:t>
      </w:r>
    </w:p>
    <w:p>
      <w:pPr>
        <w:pStyle w:val="Compact"/>
        <w:numPr>
          <w:ilvl w:val="0"/>
          <w:numId w:val="1051"/>
        </w:numPr>
      </w:pPr>
      <w:r>
        <w:t xml:space="preserve">[[Auxiliary-signal taxonomy extension (12 categories)]] (Obsidian vault)</w:t>
      </w:r>
    </w:p>
    <w:p>
      <w:pPr>
        <w:pStyle w:val="Compact"/>
        <w:numPr>
          <w:ilvl w:val="0"/>
          <w:numId w:val="1051"/>
        </w:numPr>
      </w:pPr>
      <w:r>
        <w:t xml:space="preserve">[[Cross-context decision matrix (practical guidance)]] (Obsidian vault)</w:t>
      </w:r>
    </w:p>
    <w:p>
      <w:pPr>
        <w:pStyle w:val="Compact"/>
        <w:numPr>
          <w:ilvl w:val="0"/>
          <w:numId w:val="1051"/>
        </w:numPr>
      </w:pPr>
      <w:r>
        <w:t xml:space="preserve">[[Pre-AGI-deployment safety check protocol]] (Obsidian vault)</w:t>
      </w:r>
    </w:p>
    <w:p>
      <w:pPr>
        <w:pStyle w:val="Compact"/>
        <w:numPr>
          <w:ilvl w:val="0"/>
          <w:numId w:val="1051"/>
        </w:numPr>
      </w:pPr>
      <w:r>
        <w:t xml:space="preserve">[[Operational protocol - Detailed pre-AGI-deployment safety check]] (Obsidian vault)</w:t>
      </w:r>
    </w:p>
    <w:p>
      <w:pPr>
        <w:pStyle w:val="Compact"/>
        <w:numPr>
          <w:ilvl w:val="0"/>
          <w:numId w:val="1051"/>
        </w:numPr>
      </w:pPr>
      <w:r>
        <w:t xml:space="preserve">[[H9 design proposal - self-improving AGI with Monitor feedback]] (Obsidian vault)</w:t>
      </w:r>
    </w:p>
    <w:p>
      <w:pPr>
        <w:pStyle w:val="Compact"/>
        <w:numPr>
          <w:ilvl w:val="0"/>
          <w:numId w:val="1051"/>
        </w:numPr>
      </w:pPr>
      <w:r>
        <w:t xml:space="preserve">[[Future directions for the Archimedes Project (research roadmap)]] (Obsidian vault)</w:t>
      </w:r>
    </w:p>
    <w:p>
      <w:pPr>
        <w:pStyle w:val="Compact"/>
        <w:numPr>
          <w:ilvl w:val="0"/>
          <w:numId w:val="1051"/>
        </w:numPr>
      </w:pPr>
      <w:r>
        <w:t xml:space="preserve">[[Synthetic paper draft - Comparative Empirical Analysis of 5 Auxiliary-Signal Architectures for AGI Safety]] (Obsidian vault)</w:t>
      </w:r>
    </w:p>
    <w:p>
      <w:pPr>
        <w:pStyle w:val="Compact"/>
        <w:numPr>
          <w:ilvl w:val="0"/>
          <w:numId w:val="1051"/>
        </w:numPr>
      </w:pPr>
      <w:r>
        <w:t xml:space="preserve">Section 7 of this paper (Three Convergence Conditions framework)</w:t>
      </w:r>
    </w:p>
    <w:p>
      <w:pPr>
        <w:pStyle w:val="Compact"/>
        <w:numPr>
          <w:ilvl w:val="0"/>
          <w:numId w:val="1051"/>
        </w:numPr>
      </w:pPr>
      <w:r>
        <w:t xml:space="preserve">Section 8 of this paper (Practical guidance)</w:t>
      </w:r>
    </w:p>
    <w:p>
      <w:pPr>
        <w:pStyle w:val="Compact"/>
        <w:numPr>
          <w:ilvl w:val="0"/>
          <w:numId w:val="1051"/>
        </w:numPr>
      </w:pPr>
      <w:r>
        <w:t xml:space="preserve">Section 11 of this paper (Broader implications for AGI safety)</w:t>
      </w:r>
    </w:p>
    <w:p>
      <w:pPr>
        <w:pStyle w:val="Compact"/>
        <w:numPr>
          <w:ilvl w:val="0"/>
          <w:numId w:val="1051"/>
        </w:numPr>
      </w:pPr>
      <w:r>
        <w:t xml:space="preserve">Section 12 of this paper (Discussion)</w:t>
      </w:r>
    </w:p>
    <w:bookmarkEnd w:id="102"/>
    <w:bookmarkStart w:id="103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We thank the PettingZoo and Gymnasium maintainers for the environment</w:t>
      </w:r>
    </w:p>
    <w:p>
      <w:pPr>
        <w:pStyle w:val="BodyText"/>
      </w:pPr>
      <w:r>
        <w:t xml:space="preserve">implementations. We thank the HuggingFace team for Qwen2.5-1.5B-Instruct and</w:t>
      </w:r>
    </w:p>
    <w:p>
      <w:pPr>
        <w:pStyle w:val="BodyText"/>
      </w:pPr>
      <w:r>
        <w:t xml:space="preserve">the open-source LLM ecosystem. We thank the pre-registration discipline</w:t>
      </w:r>
    </w:p>
    <w:p>
      <w:pPr>
        <w:pStyle w:val="BodyText"/>
      </w:pPr>
      <w:r>
        <w:t xml:space="preserve">reminders from the broader ML community for shaping the H10 protocol.</w:t>
      </w:r>
    </w:p>
    <w:bookmarkEnd w:id="103"/>
    <w:bookmarkStart w:id="10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52"/>
        </w:numPr>
      </w:pPr>
      <w:r>
        <w:t xml:space="preserve">Z. Liu. Y1 Paper: Single-Agent Failure-Prediction Monitors in Reinforcement</w:t>
      </w:r>
    </w:p>
    <w:p>
      <w:pPr>
        <w:numPr>
          <w:ilvl w:val="0"/>
          <w:numId w:val="1000"/>
        </w:numPr>
      </w:pPr>
      <w:r>
        <w:t xml:space="preserve">Learning. AGI Research Project, AGI-2026-001, 2026.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papers/y1_paper_draft.md</w:t>
      </w:r>
    </w:p>
    <w:p>
      <w:pPr>
        <w:numPr>
          <w:ilvl w:val="0"/>
          <w:numId w:val="1052"/>
        </w:numPr>
      </w:pPr>
      <w:r>
        <w:t xml:space="preserve">Z. Liu. Monitor Signal vs DLR Predicates in Cooperative MARL: A 6-Pathway</w:t>
      </w:r>
    </w:p>
    <w:p>
      <w:pPr>
        <w:numPr>
          <w:ilvl w:val="0"/>
          <w:numId w:val="1000"/>
        </w:numPr>
      </w:pPr>
      <w:r>
        <w:t xml:space="preserve">Systematic Investigation. Y3 paper,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papers/monitor_signal_vs_dlr_6pathway.md</w:t>
      </w:r>
    </w:p>
    <w:p>
      <w:pPr>
        <w:numPr>
          <w:ilvl w:val="0"/>
          <w:numId w:val="1052"/>
        </w:numPr>
      </w:pPr>
      <w:r>
        <w:t xml:space="preserve">Z. Liu. Project G v0.6.1: GSM8K 200-token Follow-up for H10 LLM</w:t>
      </w:r>
    </w:p>
    <w:p>
      <w:pPr>
        <w:numPr>
          <w:ilvl w:val="0"/>
          <w:numId w:val="1000"/>
        </w:numPr>
      </w:pPr>
      <w:r>
        <w:t xml:space="preserve">Self-Monitoring Pilot. Y4 paper,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papers/project_g_v0_5_h10_paper.md</w:t>
      </w:r>
      <w:r>
        <w:t xml:space="preserve">. Pre-Reg Amendment 1 in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experiments_log/2026-07-31-PRE-REGISTRATION-AMENDMENT-1.md</w:t>
      </w:r>
      <w:r>
        <w:t xml:space="preserve">.</w:t>
      </w:r>
    </w:p>
    <w:p>
      <w:pPr>
        <w:numPr>
          <w:ilvl w:val="0"/>
          <w:numId w:val="1052"/>
        </w:numPr>
      </w:pPr>
      <w:r>
        <w:t xml:space="preserve">Z. Liu. Y1 9-Hypothesis Framework.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papers/y1_9hypothesis_framework.md</w:t>
      </w:r>
    </w:p>
    <w:p>
      <w:pPr>
        <w:numPr>
          <w:ilvl w:val="0"/>
          <w:numId w:val="1052"/>
        </w:numPr>
      </w:pPr>
      <w:r>
        <w:t xml:space="preserve">Z. Liu. Supplementary Materials. AGI Research Project, AGI-2026-001,</w:t>
      </w:r>
    </w:p>
    <w:p>
      <w:pPr>
        <w:numPr>
          <w:ilvl w:val="0"/>
          <w:numId w:val="1000"/>
        </w:numPr>
      </w:pPr>
      <w:r>
        <w:t xml:space="preserve">2026.</w:t>
      </w:r>
      <w:r>
        <w:t xml:space="preserve"> </w:t>
      </w:r>
      <w:r>
        <w:rPr>
          <w:rStyle w:val="VerbatimChar"/>
        </w:rPr>
        <w:t xml:space="preserve">papers/supplementary_materials.md</w:t>
      </w:r>
    </w:p>
    <w:p>
      <w:pPr>
        <w:numPr>
          <w:ilvl w:val="0"/>
          <w:numId w:val="1052"/>
        </w:numPr>
      </w:pPr>
      <w:r>
        <w:t xml:space="preserve">Z. Liu. Y5 Monitor Signal Transfer Synthesis Paper (this paper). AGI</w:t>
      </w:r>
    </w:p>
    <w:p>
      <w:pPr>
        <w:numPr>
          <w:ilvl w:val="0"/>
          <w:numId w:val="1000"/>
        </w:numPr>
      </w:pPr>
      <w:r>
        <w:t xml:space="preserve">Research Project, AGI-2026-001, 2026.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papers/y5_monitor_transfer_synthesis.md</w:t>
      </w:r>
    </w:p>
    <w:p>
      <w:pPr>
        <w:numPr>
          <w:ilvl w:val="0"/>
          <w:numId w:val="1052"/>
        </w:numPr>
      </w:pPr>
      <w:r>
        <w:t xml:space="preserve">R. Lowe et al. Multi-Agent Actor-Critic for Mixed Cooperative-Competitive</w:t>
      </w:r>
    </w:p>
    <w:p>
      <w:pPr>
        <w:numPr>
          <w:ilvl w:val="0"/>
          <w:numId w:val="1000"/>
        </w:numPr>
      </w:pPr>
      <w:r>
        <w:t xml:space="preserve">Environments. NeurIPS 2017.</w:t>
      </w:r>
    </w:p>
    <w:p>
      <w:pPr>
        <w:numPr>
          <w:ilvl w:val="0"/>
          <w:numId w:val="1052"/>
        </w:numPr>
      </w:pPr>
      <w:r>
        <w:t xml:space="preserve">J. K. Terry et al. PettingZoo: Gym for Multi-Agent Reinforcement</w:t>
      </w:r>
    </w:p>
    <w:p>
      <w:pPr>
        <w:numPr>
          <w:ilvl w:val="0"/>
          <w:numId w:val="1000"/>
        </w:numPr>
      </w:pPr>
      <w:r>
        <w:t xml:space="preserve">Learning. NeurIPS 2021.</w:t>
      </w:r>
    </w:p>
    <w:p>
      <w:pPr>
        <w:numPr>
          <w:ilvl w:val="0"/>
          <w:numId w:val="1052"/>
        </w:numPr>
      </w:pPr>
      <w:r>
        <w:t xml:space="preserve">Qwen Team. Qwen2.5-1.5B-Instruct. HuggingFace, 2024.</w:t>
      </w:r>
    </w:p>
    <w:p>
      <w:pPr>
        <w:numPr>
          <w:ilvl w:val="0"/>
          <w:numId w:val="1052"/>
        </w:numPr>
      </w:pPr>
      <w:r>
        <w:t xml:space="preserve">OpenAI. GSM8K Test Set. 2021.</w:t>
      </w:r>
    </w:p>
    <w:p>
      <w:pPr>
        <w:numPr>
          <w:ilvl w:val="0"/>
          <w:numId w:val="1052"/>
        </w:numPr>
      </w:pPr>
      <w:r>
        <w:t xml:space="preserve">C. Cobbe et al. Training Verifiers to Solve Math Word Problems. 2021.</w:t>
      </w:r>
    </w:p>
    <w:p>
      <w:pPr>
        <w:numPr>
          <w:ilvl w:val="0"/>
          <w:numId w:val="1052"/>
        </w:numPr>
      </w:pPr>
      <w:r>
        <w:t xml:space="preserve">J. Wei et al. Chain-of-Thought Prompting Elicits Reasoning in Large</w:t>
      </w:r>
    </w:p>
    <w:p>
      <w:pPr>
        <w:numPr>
          <w:ilvl w:val="0"/>
          <w:numId w:val="1000"/>
        </w:numPr>
      </w:pPr>
      <w:r>
        <w:t xml:space="preserve">Language Models. NeurIPS 2022.</w:t>
      </w:r>
    </w:p>
    <w:p>
      <w:pPr>
        <w:numPr>
          <w:ilvl w:val="0"/>
          <w:numId w:val="1052"/>
        </w:numPr>
      </w:pPr>
      <w:r>
        <w:t xml:space="preserve">P. Mishra et al. Self-Consistency Improves Chain of Thought Reasoning in</w:t>
      </w:r>
    </w:p>
    <w:p>
      <w:pPr>
        <w:numPr>
          <w:ilvl w:val="0"/>
          <w:numId w:val="1000"/>
        </w:numPr>
      </w:pPr>
      <w:r>
        <w:t xml:space="preserve">Language Models. ICLR 2023.</w:t>
      </w:r>
    </w:p>
    <w:bookmarkEnd w:id="104"/>
    <w:bookmarkStart w:id="116" w:name="X840a5b5eb9f00fb5f73dbe480ca1bae78b20ef8"/>
    <w:p>
      <w:pPr>
        <w:pStyle w:val="Heading2"/>
      </w:pPr>
      <w:r>
        <w:t xml:space="preserve">Appendix D: Per-seed data tables (full reproducible dump)</w:t>
      </w:r>
    </w:p>
    <w:p>
      <w:pPr>
        <w:pStyle w:val="FirstParagraph"/>
      </w:pPr>
      <w:r>
        <w:t xml:space="preserve">This appendix provides the per-seed AUROC values from each of the 4 pre-registered</w:t>
      </w:r>
      <w:r>
        <w:t xml:space="preserve"> </w:t>
      </w:r>
      <w:r>
        <w:t xml:space="preserve">H10 replications. Each entry is independently verifiable against the source log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experiments_log/_h10_*.log</w:t>
      </w:r>
      <w:r>
        <w:t xml:space="preserve">.</w:t>
      </w:r>
    </w:p>
    <w:bookmarkStart w:id="105" w:name="X5f72cfd23f829c62ff6ed9f6a1f10a3ce65a9cd"/>
    <w:p>
      <w:pPr>
        <w:pStyle w:val="Heading3"/>
      </w:pPr>
      <w:r>
        <w:t xml:space="preserve">D.1 H10 n=5 (simple arithmetic, stratified split, 64-token rollouts)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. This is the</w:t>
      </w:r>
      <w:r>
        <w:t xml:space="preserve"> </w:t>
      </w:r>
      <w:r>
        <w:t xml:space="preserve">smallest sample size; the rebalanced split produces degenerate cases (all</w:t>
      </w:r>
      <w:r>
        <w:t xml:space="preserve"> </w:t>
      </w:r>
      <w:r>
        <w:t xml:space="preserve">rollouts same class) for some seeds.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(n=5 first)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+0.300</w:t>
            </w:r>
          </w:p>
        </w:tc>
        <w:tc>
          <w:tcPr/>
          <w:p>
            <w:pPr>
              <w:pStyle w:val="Compact"/>
            </w:pPr>
            <w:r>
              <w:t xml:space="preserve">+0.400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</w:tbl>
    <w:p>
      <w:pPr>
        <w:pStyle w:val="BodyText"/>
      </w:pPr>
      <w:r>
        <w:t xml:space="preserve">Cross-context verdict at n=5: F-J = -0.100, t=-0.516, NOT significant (Welch t&lt;2.0 threshold).</w:t>
      </w:r>
    </w:p>
    <w:bookmarkEnd w:id="105"/>
    <w:bookmarkStart w:id="106" w:name="Xb9b92a84bba0635032d6ec9d279a4a81a257ce4"/>
    <w:p>
      <w:pPr>
        <w:pStyle w:val="Heading3"/>
      </w:pPr>
      <w:r>
        <w:t xml:space="preserve">D.2 H10 n=20 (simple arithmetic, stratified split, 64-token rollouts)</w:t>
      </w:r>
    </w:p>
    <w:p>
      <w:pPr>
        <w:pStyle w:val="FirstParagraph"/>
      </w:pPr>
      <w:r>
        <w:t xml:space="preserve">19 valid paired seeds (out of 20 launched; seed 111 collapsed to single-class</w:t>
      </w:r>
      <w:r>
        <w:t xml:space="preserve"> </w:t>
      </w:r>
      <w:r>
        <w:t xml:space="preserve">eval set and was rebalanced to (1, 1) giving AUROC=1.0 for both F and J on</w:t>
      </w:r>
      <w:r>
        <w:t xml:space="preserve"> </w:t>
      </w:r>
      <w:r>
        <w:t xml:space="preserve">that seed).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Statistics across 19 paired seeds</w:t>
      </w:r>
      <w:r>
        <w:t xml:space="preserve">: mean F-J = +0.1316 (sd 0.4956), pos share = 0.316 (6/19 seeds have F &gt; J). Welch t = +1.157, p_two_sided = 0.2623 (NOT significant at Bonferroni alpha=0.0167).</w:t>
      </w:r>
    </w:p>
    <w:bookmarkEnd w:id="106"/>
    <w:bookmarkStart w:id="107" w:name="X28a384584473e2cff552a20651802d43f03565a"/>
    <w:p>
      <w:pPr>
        <w:pStyle w:val="Heading3"/>
      </w:pPr>
      <w:r>
        <w:t xml:space="preserve">D.3 H10 n=100 (simple arithmetic, stratified split, 64-token rollouts)</w:t>
      </w:r>
    </w:p>
    <w:p>
      <w:pPr>
        <w:pStyle w:val="FirstParagraph"/>
      </w:pPr>
      <w:r>
        <w:t xml:space="preserve">98 valid paired seeds (out of 100 launched; seeds 137 and 144 collapsed to</w:t>
      </w:r>
      <w:r>
        <w:t xml:space="preserve"> </w:t>
      </w:r>
      <w:r>
        <w:t xml:space="preserve">single-class eval sets and were rebalanced).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Statistics across 98 paired seeds</w:t>
      </w:r>
      <w:r>
        <w:t xml:space="preserve">: mean F-J = +0.0153 (sd 0.5100), pos share = 0.235 (23/98 seeds have F &gt; J). Bootstrap 95% CI = [-0.087, +0.117], Cohen’s d = +0.030, p_bootstrap = 0.787 (NOT significant).</w:t>
      </w:r>
    </w:p>
    <w:bookmarkEnd w:id="107"/>
    <w:bookmarkStart w:id="108" w:name="X846047391591818a6f3e0092789ea7c4f382e04"/>
    <w:p>
      <w:pPr>
        <w:pStyle w:val="Heading3"/>
      </w:pPr>
      <w:r>
        <w:t xml:space="preserve">D.4 H10 GSM8K 200-token (chain-of-thought, 200-token rollouts)</w:t>
      </w:r>
    </w:p>
    <w:p>
      <w:pPr>
        <w:pStyle w:val="FirstParagraph"/>
      </w:pPr>
      <w:r>
        <w:t xml:space="preserve">19 valid paired seeds (out of 20 launched per arm). The 8-rollout cap with</w:t>
      </w:r>
      <w:r>
        <w:t xml:space="preserve"> </w:t>
      </w:r>
      <w:r>
        <w:t xml:space="preserve">stratified split + rebalance fallback produced many degenerate (0.0, 0.5, 1.0) AUROC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Frozen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F-J</w:t>
            </w:r>
          </w:p>
        </w:tc>
        <w:tc>
          <w:tcPr/>
          <w:p>
            <w:pPr>
              <w:pStyle w:val="Compact"/>
            </w:pPr>
            <w:r>
              <w:t xml:space="preserve">F-R</w:t>
            </w:r>
          </w:p>
        </w:tc>
        <w:tc>
          <w:tcPr/>
          <w:p>
            <w:pPr>
              <w:pStyle w:val="Compact"/>
            </w:pPr>
            <w:r>
              <w:t xml:space="preserve">J-R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-0.500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+1.000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+0.000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  <w:tc>
          <w:tcPr/>
          <w:p>
            <w:pPr>
              <w:pStyle w:val="Compact"/>
            </w:pPr>
            <w:r>
              <w:t xml:space="preserve">+0.500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Statistics across 19 paired seeds</w:t>
      </w:r>
      <w:r>
        <w:t xml:space="preserve">: mean F-J = -0.0526 (sd 0.4376), pos share = 0.158 (3/19 seeds have F &gt; J). Bootstrap 95% CI = [-0.237, +0.158], Cohen’s d = -0.120, p_bootstrap = 0.714 (NOT significant at Bonferroni alpha=0.0167).</w:t>
      </w:r>
    </w:p>
    <w:p>
      <w:pPr>
        <w:pStyle w:val="BodyText"/>
      </w:pPr>
      <w:r>
        <w:rPr>
          <w:b/>
          <w:bCs/>
        </w:rPr>
        <w:t xml:space="preserve">Pre-registered kill switch verdict</w:t>
      </w:r>
      <w:r>
        <w:t xml:space="preserve">: STOP-PAPER-REFUTED-REVERSE (F-J &lt; 0).</w:t>
      </w:r>
    </w:p>
    <w:bookmarkEnd w:id="108"/>
    <w:bookmarkStart w:id="109" w:name="X607e26ea72fec494b757e7447c05f2b0b6f3d97"/>
    <w:p>
      <w:pPr>
        <w:pStyle w:val="Heading3"/>
      </w:pPr>
      <w:r>
        <w:t xml:space="preserve">D.5 Common pattern across all 4 replications</w:t>
      </w:r>
    </w:p>
    <w:p>
      <w:pPr>
        <w:pStyle w:val="FirstParagraph"/>
      </w:pPr>
      <w:r>
        <w:t xml:space="preserve">Across</w:t>
      </w:r>
      <w:r>
        <w:t xml:space="preserve"> </w:t>
      </w:r>
      <w:r>
        <w:rPr>
          <w:b/>
          <w:bCs/>
        </w:rPr>
        <w:t xml:space="preserve">all 4</w:t>
      </w:r>
      <w:r>
        <w:t xml:space="preserve"> </w:t>
      </w:r>
      <w:r>
        <w:t xml:space="preserve">H10 replications (n=5, n=20, n=100 simple arith; n=20 GSM8K):</w:t>
      </w:r>
    </w:p>
    <w:p>
      <w:pPr>
        <w:pStyle w:val="Compact"/>
        <w:numPr>
          <w:ilvl w:val="0"/>
          <w:numId w:val="1053"/>
        </w:numPr>
      </w:pPr>
      <w:r>
        <w:t xml:space="preserve">The Monitor signal at the per-seed level 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(AUROC </w:t>
      </w:r>
      <w:r>
        <w:rPr>
          <w:rFonts w:hint="eastAsia"/>
        </w:rPr>
        <w:t xml:space="preserve">閳?{0.0,</w:t>
      </w:r>
      <w:r>
        <w:t xml:space="preserve"> 0.5, 1.0} due to rebalanced splits with 8 rollouts)</w:t>
      </w:r>
    </w:p>
    <w:p>
      <w:pPr>
        <w:pStyle w:val="Compact"/>
        <w:numPr>
          <w:ilvl w:val="0"/>
          <w:numId w:val="1053"/>
        </w:numPr>
      </w:pPr>
      <w:r>
        <w:t xml:space="preserve">The joint monitor is</w:t>
      </w:r>
      <w:r>
        <w:t xml:space="preserve"> </w:t>
      </w:r>
      <w:r>
        <w:rPr>
          <w:b/>
          <w:bCs/>
        </w:rPr>
        <w:t xml:space="preserve">never significantly better</w:t>
      </w:r>
      <w:r>
        <w:t xml:space="preserve"> </w:t>
      </w:r>
      <w:r>
        <w:t xml:space="preserve">than the random monitor at any sample size</w:t>
      </w:r>
    </w:p>
    <w:p>
      <w:pPr>
        <w:pStyle w:val="Compact"/>
        <w:numPr>
          <w:ilvl w:val="0"/>
          <w:numId w:val="1053"/>
        </w:numPr>
      </w:pPr>
      <w:r>
        <w:t xml:space="preserve">The Frozen vs Joint contrast is</w:t>
      </w:r>
      <w:r>
        <w:t xml:space="preserve"> </w:t>
      </w:r>
      <w:r>
        <w:rPr>
          <w:b/>
          <w:bCs/>
        </w:rPr>
        <w:t xml:space="preserve">at chance level</w:t>
      </w:r>
      <w:r>
        <w:t xml:space="preserve"> </w:t>
      </w:r>
      <w:r>
        <w:t xml:space="preserve">at every sample size</w:t>
      </w:r>
    </w:p>
    <w:p>
      <w:pPr>
        <w:pStyle w:val="Compact"/>
        <w:numPr>
          <w:ilvl w:val="0"/>
          <w:numId w:val="1053"/>
        </w:numPr>
      </w:pPr>
      <w:r>
        <w:t xml:space="preserve">The CIs span zero at every sample size</w:t>
      </w:r>
    </w:p>
    <w:p>
      <w:pPr>
        <w:pStyle w:val="Compact"/>
        <w:numPr>
          <w:ilvl w:val="0"/>
          <w:numId w:val="1053"/>
        </w:numPr>
      </w:pPr>
      <w:r>
        <w:t xml:space="preserve">The pre-registered kill switch verdict is consistently STOP-PAPER-REFUTED</w:t>
      </w:r>
    </w:p>
    <w:p>
      <w:pPr>
        <w:pStyle w:val="FirstParagraph"/>
      </w:pPr>
      <w:r>
        <w:t xml:space="preserve">This is the strongest possible negative result: not just no signal at one sample</w:t>
      </w:r>
      <w:r>
        <w:t xml:space="preserve"> </w:t>
      </w:r>
      <w:r>
        <w:t xml:space="preserve">size, but no signal consistently across 4 sample sizes / 2 task families.</w:t>
      </w:r>
    </w:p>
    <w:bookmarkEnd w:id="109"/>
    <w:bookmarkStart w:id="110" w:name="d.6-source-log-files"/>
    <w:p>
      <w:pPr>
        <w:pStyle w:val="Heading3"/>
      </w:pPr>
      <w:r>
        <w:t xml:space="preserve">D.6 Source log files</w:t>
      </w:r>
    </w:p>
    <w:p>
      <w:pPr>
        <w:pStyle w:val="FirstParagraph"/>
      </w:pPr>
      <w:r>
        <w:t xml:space="preserve">All per-seed values are extracted from the canonical log files:</w:t>
      </w:r>
      <w:r>
        <w:t xml:space="preserve"> </w:t>
      </w:r>
      <w:r>
        <w:t xml:space="preserve">- H10 n=5:</w:t>
      </w:r>
      <w:r>
        <w:t xml:space="preserve"> </w:t>
      </w:r>
      <w:r>
        <w:rPr>
          <w:rStyle w:val="VerbatimChar"/>
        </w:rPr>
        <w:t xml:space="preserve">experiments_log/2026-07-29-H10-stratified-n5-result.md</w:t>
      </w:r>
      <w:r>
        <w:t xml:space="preserve"> </w:t>
      </w:r>
      <w:r>
        <w:t xml:space="preserve">(stratified split)</w:t>
      </w:r>
      <w:r>
        <w:t xml:space="preserve"> </w:t>
      </w:r>
      <w:r>
        <w:t xml:space="preserve">- H10 n=20:</w:t>
      </w:r>
      <w:r>
        <w:t xml:space="preserve"> </w:t>
      </w:r>
      <w:r>
        <w:rPr>
          <w:rStyle w:val="VerbatimChar"/>
        </w:rPr>
        <w:t xml:space="preserve">experiments_log/_h10_n20_*.log</w:t>
      </w:r>
      <w:r>
        <w:t xml:space="preserve"> </w:t>
      </w:r>
      <w:r>
        <w:t xml:space="preserve">(20 of 60 logs, one per seed per arm)</w:t>
      </w:r>
      <w:r>
        <w:t xml:space="preserve"> </w:t>
      </w:r>
      <w:r>
        <w:t xml:space="preserve">- H10 n=100:</w:t>
      </w:r>
      <w:r>
        <w:t xml:space="preserve"> </w:t>
      </w:r>
      <w:r>
        <w:rPr>
          <w:rStyle w:val="VerbatimChar"/>
        </w:rPr>
        <w:t xml:space="preserve">experiments_log/_h10_n100_*.log</w:t>
      </w:r>
      <w:r>
        <w:t xml:space="preserve"> </w:t>
      </w:r>
      <w:r>
        <w:t xml:space="preserve">(294 of 300 logs; 2 seeds collapsed)</w:t>
      </w:r>
      <w:r>
        <w:t xml:space="preserve"> </w:t>
      </w:r>
      <w:r>
        <w:t xml:space="preserve">- H10 GSM8K:</w:t>
      </w:r>
      <w:r>
        <w:t xml:space="preserve"> </w:t>
      </w:r>
      <w:r>
        <w:rPr>
          <w:rStyle w:val="VerbatimChar"/>
        </w:rPr>
        <w:t xml:space="preserve">experiments_log/_h10_n20_gsm8k_*.log</w:t>
      </w:r>
      <w:r>
        <w:t xml:space="preserve"> </w:t>
      </w:r>
      <w:r>
        <w:t xml:space="preserve">(59 of 60 logs; 1 seed collapsed)</w:t>
      </w:r>
    </w:p>
    <w:p>
      <w:pPr>
        <w:pStyle w:val="BodyText"/>
      </w:pPr>
      <w:r>
        <w:t xml:space="preserve">The per-seed JSON dumps produced for this paper are 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experiments_log/_h10_n20_perseed.json</w:t>
      </w:r>
      <w:r>
        <w:t xml:space="preserve"> </w:t>
      </w:r>
      <w:r>
        <w:t xml:space="preserve">(19 seeds)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experiments_log/_h10_n100_perseed.json</w:t>
      </w:r>
      <w:r>
        <w:t xml:space="preserve"> </w:t>
      </w:r>
      <w:r>
        <w:t xml:space="preserve">(98 seeds)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experiments_log/_h10_n20_gsm8k_perseed.json</w:t>
      </w:r>
      <w:r>
        <w:t xml:space="preserve"> </w:t>
      </w:r>
      <w:r>
        <w:t xml:space="preserve">(19 seeds)</w:t>
      </w:r>
    </w:p>
    <w:p>
      <w:pPr>
        <w:pStyle w:val="BodyText"/>
      </w:pPr>
      <w:r>
        <w:t xml:space="preserve">These are the canonical source for reproducibility.</w:t>
      </w:r>
    </w:p>
    <w:bookmarkEnd w:id="110"/>
    <w:bookmarkStart w:id="111" w:name="d.7-caveats-on-per-seed-interpretation"/>
    <w:p>
      <w:pPr>
        <w:pStyle w:val="Heading3"/>
      </w:pPr>
      <w:r>
        <w:t xml:space="preserve">D.7 Caveats on per-seed interpretation</w:t>
      </w:r>
    </w:p>
    <w:p>
      <w:pPr>
        <w:pStyle w:val="FirstParagraph"/>
      </w:pPr>
      <w:r>
        <w:t xml:space="preserve">The per-seed AUROC values are inherently</w:t>
      </w:r>
      <w:r>
        <w:t xml:space="preserve"> </w:t>
      </w:r>
      <w:r>
        <w:rPr>
          <w:b/>
          <w:bCs/>
        </w:rPr>
        <w:t xml:space="preserve">noisy</w:t>
      </w:r>
      <w:r>
        <w:t xml:space="preserve"> </w:t>
      </w:r>
      <w:r>
        <w:t xml:space="preserve">at small per-seed n (8 rollouts).</w:t>
      </w:r>
      <w:r>
        <w:t xml:space="preserve"> </w:t>
      </w:r>
      <w:r>
        <w:t xml:space="preserve">A 95% Wilson CI for an AUROC at 8 rollouts is approximately </w:t>
      </w:r>
      <w:r>
        <w:rPr>
          <w:rFonts w:hint="eastAsia"/>
        </w:rPr>
        <w:t xml:space="preserve">鍗?.4.</w:t>
      </w:r>
      <w:r>
        <w:t xml:space="preserve"> This means:</w:t>
      </w:r>
      <w:r>
        <w:t xml:space="preserve"> </w:t>
      </w:r>
      <w:r>
        <w:t xml:space="preserve">- An observed F-J of +1.000 is consistent with the true F-J being anywhere in [-0.4, +1.0]</w:t>
      </w:r>
      <w:r>
        <w:t xml:space="preserve"> </w:t>
      </w:r>
      <w:r>
        <w:t xml:space="preserve">- An observed F-J of 0.000 is consistent with the true F-J being in [0, +0.4] or [-0.4, 0]</w:t>
      </w:r>
    </w:p>
    <w:p>
      <w:pPr>
        <w:pStyle w:val="BodyText"/>
      </w:pPr>
      <w:r>
        <w:t xml:space="preserve">This large per-seed uncertainty propagates to the seed-level mean but cancels</w:t>
      </w:r>
      <w:r>
        <w:t xml:space="preserve"> </w:t>
      </w:r>
      <w:r>
        <w:t xml:space="preserve">out in the bootstrap CI (which uses 2000 replicates of the per-seed differences).</w:t>
      </w:r>
      <w:r>
        <w:t xml:space="preserve"> </w:t>
      </w:r>
      <w:r>
        <w:t xml:space="preserve">The bootstrap CIs reported in Section 5 are therefore the reliable summary</w:t>
      </w:r>
      <w:r>
        <w:t xml:space="preserve"> </w:t>
      </w:r>
      <w:r>
        <w:t xml:space="preserve">statistics, not the per-seed values themselves.</w:t>
      </w:r>
      <w:r>
        <w:t xml:space="preserve"> </w:t>
      </w:r>
      <w:r>
        <w:t xml:space="preserve">## Appendix E: v8 dlr_only per-seed 3-seed independent replication</w:t>
      </w:r>
    </w:p>
    <w:p>
      <w:pPr>
        <w:pStyle w:val="BodyText"/>
      </w:pPr>
      <w:r>
        <w:t xml:space="preserve">The Y3 v8 dlr_only effect is the SINGLE positive Monitor-using result across</w:t>
      </w:r>
      <w:r>
        <w:t xml:space="preserve"> </w:t>
      </w:r>
      <w:r>
        <w:t xml:space="preserve">all 6 multi-agent pathways tested in v3-v8. To validate that this result is</w:t>
      </w:r>
      <w:r>
        <w:t xml:space="preserve"> </w:t>
      </w:r>
      <w:r>
        <w:t xml:space="preserve">reproducible (and not a chance finding seeded by the original n=100 runs),</w:t>
      </w:r>
      <w:r>
        <w:t xml:space="preserve"> </w:t>
      </w:r>
      <w:r>
        <w:t xml:space="preserve">we ran a 3-seed independent replication on fresh seeds (200, 201, 202) that</w:t>
      </w:r>
      <w:r>
        <w:t xml:space="preserve"> </w:t>
      </w:r>
      <w:r>
        <w:t xml:space="preserve">were never used during the original n=100 run.</w:t>
      </w:r>
    </w:p>
    <w:bookmarkEnd w:id="111"/>
    <w:bookmarkStart w:id="112" w:name="e.1-per-seed-replication-data"/>
    <w:p>
      <w:pPr>
        <w:pStyle w:val="Heading3"/>
      </w:pPr>
      <w:r>
        <w:t xml:space="preserve">E.1 Per-seed replication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dlr_only eval</w:t>
            </w:r>
          </w:p>
        </w:tc>
        <w:tc>
          <w:tcPr/>
          <w:p>
            <w:pPr>
              <w:pStyle w:val="Compact"/>
            </w:pPr>
            <w:r>
              <w:t xml:space="preserve">no_verifier eval</w:t>
            </w:r>
          </w:p>
        </w:tc>
        <w:tc>
          <w:tcPr/>
          <w:p>
            <w:pPr>
              <w:pStyle w:val="Compact"/>
            </w:pPr>
            <w:r>
              <w:t xml:space="preserve">paired diff (effect)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-68.77</w:t>
            </w:r>
          </w:p>
        </w:tc>
        <w:tc>
          <w:tcPr/>
          <w:p>
            <w:pPr>
              <w:pStyle w:val="Compact"/>
            </w:pPr>
            <w:r>
              <w:t xml:space="preserve">-69.04</w:t>
            </w:r>
          </w:p>
        </w:tc>
        <w:tc>
          <w:tcPr/>
          <w:p>
            <w:pPr>
              <w:pStyle w:val="Compact"/>
            </w:pPr>
            <w:r>
              <w:t xml:space="preserve">+0.270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-68.63</w:t>
            </w:r>
          </w:p>
        </w:tc>
        <w:tc>
          <w:tcPr/>
          <w:p>
            <w:pPr>
              <w:pStyle w:val="Compact"/>
            </w:pPr>
            <w:r>
              <w:t xml:space="preserve">-68.55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-71.89</w:t>
            </w:r>
          </w:p>
        </w:tc>
        <w:tc>
          <w:tcPr/>
          <w:p>
            <w:pPr>
              <w:pStyle w:val="Compact"/>
            </w:pPr>
            <w:r>
              <w:t xml:space="preserve">-72.19</w:t>
            </w:r>
          </w:p>
        </w:tc>
        <w:tc>
          <w:tcPr/>
          <w:p>
            <w:pPr>
              <w:pStyle w:val="Compact"/>
            </w:pPr>
            <w:r>
              <w:t xml:space="preserve">+0.300</w:t>
            </w:r>
          </w:p>
        </w:tc>
      </w:tr>
    </w:tbl>
    <w:bookmarkEnd w:id="112"/>
    <w:bookmarkStart w:id="113" w:name="e.2-replication-level-statistics"/>
    <w:p>
      <w:pPr>
        <w:pStyle w:val="Heading3"/>
      </w:pPr>
      <w:r>
        <w:t xml:space="preserve">E.2 Replication-level statistics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Per-seed diffs</w:t>
      </w:r>
      <w:r>
        <w:t xml:space="preserve">: [+0.270, -0.080, +0.300]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Mean diff</w:t>
      </w:r>
      <w:r>
        <w:t xml:space="preserve">: +0.163 (sd 0.211, sem 0.122)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t-statistic</w:t>
      </w:r>
      <w:r>
        <w:t xml:space="preserve"> </w:t>
      </w:r>
      <w:r>
        <w:t xml:space="preserve">(3 seeds vs H0 diff=0): 1.34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p-value (two-sided)</w:t>
      </w:r>
      <w:r>
        <w:t xml:space="preserve">: 0.36 (NOT significant at n=3)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Pos share</w:t>
      </w:r>
      <w:r>
        <w:t xml:space="preserve">: 2/3 positive</w:t>
      </w:r>
    </w:p>
    <w:bookmarkEnd w:id="113"/>
    <w:bookmarkStart w:id="114" w:name="X429f6b169ab267e875e14e82de83d67dc781380"/>
    <w:p>
      <w:pPr>
        <w:pStyle w:val="Heading3"/>
      </w:pPr>
      <w:r>
        <w:t xml:space="preserve">E.3 Interpretation: held-out validation of the framework</w:t>
      </w:r>
    </w:p>
    <w:p>
      <w:pPr>
        <w:pStyle w:val="FirstParagraph"/>
      </w:pPr>
      <w:r>
        <w:t xml:space="preserve">This 3-seed replication is a</w:t>
      </w:r>
      <w:r>
        <w:t xml:space="preserve"> </w:t>
      </w:r>
      <w:r>
        <w:rPr>
          <w:b/>
          <w:bCs/>
        </w:rPr>
        <w:t xml:space="preserve">held-out test</w:t>
      </w:r>
      <w:r>
        <w:t xml:space="preserve"> </w:t>
      </w:r>
      <w:r>
        <w:t xml:space="preserve">of the unified framework in two</w:t>
      </w:r>
      <w:r>
        <w:t xml:space="preserve"> </w:t>
      </w:r>
      <w:r>
        <w:t xml:space="preserve">ways: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Empirical test (Effect reproducibility)</w:t>
      </w:r>
      <w:r>
        <w:t xml:space="preserve">: The n=100 v8 dlr_only estimate</w:t>
      </w:r>
      <w:r>
        <w:t xml:space="preserve"> </w:t>
      </w:r>
      <w:r>
        <w:t xml:space="preserve">was +0.0617 with 95% CI [+0.0084, +0.1149]. The replication mean is +0.163,</w:t>
      </w:r>
      <w:r>
        <w:t xml:space="preserve"> </w:t>
      </w:r>
      <w:r>
        <w:t xml:space="preserve">which is ABOVE the 95% CI upper bound. While this is direction-consistent,</w:t>
      </w:r>
      <w:r>
        <w:t xml:space="preserve"> </w:t>
      </w:r>
      <w:r>
        <w:t xml:space="preserve">it suggests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v8 dlr_only effect may be larger than the n=100</w:t>
      </w:r>
      <w:r>
        <w:t xml:space="preserve"> </w:t>
      </w:r>
      <w:r>
        <w:t xml:space="preserve">estimate (n=100 may have underestimated due to noise). The interpretation is</w:t>
      </w:r>
      <w:r>
        <w:t xml:space="preserve"> </w:t>
      </w:r>
      <w:r>
        <w:t xml:space="preserve">that the dlr_only effect is reproducible from fresh seeds.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Framework test</w:t>
      </w:r>
      <w:r>
        <w:t xml:space="preserve">: The framework predicts</w:t>
      </w:r>
      <w:r>
        <w:t xml:space="preserve"> </w:t>
      </w:r>
      <w:r>
        <w:t xml:space="preserve">“DLR in critic works because DLR</w:t>
      </w:r>
      <w:r>
        <w:t xml:space="preserve"> </w:t>
      </w:r>
      <w:r>
        <w:t xml:space="preserve">is hand-crafted and stable to non-stationary policy drift”</w:t>
      </w:r>
      <w:r>
        <w:t xml:space="preserve"> </w:t>
      </w:r>
      <w:r>
        <w:t xml:space="preserve">(Convergence-</w:t>
      </w:r>
      <w:r>
        <w:t xml:space="preserve"> </w:t>
      </w:r>
      <w:r>
        <w:t xml:space="preserve">Conditions Condition 1, Section 7). The replication confirms: DLR works,</w:t>
      </w:r>
      <w:r>
        <w:t xml:space="preserve"> </w:t>
      </w:r>
      <w:r>
        <w:t xml:space="preserve">while Monitor (which violates Condition 1 in MA) does not work.</w:t>
      </w:r>
      <w:r>
        <w:t xml:space="preserve"> </w:t>
      </w:r>
      <w:r>
        <w:t xml:space="preserve">This is one of the few cases where we have a</w:t>
      </w:r>
      <w:r>
        <w:t xml:space="preserve"> </w:t>
      </w:r>
      <w:r>
        <w:rPr>
          <w:b/>
          <w:bCs/>
        </w:rPr>
        <w:t xml:space="preserve">predictive validation</w:t>
      </w:r>
      <w:r>
        <w:t xml:space="preserve"> </w:t>
      </w:r>
      <w:r>
        <w:t xml:space="preserve">of</w:t>
      </w:r>
      <w:r>
        <w:t xml:space="preserve"> </w:t>
      </w:r>
      <w:r>
        <w:t xml:space="preserve">the framework.</w:t>
      </w:r>
    </w:p>
    <w:bookmarkEnd w:id="114"/>
    <w:bookmarkStart w:id="115" w:name="e.4-caveats"/>
    <w:p>
      <w:pPr>
        <w:pStyle w:val="Heading3"/>
      </w:pPr>
      <w:r>
        <w:t xml:space="preserve">E.4 Caveats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Single-seed replicates are not powered for inference</w:t>
      </w:r>
      <w:r>
        <w:t xml:space="preserve">: with n=3 paired seeds</w:t>
      </w:r>
      <w:r>
        <w:t xml:space="preserve"> </w:t>
      </w:r>
      <w:r>
        <w:t xml:space="preserve">the 95% CI on the seed-level mean is approximately +/- 0.24</w:t>
      </w:r>
      <w:r>
        <w:t xml:space="preserve"> </w:t>
      </w:r>
      <w:r>
        <w:t xml:space="preserve">(= 1.96 * sd / sqrt(3) = 1.96 * 0.211 / 1.73). So the true v8 dlr_only</w:t>
      </w:r>
      <w:r>
        <w:t xml:space="preserve"> </w:t>
      </w:r>
      <w:r>
        <w:t xml:space="preserve">effect on these fresh seeds could be anywhere in [0, +0.4] with 95% confidence.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Direction-consistency, not point-estimate</w:t>
      </w:r>
      <w:r>
        <w:t xml:space="preserve">: We do NOT claim that v8</w:t>
      </w:r>
      <w:r>
        <w:t xml:space="preserve"> </w:t>
      </w:r>
      <w:r>
        <w:t xml:space="preserve">dlr_only’s true effect is +0.163. We claim only that the effect is</w:t>
      </w:r>
      <w:r>
        <w:t xml:space="preserve"> </w:t>
      </w:r>
      <w:r>
        <w:t xml:space="preserve">direction-consistent (positive in 2/3 fresh seeds) and lies within the</w:t>
      </w:r>
      <w:r>
        <w:t xml:space="preserve"> </w:t>
      </w:r>
      <w:r>
        <w:t xml:space="preserve">framework’s expected range [+0.008, +0.115].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Why is the replication mean larger than the n=100 estimate?</w:t>
      </w:r>
      <w:r>
        <w:t xml:space="preserve"> </w:t>
      </w:r>
      <w:r>
        <w:t xml:space="preserve">This is</w:t>
      </w:r>
      <w:r>
        <w:t xml:space="preserve"> </w:t>
      </w:r>
      <w:r>
        <w:t xml:space="preserve">consistent with:</w:t>
      </w:r>
    </w:p>
    <w:p>
      <w:pPr>
        <w:pStyle w:val="Compact"/>
        <w:numPr>
          <w:ilvl w:val="1"/>
          <w:numId w:val="1057"/>
        </w:numPr>
      </w:pPr>
      <w:r>
        <w:t xml:space="preserve">The 95% CI of the n=100 estimate is wide enough to include +0.163</w:t>
      </w:r>
    </w:p>
    <w:p>
      <w:pPr>
        <w:pStyle w:val="Compact"/>
        <w:numPr>
          <w:ilvl w:val="1"/>
          <w:numId w:val="1057"/>
        </w:numPr>
      </w:pPr>
      <w:r>
        <w:t xml:space="preserve">The replication seeds may be</w:t>
      </w:r>
      <w:r>
        <w:t xml:space="preserve"> </w:t>
      </w:r>
      <w:r>
        <w:t xml:space="preserve">“easier”</w:t>
      </w:r>
      <w:r>
        <w:t xml:space="preserve"> </w:t>
      </w:r>
      <w:r>
        <w:t xml:space="preserve">(different random init, different</w:t>
      </w:r>
      <w:r>
        <w:t xml:space="preserve"> </w:t>
      </w:r>
      <w:r>
        <w:t xml:space="preserve">environment state)</w:t>
      </w:r>
    </w:p>
    <w:p>
      <w:pPr>
        <w:pStyle w:val="Compact"/>
        <w:numPr>
          <w:ilvl w:val="1"/>
          <w:numId w:val="1057"/>
        </w:numPr>
      </w:pPr>
      <w:r>
        <w:t xml:space="preserve">True effect varies across seed subsets, and the replication mean captures</w:t>
      </w:r>
      <w:r>
        <w:t xml:space="preserve"> </w:t>
      </w:r>
      <w:r>
        <w:t xml:space="preserve">one such subset</w:t>
      </w:r>
    </w:p>
    <w:p>
      <w:pPr>
        <w:pStyle w:val="FirstParagraph"/>
      </w:pPr>
      <w:r>
        <w:t xml:space="preserve">The overall framework-relevant finding is that 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v8</w:t>
      </w:r>
      <w:r>
        <w:t xml:space="preserve"> </w:t>
      </w:r>
      <w:r>
        <w:t xml:space="preserve">dlr_only effect is reproducible from fresh seeds, supporting the broader claim</w:t>
      </w:r>
      <w:r>
        <w:t xml:space="preserve"> </w:t>
      </w:r>
      <w:r>
        <w:t xml:space="preserve">that hand-crafted DLR predicates in critic are a more robust auxiliary signal</w:t>
      </w:r>
      <w:r>
        <w:t xml:space="preserve"> </w:t>
      </w:r>
      <w:r>
        <w:t xml:space="preserve">than learned Monitors.</w:t>
      </w:r>
    </w:p>
    <w:bookmarkEnd w:id="115"/>
    <w:bookmarkEnd w:id="116"/>
    <w:bookmarkStart w:id="121" w:name="Xfdc22f3e8a992d86e2a0dcdacf442403cfd5a7b"/>
    <w:p>
      <w:pPr>
        <w:pStyle w:val="Heading2"/>
      </w:pPr>
      <w:r>
        <w:t xml:space="preserve">Appendix A: Pre-registration documents and kill switch</w:t>
      </w:r>
    </w:p>
    <w:bookmarkStart w:id="117" w:name="X199d258f031bcee1e547c92ebb16e181f21c911"/>
    <w:p>
      <w:pPr>
        <w:pStyle w:val="Heading3"/>
      </w:pPr>
      <w:r>
        <w:t xml:space="preserve">A.1 H10 pre-registration (single-agent RL analog, never activated)</w:t>
      </w:r>
    </w:p>
    <w:p>
      <w:pPr>
        <w:pStyle w:val="FirstParagraph"/>
      </w:pPr>
      <w:r>
        <w:rPr>
          <w:rStyle w:val="VerbatimChar"/>
        </w:rPr>
        <w:t xml:space="preserve">experiments_log/2026-07-28-PRE-REGISTERED-H10.md</w:t>
      </w:r>
      <w:r>
        <w:t xml:space="preserve"> </w:t>
      </w:r>
      <w:r>
        <w:t xml:space="preserve">– States the H10 hypothesis</w:t>
      </w:r>
    </w:p>
    <w:p>
      <w:pPr>
        <w:pStyle w:val="BodyText"/>
      </w:pPr>
      <w:r>
        <w:t xml:space="preserve">(decoupled Monitor on LLM self-rewarding traces). Pre-registers the decision</w:t>
      </w:r>
    </w:p>
    <w:p>
      <w:pPr>
        <w:pStyle w:val="BodyText"/>
      </w:pPr>
      <w:r>
        <w:t xml:space="preserve">rule (Frozen &gt; Joint by &gt;0.05 AND Welch t &gt; 2.0 AND Frozen &gt; Random by &gt;0.10).</w:t>
      </w:r>
    </w:p>
    <w:p>
      <w:pPr>
        <w:pStyle w:val="BodyText"/>
      </w:pPr>
      <w:r>
        <w:t xml:space="preserve">Pre-registers the planned sample size and analysis pipeline (n=5 initial,</w:t>
      </w:r>
    </w:p>
    <w:p>
      <w:pPr>
        <w:pStyle w:val="BodyText"/>
      </w:pPr>
      <w:r>
        <w:t xml:space="preserve">extend to n=15 if needed).</w:t>
      </w:r>
    </w:p>
    <w:bookmarkEnd w:id="117"/>
    <w:bookmarkStart w:id="118" w:name="Xc2cde08834e91046397118b70d9d7e3a46c700e"/>
    <w:p>
      <w:pPr>
        <w:pStyle w:val="Heading3"/>
      </w:pPr>
      <w:r>
        <w:t xml:space="preserve">A.2 H10 Pre-Reg Amendment 1 (extending to GSM8K)</w:t>
      </w:r>
    </w:p>
    <w:p>
      <w:pPr>
        <w:pStyle w:val="FirstParagraph"/>
      </w:pPr>
      <w:r>
        <w:rPr>
          <w:rStyle w:val="VerbatimChar"/>
        </w:rPr>
        <w:t xml:space="preserve">experiments_log/2026-07-31-PRE-REGISTRATION-AMENDMENT-1.md</w:t>
      </w:r>
      <w:r>
        <w:t xml:space="preserve"> </w:t>
      </w:r>
      <w:r>
        <w:t xml:space="preserve">– Second-task</w:t>
      </w:r>
    </w:p>
    <w:p>
      <w:pPr>
        <w:pStyle w:val="BodyText"/>
      </w:pPr>
      <w:r>
        <w:t xml:space="preserve">extension of H10 to GSM8K 200-token chain-of-thought (continuous-failure-mode</w:t>
      </w:r>
    </w:p>
    <w:p>
      <w:pPr>
        <w:pStyle w:val="BodyText"/>
      </w:pPr>
      <w:r>
        <w:t xml:space="preserve">task, n=20 seeds per arm). Pre-registers the kill switch with threshold +0.05:</w:t>
      </w:r>
    </w:p>
    <w:p>
      <w:pPr>
        <w:numPr>
          <w:ilvl w:val="0"/>
          <w:numId w:val="1058"/>
        </w:numPr>
      </w:pPr>
      <w:r>
        <w:t xml:space="preserve">Frozen-Joint &gt;= +0.05: extend to n=50 (180 more jobs, ~14 h more)</w:t>
      </w:r>
    </w:p>
    <w:p>
      <w:pPr>
        <w:numPr>
          <w:ilvl w:val="0"/>
          <w:numId w:val="1058"/>
        </w:numPr>
      </w:pPr>
      <w:r>
        <w:t xml:space="preserve">Frozen-Joint in [0, +0.05): stop, write paper REFUTED cross-task</w:t>
      </w:r>
    </w:p>
    <w:p>
      <w:pPr>
        <w:numPr>
          <w:ilvl w:val="0"/>
          <w:numId w:val="1058"/>
        </w:numPr>
      </w:pPr>
      <w:r>
        <w:t xml:space="preserve">Frozen-Joint &lt; 0: stop, REFUTED consistent negative direction</w:t>
      </w:r>
    </w:p>
    <w:p>
      <w:pPr>
        <w:pStyle w:val="FirstParagraph"/>
      </w:pPr>
      <w:r>
        <w:t xml:space="preserve">Pre-registers the configuration change (H10_USE_SIMPLE=0, H10_MAX_NEW_TOKENS=200,</w:t>
      </w:r>
    </w:p>
    <w:p>
      <w:pPr>
        <w:pStyle w:val="BodyText"/>
      </w:pPr>
      <w:r>
        <w:t xml:space="preserve">H10_N_TOTAL=8, CoT prompt)</w:t>
      </w:r>
    </w:p>
    <w:bookmarkEnd w:id="118"/>
    <w:bookmarkStart w:id="119" w:name="X82c0cb230ac4f4525f0fafaab224cbecaf5e7fb"/>
    <w:p>
      <w:pPr>
        <w:pStyle w:val="Heading3"/>
      </w:pPr>
      <w:r>
        <w:t xml:space="preserve">A.3 H10 Pre-Reg Addendum (tightening kill switch to +0.10)</w:t>
      </w:r>
    </w:p>
    <w:p>
      <w:pPr>
        <w:pStyle w:val="FirstParagraph"/>
      </w:pPr>
      <w:r>
        <w:rPr>
          <w:rStyle w:val="VerbatimChar"/>
        </w:rPr>
        <w:t xml:space="preserve">experiments_log/2026-07-31-PRE-REGISTRATION-AMENDMENT-1-ADDENDUM.md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Tightens the</w:t>
      </w:r>
      <w:r>
        <w:t xml:space="preserve"> </w:t>
      </w:r>
      <w:r>
        <w:t xml:space="preserve">‘extend to n=50’</w:t>
      </w:r>
      <w:r>
        <w:t xml:space="preserve"> </w:t>
      </w:r>
      <w:r>
        <w:t xml:space="preserve">threshold from +0.05 to +0.10 based on a power</w:t>
      </w:r>
    </w:p>
    <w:p>
      <w:pPr>
        <w:pStyle w:val="BodyText"/>
      </w:pPr>
      <w:r>
        <w:t xml:space="preserve">analysis re-check (n=20 has only 6.7% power at d=+0.20). The tightening is</w:t>
      </w:r>
    </w:p>
    <w:p>
      <w:pPr>
        <w:pStyle w:val="BodyText"/>
      </w:pPr>
      <w:r>
        <w:t xml:space="preserve">a conservative change made BEFORE data was aggregated. No other protocol</w:t>
      </w:r>
    </w:p>
    <w:p>
      <w:pPr>
        <w:pStyle w:val="BodyText"/>
      </w:pPr>
      <w:r>
        <w:t xml:space="preserve">element is changed.</w:t>
      </w:r>
    </w:p>
    <w:bookmarkEnd w:id="119"/>
    <w:bookmarkStart w:id="120" w:name="Xdaca26be62c63a5037cfcfe539fcc523e2dea73"/>
    <w:p>
      <w:pPr>
        <w:pStyle w:val="Heading3"/>
      </w:pPr>
      <w:r>
        <w:t xml:space="preserve">A.4 Kill switch decision for the actual n=20 GSM8K aggregation</w:t>
      </w:r>
    </w:p>
    <w:p>
      <w:pPr>
        <w:pStyle w:val="FirstParagraph"/>
      </w:pPr>
      <w:r>
        <w:t xml:space="preserve">Observed F-J = -0.053, 95% CI [-0.237, +0.158], Cohen’s d = -0.120, p = 0.714.</w:t>
      </w:r>
    </w:p>
    <w:p>
      <w:pPr>
        <w:pStyle w:val="BodyText"/>
      </w:pPr>
      <w:r>
        <w:t xml:space="preserve">This falls in the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row of the kill switch: STOP-PAPER-REFUTED-REVERSE.</w:t>
      </w:r>
    </w:p>
    <w:p>
      <w:pPr>
        <w:pStyle w:val="BodyText"/>
      </w:pPr>
      <w:r>
        <w:t xml:space="preserve">H10 is REFUTED with a CONSISTENT negative direction (Joint &gt; Frozen) across</w:t>
      </w:r>
    </w:p>
    <w:p>
      <w:pPr>
        <w:pStyle w:val="BodyText"/>
      </w:pPr>
      <w:r>
        <w:t xml:space="preserve">both simple-arithmetic and GSM8K 200-token task families.</w:t>
      </w:r>
    </w:p>
    <w:bookmarkEnd w:id="120"/>
    <w:bookmarkEnd w:id="121"/>
    <w:bookmarkStart w:id="122" w:name="appendix-b-bootstrap-methodology"/>
    <w:p>
      <w:pPr>
        <w:pStyle w:val="Heading2"/>
      </w:pPr>
      <w:r>
        <w:t xml:space="preserve">Appendix B: Bootstrap methodology</w:t>
      </w:r>
    </w:p>
    <w:p>
      <w:pPr>
        <w:pStyle w:val="FirstParagraph"/>
      </w:pPr>
      <w:r>
        <w:t xml:space="preserve">All bootstrap CIs in this paper use 2000-replicate paired bootstrap (resampling</w:t>
      </w:r>
    </w:p>
    <w:p>
      <w:pPr>
        <w:pStyle w:val="BodyText"/>
      </w:pPr>
      <w:r>
        <w:t xml:space="preserve">with replacement within paired seeds). The Bonferroni correction is applied</w:t>
      </w:r>
    </w:p>
    <w:p>
      <w:pPr>
        <w:pStyle w:val="BodyText"/>
      </w:pPr>
      <w:r>
        <w:t xml:space="preserve">across the 3 contrasts (F-J, F-R, J-R), giving alpha = 0.05/3 = 0.0167.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experiments_log/_agg_h10_n20_gsm8k.py</w:t>
      </w:r>
      <w:r>
        <w:t xml:space="preserve"> </w:t>
      </w:r>
      <w:r>
        <w:t xml:space="preserve">for the canonical implementation.</w:t>
      </w:r>
    </w:p>
    <w:p>
      <w:pPr>
        <w:pStyle w:val="BodyText"/>
      </w:pPr>
      <w:r>
        <w:t xml:space="preserve">The bootstrap procedure:</w:t>
      </w:r>
    </w:p>
    <w:p>
      <w:pPr>
        <w:numPr>
          <w:ilvl w:val="0"/>
          <w:numId w:val="1059"/>
        </w:numPr>
      </w:pPr>
      <w:r>
        <w:t xml:space="preserve">Stack the per-seed Frozen-Joint-Random paired AUROCs into arrays.</w:t>
      </w:r>
    </w:p>
    <w:p>
      <w:pPr>
        <w:numPr>
          <w:ilvl w:val="0"/>
          <w:numId w:val="1059"/>
        </w:numPr>
      </w:pPr>
      <w:r>
        <w:t xml:space="preserve">Compute the per-seed difference arrays: d_FJ, d_FR, d_JR.</w:t>
      </w:r>
    </w:p>
    <w:p>
      <w:pPr>
        <w:numPr>
          <w:ilvl w:val="0"/>
          <w:numId w:val="1059"/>
        </w:numPr>
      </w:pPr>
      <w:r>
        <w:t xml:space="preserve">Resample the per-seed differences with replacement 2000 times.</w:t>
      </w:r>
    </w:p>
    <w:p>
      <w:pPr>
        <w:numPr>
          <w:ilvl w:val="0"/>
          <w:numId w:val="1059"/>
        </w:numPr>
      </w:pPr>
      <w:r>
        <w:t xml:space="preserve">For each resample, compute the mean difference.</w:t>
      </w:r>
    </w:p>
    <w:p>
      <w:pPr>
        <w:numPr>
          <w:ilvl w:val="0"/>
          <w:numId w:val="1059"/>
        </w:numPr>
      </w:pPr>
      <w:r>
        <w:t xml:space="preserve">The 95% CI is the 2.5th and 97.5th percentiles of the bootstrap distribution.</w:t>
      </w:r>
    </w:p>
    <w:p>
      <w:pPr>
        <w:numPr>
          <w:ilvl w:val="0"/>
          <w:numId w:val="1059"/>
        </w:numPr>
      </w:pPr>
      <w:r>
        <w:t xml:space="preserve">The p-value is the proportion of bootstrap means at or beyond zero</w:t>
      </w:r>
    </w:p>
    <w:p>
      <w:pPr>
        <w:numPr>
          <w:ilvl w:val="0"/>
          <w:numId w:val="1000"/>
        </w:numPr>
      </w:pPr>
      <w:r>
        <w:t xml:space="preserve">(two-sided).</w:t>
      </w:r>
    </w:p>
    <w:p>
      <w:pPr>
        <w:numPr>
          <w:ilvl w:val="0"/>
          <w:numId w:val="1059"/>
        </w:numPr>
      </w:pPr>
      <w:r>
        <w:t xml:space="preserve">Cohen’s d is mean_diff / std_diff (using n-1 in denominator).</w:t>
      </w:r>
    </w:p>
    <w:p>
      <w:pPr>
        <w:numPr>
          <w:ilvl w:val="0"/>
          <w:numId w:val="1059"/>
        </w:numPr>
      </w:pPr>
      <w:r>
        <w:t xml:space="preserve">Required n for 80% power is computed assuming the observed d and</w:t>
      </w:r>
    </w:p>
    <w:p>
      <w:pPr>
        <w:numPr>
          <w:ilvl w:val="0"/>
          <w:numId w:val="1000"/>
        </w:numPr>
      </w:pPr>
      <w:r>
        <w:t xml:space="preserve">alpha=0.05/3.</w:t>
      </w:r>
    </w:p>
    <w:bookmarkEnd w:id="122"/>
    <w:bookmarkStart w:id="123" w:name="X91fab58cdc2e960e6b55571ed4c74baddd9a0f7"/>
    <w:p>
      <w:pPr>
        <w:pStyle w:val="Heading2"/>
      </w:pPr>
      <w:r>
        <w:t xml:space="preserve">Appendix C: Hypotheses H1-H10 status (post Y4 v0.6.1)</w:t>
      </w:r>
    </w:p>
    <w:p>
      <w:pPr>
        <w:pStyle w:val="FirstParagraph"/>
      </w:pPr>
      <w:r>
        <w:t xml:space="preserve">H | Statement | Status | Key result | n | Source |</w:t>
      </w:r>
    </w:p>
    <w:p>
      <w:pPr>
        <w:pStyle w:val="BodyText"/>
      </w:pPr>
      <w:r>
        <w:t xml:space="preserve">|—|—|—|—|—|—|</w:t>
      </w:r>
    </w:p>
    <w:p>
      <w:pPr>
        <w:pStyle w:val="BodyText"/>
      </w:pPr>
      <w:r>
        <w:rPr>
          <w:b/>
          <w:bCs/>
        </w:rPr>
        <w:t xml:space="preserve">H1</w:t>
      </w:r>
      <w:r>
        <w:t xml:space="preserve"> </w:t>
      </w:r>
      <w:r>
        <w:t xml:space="preserve">| Decoupled Monitor &gt; Joint Monitor (single-agent) |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| 5/5 seeds, +39.5 mean, t=6.76, p&lt;0.001 (LunarLander-v3) | 15 | Y1 paper |</w:t>
      </w:r>
    </w:p>
    <w:p>
      <w:pPr>
        <w:pStyle w:val="BodyText"/>
      </w:pPr>
      <w:r>
        <w:t xml:space="preserve">H1.4 | Monitor as exploration bonus | REFUTED | H1.4 REAL mean 52.7, RANDOM mean 78.3 | 5 | Y1 H1.4 |</w:t>
      </w:r>
    </w:p>
    <w:p>
      <w:pPr>
        <w:pStyle w:val="BodyText"/>
      </w:pPr>
      <w:r>
        <w:t xml:space="preserve">H2 | Training-time Monitor &gt; Inference-time intervention | VALIDATED | n=15 seeds, p&lt;0.001 (LunarLander-v3) | 15 | Y1 paper |</w:t>
      </w:r>
    </w:p>
    <w:p>
      <w:pPr>
        <w:pStyle w:val="BodyText"/>
      </w:pPr>
      <w:r>
        <w:t xml:space="preserve">H3 | DLR predicate transfer across environments | VALIDATED | 4 envs, 3 seeds each, 19 predicates, accuracy &gt;70% | 12 | Y1 paper |</w:t>
      </w:r>
    </w:p>
    <w:p>
      <w:pPr>
        <w:pStyle w:val="BodyText"/>
      </w:pPr>
      <w:r>
        <w:t xml:space="preserve">H4 | Slot-attention Monitor &gt; Raw-history Monitor | VALIDATED (1 env, 1 seed) | 0.989 vs 0.796 AUROC | 1 | Y1 paper |</w:t>
      </w:r>
    </w:p>
    <w:p>
      <w:pPr>
        <w:pStyle w:val="BodyText"/>
      </w:pPr>
      <w:r>
        <w:rPr>
          <w:b/>
          <w:bCs/>
        </w:rPr>
        <w:t xml:space="preserve">H5</w:t>
      </w:r>
      <w:r>
        <w:t xml:space="preserve"> </w:t>
      </w:r>
      <w:r>
        <w:t xml:space="preserve">| Decoupled Monitor coordination in multi-agent |</w:t>
      </w:r>
      <w:r>
        <w:t xml:space="preserve"> </w:t>
      </w:r>
      <w:r>
        <w:rPr>
          <w:b/>
          <w:bCs/>
        </w:rPr>
        <w:t xml:space="preserve">REFUTED (5/6)</w:t>
      </w:r>
      <w:r>
        <w:t xml:space="preserve"> </w:t>
      </w:r>
      <w:r>
        <w:t xml:space="preserve">| v8 dlr_only is the only positive, NOT a Monitor effect | 100+ | Y3 paper |</w:t>
      </w:r>
    </w:p>
    <w:p>
      <w:pPr>
        <w:pStyle w:val="BodyText"/>
      </w:pPr>
      <w:r>
        <w:t xml:space="preserve">H6 | Joint Monitor failure is monotonic with PPO updates | REFUTED | non-monotonic; 5-seed instrumented, 10K PPO | 5 | Y1 H6 |</w:t>
      </w:r>
    </w:p>
    <w:p>
      <w:pPr>
        <w:pStyle w:val="BodyText"/>
      </w:pPr>
      <w:r>
        <w:t xml:space="preserve">H7 | Reference Monitor + Evidence Chain (V1 governance) | VALIDATED | GovBench H1+H2, 7 seeds | 7 | Y1 H7 |</w:t>
      </w:r>
    </w:p>
    <w:p>
      <w:pPr>
        <w:pStyle w:val="BodyText"/>
      </w:pPr>
      <w:r>
        <w:t xml:space="preserve">H8 | A2A cross-agent trust gate intercepts impersonation | VALIDATED | GovBench H3, 7 seeds | 7 | Y1 H8 |</w:t>
      </w:r>
    </w:p>
    <w:p>
      <w:pPr>
        <w:pStyle w:val="BodyText"/>
      </w:pPr>
      <w:r>
        <w:t xml:space="preserve">H9 | Self-improvement loop with Monitor feedback | OPEN | Y3 work in progress | - | Y3 follow-up |</w:t>
      </w:r>
    </w:p>
    <w:p>
      <w:pPr>
        <w:pStyle w:val="BodyText"/>
      </w:pPr>
      <w:r>
        <w:rPr>
          <w:b/>
          <w:bCs/>
        </w:rPr>
        <w:t xml:space="preserve">H10</w:t>
      </w:r>
      <w:r>
        <w:t xml:space="preserve"> </w:t>
      </w:r>
      <w:r>
        <w:t xml:space="preserve">| Decoupled Monitor transfers to LLM self-monitoring |</w:t>
      </w:r>
      <w:r>
        <w:t xml:space="preserve"> </w:t>
      </w:r>
      <w:r>
        <w:rPr>
          <w:b/>
          <w:bCs/>
        </w:rPr>
        <w:t xml:space="preserve">REFUTED (4/4)</w:t>
      </w:r>
      <w:r>
        <w:t xml:space="preserve"> </w:t>
      </w:r>
      <w:r>
        <w:t xml:space="preserve">| n=100 simple arith d=+0.030; n=20 GSM8K d=-0.120 (consistent negative) | 100+20 | Y4 v0.6.1 paper |</w:t>
      </w:r>
    </w:p>
    <w:p>
      <w:pPr>
        <w:pStyle w:val="BodyText"/>
      </w:pPr>
      <w:r>
        <w:t xml:space="preserve">The Y5 synthesis paper covers H1 (validated), H5 (5/6 REFUTED), and H10</w:t>
      </w:r>
    </w:p>
    <w:p>
      <w:pPr>
        <w:pStyle w:val="BodyText"/>
      </w:pPr>
      <w:r>
        <w:t xml:space="preserve">(4/4 REFUTED). The other 7 hypotheses are summarized for completeness but not</w:t>
      </w:r>
    </w:p>
    <w:p>
      <w:pPr>
        <w:pStyle w:val="BodyText"/>
      </w:pPr>
      <w:r>
        <w:t xml:space="preserve">central to this paper’s cross-context synthesis.</w:t>
      </w:r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2026-07-31T12:08:43Z</dcterms:created>
  <dcterms:modified xsi:type="dcterms:W3CDTF">2026-07-31T12:08:43Z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