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Water quality</w:t>
      </w:r>
    </w:p>
    <w:p>
      <w:r>
        <w:t>Water samples are collected every Tuesday. Measure turbidity before filtering. Deliver sealed samples to the laboratory within four hours.</w:t>
      </w:r>
    </w:p>
  </w:body>
</w:document>
</file>