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887" w:rsidRPr="00F34F7F" w:rsidRDefault="00171CA7" w:rsidP="00842514">
      <w:pPr>
        <w:spacing w:line="320" w:lineRule="exact"/>
        <w:jc w:val="center"/>
        <w:rPr>
          <w:rFonts w:ascii="ＭＳ Ｐゴシック" w:eastAsia="ＭＳ Ｐゴシック" w:hAnsi="ＭＳ Ｐゴシック"/>
          <w:color w:val="000000" w:themeColor="text1"/>
          <w:sz w:val="28"/>
          <w:szCs w:val="28"/>
        </w:rPr>
      </w:pPr>
      <w:bookmarkStart w:id="0" w:name="_GoBack"/>
      <w:bookmarkEnd w:id="0"/>
      <w:r>
        <w:rPr>
          <w:rFonts w:ascii="ＭＳ Ｐゴシック" w:eastAsia="ＭＳ Ｐゴシック" w:hAnsi="ＭＳ Ｐゴシック" w:hint="eastAsia"/>
          <w:color w:val="000000" w:themeColor="text1"/>
          <w:sz w:val="28"/>
          <w:szCs w:val="28"/>
        </w:rPr>
        <w:t>219</w:t>
      </w:r>
      <w:r w:rsidR="00743B54">
        <w:rPr>
          <w:rFonts w:ascii="ＭＳ Ｐゴシック" w:eastAsia="ＭＳ Ｐゴシック" w:hAnsi="ＭＳ Ｐゴシック" w:hint="eastAsia"/>
          <w:color w:val="000000" w:themeColor="text1"/>
          <w:sz w:val="28"/>
          <w:szCs w:val="28"/>
        </w:rPr>
        <w:t xml:space="preserve"> </w:t>
      </w:r>
      <w:r w:rsidR="00E251AA" w:rsidRPr="00F34F7F">
        <w:rPr>
          <w:rFonts w:ascii="ＭＳ Ｐゴシック" w:eastAsia="ＭＳ Ｐゴシック" w:hAnsi="ＭＳ Ｐゴシック" w:hint="eastAsia"/>
          <w:color w:val="000000" w:themeColor="text1"/>
          <w:sz w:val="28"/>
          <w:szCs w:val="28"/>
        </w:rPr>
        <w:t>ギャロウェイ</w:t>
      </w:r>
      <w:r w:rsidR="00FA0C05">
        <w:rPr>
          <w:rFonts w:ascii="ＭＳ Ｐゴシック" w:eastAsia="ＭＳ Ｐゴシック" w:hAnsi="ＭＳ Ｐゴシック" w:hint="eastAsia"/>
          <w:color w:val="000000" w:themeColor="text1"/>
          <w:sz w:val="28"/>
          <w:szCs w:val="28"/>
        </w:rPr>
        <w:t>・</w:t>
      </w:r>
      <w:r w:rsidR="00E251AA" w:rsidRPr="00F34F7F">
        <w:rPr>
          <w:rFonts w:ascii="ＭＳ Ｐゴシック" w:eastAsia="ＭＳ Ｐゴシック" w:hAnsi="ＭＳ Ｐゴシック" w:hint="eastAsia"/>
          <w:color w:val="000000" w:themeColor="text1"/>
          <w:sz w:val="28"/>
          <w:szCs w:val="28"/>
        </w:rPr>
        <w:t>モワト</w:t>
      </w:r>
      <w:r w:rsidR="002B7887" w:rsidRPr="00F34F7F">
        <w:rPr>
          <w:rFonts w:ascii="ＭＳ Ｐゴシック" w:eastAsia="ＭＳ Ｐゴシック" w:hAnsi="ＭＳ Ｐゴシック" w:hint="eastAsia"/>
          <w:color w:val="000000" w:themeColor="text1"/>
          <w:sz w:val="28"/>
          <w:szCs w:val="28"/>
        </w:rPr>
        <w:t>症候群</w:t>
      </w:r>
    </w:p>
    <w:p w:rsidR="00D2103F" w:rsidRPr="00F34F7F" w:rsidRDefault="00D2103F" w:rsidP="00D2103F">
      <w:pPr>
        <w:rPr>
          <w:rFonts w:ascii="ＭＳ Ｐゴシック" w:eastAsia="ＭＳ Ｐゴシック" w:hAnsi="ＭＳ Ｐゴシック"/>
          <w:color w:val="000000" w:themeColor="text1"/>
          <w:bdr w:val="single" w:sz="4" w:space="0" w:color="auto"/>
        </w:rPr>
      </w:pPr>
      <w:r w:rsidRPr="00F34F7F">
        <w:rPr>
          <w:rFonts w:ascii="ＭＳ Ｐゴシック" w:eastAsia="ＭＳ Ｐゴシック" w:hAnsi="ＭＳ Ｐゴシック" w:hint="eastAsia"/>
          <w:color w:val="000000" w:themeColor="text1"/>
          <w:bdr w:val="single" w:sz="4" w:space="0" w:color="auto"/>
        </w:rPr>
        <w:t>○　概要</w:t>
      </w:r>
    </w:p>
    <w:p w:rsidR="00AF5D79" w:rsidRPr="00F34F7F" w:rsidRDefault="00AF5D79" w:rsidP="00AF5D79">
      <w:pPr>
        <w:rPr>
          <w:rFonts w:ascii="ＭＳ Ｐゴシック" w:eastAsia="ＭＳ Ｐゴシック" w:hAnsi="ＭＳ Ｐゴシック"/>
          <w:color w:val="000000" w:themeColor="text1"/>
        </w:rPr>
      </w:pPr>
    </w:p>
    <w:p w:rsidR="00AF5D79" w:rsidRPr="00F34F7F" w:rsidRDefault="00AF5D79" w:rsidP="00CE311B">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 xml:space="preserve">１．概要 </w:t>
      </w:r>
    </w:p>
    <w:p w:rsidR="00AF5D79" w:rsidRPr="00F34F7F" w:rsidRDefault="00E251AA" w:rsidP="00CB5ACD">
      <w:pPr>
        <w:ind w:leftChars="135" w:left="283" w:firstLineChars="100" w:firstLine="210"/>
        <w:rPr>
          <w:rFonts w:ascii="ＭＳ Ｐゴシック" w:eastAsia="ＭＳ Ｐゴシック" w:hAnsi="ＭＳ Ｐゴシック"/>
          <w:color w:val="000000" w:themeColor="text1"/>
          <w:szCs w:val="21"/>
        </w:rPr>
      </w:pPr>
      <w:r w:rsidRPr="00F34F7F">
        <w:rPr>
          <w:rFonts w:ascii="ＭＳ Ｐゴシック" w:eastAsia="ＭＳ Ｐゴシック" w:hAnsi="ＭＳ Ｐゴシック"/>
          <w:color w:val="000000" w:themeColor="text1"/>
          <w:szCs w:val="21"/>
        </w:rPr>
        <w:t>ギャロウェイ</w:t>
      </w:r>
      <w:r w:rsidR="00FA0C05">
        <w:rPr>
          <w:rFonts w:ascii="ＭＳ Ｐゴシック" w:eastAsia="ＭＳ Ｐゴシック" w:hAnsi="ＭＳ Ｐゴシック" w:hint="eastAsia"/>
          <w:color w:val="000000" w:themeColor="text1"/>
          <w:szCs w:val="21"/>
        </w:rPr>
        <w:t>・</w:t>
      </w:r>
      <w:r w:rsidRPr="00F34F7F">
        <w:rPr>
          <w:rFonts w:ascii="ＭＳ Ｐゴシック" w:eastAsia="ＭＳ Ｐゴシック" w:hAnsi="ＭＳ Ｐゴシック"/>
          <w:color w:val="000000" w:themeColor="text1"/>
          <w:szCs w:val="21"/>
        </w:rPr>
        <w:t>モワ</w:t>
      </w:r>
      <w:r w:rsidRPr="00F34F7F">
        <w:rPr>
          <w:rFonts w:ascii="ＭＳ Ｐゴシック" w:eastAsia="ＭＳ Ｐゴシック" w:hAnsi="ＭＳ Ｐゴシック" w:hint="eastAsia"/>
          <w:color w:val="000000" w:themeColor="text1"/>
          <w:szCs w:val="21"/>
        </w:rPr>
        <w:t>ト</w:t>
      </w:r>
      <w:r w:rsidR="00A95F1D">
        <w:rPr>
          <w:rFonts w:ascii="ＭＳ Ｐゴシック" w:eastAsia="ＭＳ Ｐゴシック" w:hAnsi="ＭＳ Ｐゴシック" w:hint="eastAsia"/>
          <w:color w:val="000000" w:themeColor="text1"/>
          <w:szCs w:val="21"/>
        </w:rPr>
        <w:t>（</w:t>
      </w:r>
      <w:r w:rsidR="00A95F1D" w:rsidRPr="00F34F7F">
        <w:rPr>
          <w:rFonts w:ascii="ＭＳ Ｐゴシック" w:eastAsia="ＭＳ Ｐゴシック" w:hAnsi="ＭＳ Ｐゴシック"/>
          <w:color w:val="000000" w:themeColor="text1"/>
          <w:szCs w:val="21"/>
        </w:rPr>
        <w:t>Galloway-</w:t>
      </w:r>
      <w:proofErr w:type="spellStart"/>
      <w:r w:rsidR="00A95F1D" w:rsidRPr="00F34F7F">
        <w:rPr>
          <w:rFonts w:ascii="ＭＳ Ｐゴシック" w:eastAsia="ＭＳ Ｐゴシック" w:hAnsi="ＭＳ Ｐゴシック"/>
          <w:color w:val="000000" w:themeColor="text1"/>
          <w:szCs w:val="21"/>
        </w:rPr>
        <w:t>Mowat</w:t>
      </w:r>
      <w:proofErr w:type="spellEnd"/>
      <w:r w:rsidR="00A95F1D">
        <w:rPr>
          <w:rFonts w:ascii="ＭＳ Ｐゴシック" w:eastAsia="ＭＳ Ｐゴシック" w:hAnsi="ＭＳ Ｐゴシック" w:hint="eastAsia"/>
          <w:color w:val="000000" w:themeColor="text1"/>
          <w:szCs w:val="21"/>
        </w:rPr>
        <w:t>）</w:t>
      </w:r>
      <w:r w:rsidR="005B131F" w:rsidRPr="00F34F7F">
        <w:rPr>
          <w:rFonts w:ascii="ＭＳ Ｐゴシック" w:eastAsia="ＭＳ Ｐゴシック" w:hAnsi="ＭＳ Ｐゴシック"/>
          <w:color w:val="000000" w:themeColor="text1"/>
          <w:szCs w:val="21"/>
        </w:rPr>
        <w:t>症候群は、腎糸球体硬化症(ネフローゼ）、小頭症(てんかん、精神運動遅滞)を</w:t>
      </w:r>
      <w:r w:rsidR="009C4C31">
        <w:rPr>
          <w:rFonts w:ascii="ＭＳ Ｐゴシック" w:eastAsia="ＭＳ Ｐゴシック" w:hAnsi="ＭＳ Ｐゴシック" w:hint="eastAsia"/>
          <w:color w:val="000000" w:themeColor="text1"/>
          <w:szCs w:val="21"/>
        </w:rPr>
        <w:t>２</w:t>
      </w:r>
      <w:r w:rsidR="005B131F" w:rsidRPr="00F34F7F">
        <w:rPr>
          <w:rFonts w:ascii="ＭＳ Ｐゴシック" w:eastAsia="ＭＳ Ｐゴシック" w:hAnsi="ＭＳ Ｐゴシック"/>
          <w:color w:val="000000" w:themeColor="text1"/>
          <w:szCs w:val="21"/>
        </w:rPr>
        <w:t>主徴とし、顔面・四肢奇形を合併する症候群である。</w:t>
      </w:r>
    </w:p>
    <w:p w:rsidR="00CE311B" w:rsidRPr="00A95F1D" w:rsidRDefault="00CE311B" w:rsidP="00AF5D79">
      <w:pPr>
        <w:rPr>
          <w:rFonts w:ascii="ＭＳ Ｐゴシック" w:eastAsia="ＭＳ Ｐゴシック" w:hAnsi="ＭＳ Ｐゴシック"/>
          <w:color w:val="000000" w:themeColor="text1"/>
        </w:rPr>
      </w:pP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 xml:space="preserve">２．原因 </w:t>
      </w:r>
    </w:p>
    <w:p w:rsidR="00B76B01" w:rsidRPr="00F34F7F" w:rsidRDefault="00B76B01" w:rsidP="00CB5ACD">
      <w:pPr>
        <w:ind w:leftChars="135" w:left="283" w:firstLineChars="100" w:firstLine="210"/>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腎糸球体上皮細胞と中枢神経ニューロンに共通する細胞機能障害（細胞分裂、接着、遊走、等）があり、腎糸球体と脳の器官形成プロセスに異常を来すと推測される。原因となる染色体異常や遺伝子変異は、見つかっていない。研究班では</w:t>
      </w:r>
      <w:r w:rsidR="001D58FA" w:rsidRPr="00F34F7F">
        <w:rPr>
          <w:rFonts w:ascii="ＭＳ Ｐゴシック" w:eastAsia="ＭＳ Ｐゴシック" w:hAnsi="ＭＳ Ｐゴシック" w:hint="eastAsia"/>
          <w:color w:val="000000" w:themeColor="text1"/>
        </w:rPr>
        <w:t>収集した</w:t>
      </w:r>
      <w:r w:rsidRPr="00F34F7F">
        <w:rPr>
          <w:rFonts w:ascii="ＭＳ Ｐゴシック" w:eastAsia="ＭＳ Ｐゴシック" w:hAnsi="ＭＳ Ｐゴシック" w:hint="eastAsia"/>
          <w:color w:val="000000" w:themeColor="text1"/>
        </w:rPr>
        <w:t>20</w:t>
      </w:r>
      <w:r w:rsidR="001D58FA" w:rsidRPr="00F34F7F">
        <w:rPr>
          <w:rFonts w:ascii="ＭＳ Ｐゴシック" w:eastAsia="ＭＳ Ｐゴシック" w:hAnsi="ＭＳ Ｐゴシック" w:hint="eastAsia"/>
          <w:color w:val="000000" w:themeColor="text1"/>
        </w:rPr>
        <w:t>家系についてエクソーム解析を行い、原因変異を探索</w:t>
      </w:r>
      <w:r w:rsidRPr="00F34F7F">
        <w:rPr>
          <w:rFonts w:ascii="ＭＳ Ｐゴシック" w:eastAsia="ＭＳ Ｐゴシック" w:hAnsi="ＭＳ Ｐゴシック" w:hint="eastAsia"/>
          <w:color w:val="000000" w:themeColor="text1"/>
        </w:rPr>
        <w:t>中である。</w:t>
      </w:r>
    </w:p>
    <w:p w:rsidR="00CE311B" w:rsidRPr="00F34F7F" w:rsidRDefault="00CE311B" w:rsidP="00AF5D79">
      <w:pPr>
        <w:rPr>
          <w:rFonts w:ascii="ＭＳ Ｐゴシック" w:eastAsia="ＭＳ Ｐゴシック" w:hAnsi="ＭＳ Ｐゴシック"/>
          <w:color w:val="000000" w:themeColor="text1"/>
        </w:rPr>
      </w:pP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 xml:space="preserve">３．症状 </w:t>
      </w:r>
    </w:p>
    <w:p w:rsidR="00AF5D79" w:rsidRPr="00F34F7F" w:rsidRDefault="00B76B01" w:rsidP="00CB5ACD">
      <w:pPr>
        <w:ind w:leftChars="135" w:left="283" w:firstLineChars="100" w:firstLine="210"/>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腎障害（蛋白尿）と中枢神経障害（てんかん・精神運動遅滞）の二つが診断に必須である。典型的な重症例では、出生早期から大量の蛋白尿（ネフローゼ症候群）を来たし、腎不全に進展する。また大脳皮質形成異常や小脳低形成を伴う小頭症があり、難治性てんかんを呈する。一方、腎障害（蛋白尿）、小頭症（てんかん・発達遅滞）の程度が軽く、比較的良好な経過で成人に達する軽症例も見られる。</w:t>
      </w:r>
    </w:p>
    <w:p w:rsidR="00B76B01" w:rsidRPr="00F34F7F" w:rsidRDefault="00B76B01" w:rsidP="00CB5ACD">
      <w:pPr>
        <w:ind w:leftChars="135" w:left="283"/>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さまざまな外表奇形を伴うが、障害部位や程度は症例により様々で疾患特異的なものはない。顔面</w:t>
      </w:r>
      <w:r w:rsidR="00AE63C3">
        <w:rPr>
          <w:rFonts w:ascii="ＭＳ Ｐゴシック" w:eastAsia="ＭＳ Ｐゴシック" w:hAnsi="ＭＳ Ｐゴシック" w:hint="eastAsia"/>
          <w:color w:val="000000" w:themeColor="text1"/>
        </w:rPr>
        <w:t>形態異常</w:t>
      </w:r>
      <w:r w:rsidRPr="00F34F7F">
        <w:rPr>
          <w:rFonts w:ascii="ＭＳ Ｐゴシック" w:eastAsia="ＭＳ Ｐゴシック" w:hAnsi="ＭＳ Ｐゴシック" w:hint="eastAsia"/>
          <w:color w:val="000000" w:themeColor="text1"/>
        </w:rPr>
        <w:t>（前額狭小化、大きく柔らかい後方回転の耳、耳介低位、小下顎、高口蓋、眼間</w:t>
      </w:r>
      <w:r w:rsidR="00634AB0">
        <w:rPr>
          <w:rFonts w:ascii="ＭＳ Ｐゴシック" w:eastAsia="ＭＳ Ｐゴシック" w:hAnsi="ＭＳ Ｐゴシック" w:hint="eastAsia"/>
          <w:color w:val="000000" w:themeColor="text1"/>
        </w:rPr>
        <w:t>開</w:t>
      </w:r>
      <w:r w:rsidRPr="00F34F7F">
        <w:rPr>
          <w:rFonts w:ascii="ＭＳ Ｐゴシック" w:eastAsia="ＭＳ Ｐゴシック" w:hAnsi="ＭＳ Ｐゴシック" w:hint="eastAsia"/>
          <w:color w:val="000000" w:themeColor="text1"/>
        </w:rPr>
        <w:t>離）や四肢奇形（くも状指、屈指、母指偏位）を伴う。一般に筋緊張低下があり、斜視、食道裂孔ヘルニアの合併が見られる。</w:t>
      </w:r>
    </w:p>
    <w:p w:rsidR="00B76B01" w:rsidRPr="00F34F7F" w:rsidRDefault="00B76B01" w:rsidP="00AF5D79">
      <w:pPr>
        <w:rPr>
          <w:rFonts w:ascii="ＭＳ Ｐゴシック" w:eastAsia="ＭＳ Ｐゴシック" w:hAnsi="ＭＳ Ｐゴシック"/>
          <w:color w:val="000000" w:themeColor="text1"/>
        </w:rPr>
      </w:pP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 xml:space="preserve">４．治療法 </w:t>
      </w:r>
    </w:p>
    <w:p w:rsidR="00AF5D79" w:rsidRPr="00F34F7F" w:rsidRDefault="00B76B01" w:rsidP="00CB5ACD">
      <w:pPr>
        <w:ind w:leftChars="135" w:left="283" w:firstLineChars="100" w:firstLine="210"/>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対症療法を主体とする。ネフローゼ症候群に対しては、免疫抑制療</w:t>
      </w:r>
      <w:r w:rsidR="001D58FA" w:rsidRPr="00F34F7F">
        <w:rPr>
          <w:rFonts w:ascii="ＭＳ Ｐゴシック" w:eastAsia="ＭＳ Ｐゴシック" w:hAnsi="ＭＳ Ｐゴシック" w:hint="eastAsia"/>
          <w:color w:val="000000" w:themeColor="text1"/>
        </w:rPr>
        <w:t>法を試みるが、大部分が治療に抵抗性で末期腎不全に進行する</w:t>
      </w:r>
      <w:r w:rsidRPr="00F34F7F">
        <w:rPr>
          <w:rFonts w:ascii="ＭＳ Ｐゴシック" w:eastAsia="ＭＳ Ｐゴシック" w:hAnsi="ＭＳ Ｐゴシック" w:hint="eastAsia"/>
          <w:color w:val="000000" w:themeColor="text1"/>
        </w:rPr>
        <w:t>。腎不全に対しては、腹膜透析や腎移植が行われる。てんかんについては、長期の薬物療法が必要となる。</w:t>
      </w:r>
    </w:p>
    <w:p w:rsidR="00B76B01" w:rsidRPr="00F34F7F" w:rsidRDefault="00B76B01" w:rsidP="00AF5D79">
      <w:pPr>
        <w:rPr>
          <w:rFonts w:ascii="ＭＳ Ｐゴシック" w:eastAsia="ＭＳ Ｐゴシック" w:hAnsi="ＭＳ Ｐゴシック"/>
          <w:color w:val="000000" w:themeColor="text1"/>
        </w:rPr>
      </w:pP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５．予後</w:t>
      </w:r>
    </w:p>
    <w:p w:rsidR="00AF5D79" w:rsidRPr="00F34F7F" w:rsidRDefault="007C4551" w:rsidP="00CB5ACD">
      <w:pPr>
        <w:ind w:leftChars="135" w:left="283" w:firstLineChars="100" w:firstLine="210"/>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３</w:t>
      </w:r>
      <w:r w:rsidR="009C4C31">
        <w:rPr>
          <w:rFonts w:ascii="ＭＳ Ｐゴシック" w:eastAsia="ＭＳ Ｐゴシック" w:hAnsi="ＭＳ Ｐゴシック" w:hint="eastAsia"/>
          <w:color w:val="000000" w:themeColor="text1"/>
        </w:rPr>
        <w:t>か月</w:t>
      </w:r>
      <w:r w:rsidR="00EF3881" w:rsidRPr="00F34F7F">
        <w:rPr>
          <w:rFonts w:ascii="ＭＳ Ｐゴシック" w:eastAsia="ＭＳ Ｐゴシック" w:hAnsi="ＭＳ Ｐゴシック" w:hint="eastAsia"/>
          <w:color w:val="000000" w:themeColor="text1"/>
        </w:rPr>
        <w:t>までに発症する</w:t>
      </w:r>
      <w:r w:rsidR="001D58FA" w:rsidRPr="00F34F7F">
        <w:rPr>
          <w:rFonts w:ascii="ＭＳ Ｐゴシック" w:eastAsia="ＭＳ Ｐゴシック" w:hAnsi="ＭＳ Ｐゴシック" w:hint="eastAsia"/>
          <w:color w:val="000000" w:themeColor="text1"/>
        </w:rPr>
        <w:t>早期発症の重症型では、重積てんかんによる</w:t>
      </w:r>
      <w:r w:rsidR="00174192">
        <w:rPr>
          <w:rFonts w:ascii="ＭＳ Ｐゴシック" w:eastAsia="ＭＳ Ｐゴシック" w:hAnsi="ＭＳ Ｐゴシック" w:hint="eastAsia"/>
          <w:color w:val="000000" w:themeColor="text1"/>
        </w:rPr>
        <w:t>精神遅滞</w:t>
      </w:r>
      <w:r w:rsidR="001D58FA" w:rsidRPr="00F34F7F">
        <w:rPr>
          <w:rFonts w:ascii="ＭＳ Ｐゴシック" w:eastAsia="ＭＳ Ｐゴシック" w:hAnsi="ＭＳ Ｐゴシック" w:hint="eastAsia"/>
          <w:color w:val="000000" w:themeColor="text1"/>
        </w:rPr>
        <w:t>や</w:t>
      </w:r>
      <w:r w:rsidR="00EF3881" w:rsidRPr="00F34F7F">
        <w:rPr>
          <w:rFonts w:ascii="ＭＳ Ｐゴシック" w:eastAsia="ＭＳ Ｐゴシック" w:hAnsi="ＭＳ Ｐゴシック" w:hint="eastAsia"/>
          <w:color w:val="000000" w:themeColor="text1"/>
        </w:rPr>
        <w:t>腎機能障害が進行して</w:t>
      </w:r>
      <w:r w:rsidR="00932350">
        <w:rPr>
          <w:rFonts w:ascii="ＭＳ Ｐゴシック" w:eastAsia="ＭＳ Ｐゴシック" w:hAnsi="ＭＳ Ｐゴシック" w:hint="eastAsia"/>
          <w:color w:val="000000" w:themeColor="text1"/>
        </w:rPr>
        <w:t>１</w:t>
      </w:r>
      <w:r w:rsidR="00DB6E52" w:rsidRPr="00761BC3">
        <w:rPr>
          <w:rFonts w:ascii="ＭＳ Ｐゴシック" w:eastAsia="ＭＳ Ｐゴシック" w:hAnsi="ＭＳ Ｐゴシック" w:hint="eastAsia"/>
        </w:rPr>
        <w:t>～</w:t>
      </w:r>
      <w:r w:rsidR="00932350">
        <w:rPr>
          <w:rFonts w:ascii="ＭＳ Ｐゴシック" w:eastAsia="ＭＳ Ｐゴシック" w:hAnsi="ＭＳ Ｐゴシック" w:hint="eastAsia"/>
          <w:color w:val="000000" w:themeColor="text1"/>
        </w:rPr>
        <w:t>２</w:t>
      </w:r>
      <w:r w:rsidR="00EF3881" w:rsidRPr="00F34F7F">
        <w:rPr>
          <w:rFonts w:ascii="ＭＳ Ｐゴシック" w:eastAsia="ＭＳ Ｐゴシック" w:hAnsi="ＭＳ Ｐゴシック" w:hint="eastAsia"/>
          <w:color w:val="000000" w:themeColor="text1"/>
        </w:rPr>
        <w:t>歳までに死亡することが多い。</w:t>
      </w:r>
    </w:p>
    <w:p w:rsidR="00AF5D79" w:rsidRPr="00932350" w:rsidRDefault="00AF5D79" w:rsidP="00AF5D79">
      <w:pPr>
        <w:rPr>
          <w:rFonts w:ascii="ＭＳ Ｐゴシック" w:eastAsia="ＭＳ Ｐゴシック" w:hAnsi="ＭＳ Ｐゴシック"/>
          <w:color w:val="000000" w:themeColor="text1"/>
        </w:rPr>
      </w:pPr>
    </w:p>
    <w:p w:rsidR="00CC0FB9" w:rsidRDefault="00CC0FB9">
      <w:pPr>
        <w:widowControl/>
        <w:jc w:val="left"/>
        <w:rPr>
          <w:rFonts w:ascii="ＭＳ Ｐゴシック" w:eastAsia="ＭＳ Ｐゴシック" w:hAnsi="ＭＳ Ｐゴシック"/>
          <w:color w:val="000000" w:themeColor="text1"/>
          <w:bdr w:val="single" w:sz="4" w:space="0" w:color="auto"/>
        </w:rPr>
      </w:pPr>
      <w:r>
        <w:rPr>
          <w:rFonts w:ascii="ＭＳ Ｐゴシック" w:eastAsia="ＭＳ Ｐゴシック" w:hAnsi="ＭＳ Ｐゴシック"/>
          <w:color w:val="000000" w:themeColor="text1"/>
          <w:bdr w:val="single" w:sz="4" w:space="0" w:color="auto"/>
        </w:rPr>
        <w:br w:type="page"/>
      </w:r>
    </w:p>
    <w:p w:rsidR="00317CCF" w:rsidRPr="00F34F7F" w:rsidRDefault="00317CCF"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bdr w:val="single" w:sz="4" w:space="0" w:color="auto"/>
        </w:rPr>
        <w:lastRenderedPageBreak/>
        <w:t>○　要件の判定に必要な事項</w:t>
      </w: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１．患者数</w:t>
      </w:r>
    </w:p>
    <w:p w:rsidR="00AF5D79" w:rsidRPr="00F34F7F" w:rsidRDefault="00DD7CBA" w:rsidP="001965E3">
      <w:pPr>
        <w:ind w:firstLineChars="150" w:firstLine="315"/>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約</w:t>
      </w:r>
      <w:r w:rsidR="00EF3881" w:rsidRPr="00F34F7F">
        <w:rPr>
          <w:rFonts w:ascii="ＭＳ Ｐゴシック" w:eastAsia="ＭＳ Ｐゴシック" w:hAnsi="ＭＳ Ｐゴシック" w:hint="eastAsia"/>
          <w:color w:val="000000" w:themeColor="text1"/>
        </w:rPr>
        <w:t>20</w:t>
      </w:r>
      <w:r w:rsidR="00CE311B" w:rsidRPr="00F34F7F">
        <w:rPr>
          <w:rFonts w:ascii="ＭＳ Ｐゴシック" w:eastAsia="ＭＳ Ｐゴシック" w:hAnsi="ＭＳ Ｐゴシック" w:hint="eastAsia"/>
          <w:color w:val="000000" w:themeColor="text1"/>
        </w:rPr>
        <w:t>0人</w:t>
      </w: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２．発病の機構</w:t>
      </w:r>
    </w:p>
    <w:p w:rsidR="00CE311B" w:rsidRPr="00F34F7F" w:rsidRDefault="00CE311B" w:rsidP="001965E3">
      <w:pPr>
        <w:ind w:firstLineChars="150" w:firstLine="315"/>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不明　（劣性遺伝子の変異が疑われるが、同定されていない</w:t>
      </w:r>
      <w:r w:rsidR="00932350">
        <w:rPr>
          <w:rFonts w:ascii="ＭＳ Ｐゴシック" w:eastAsia="ＭＳ Ｐゴシック" w:hAnsi="ＭＳ Ｐゴシック" w:hint="eastAsia"/>
          <w:color w:val="000000" w:themeColor="text1"/>
        </w:rPr>
        <w:t>。</w:t>
      </w:r>
      <w:r w:rsidRPr="00F34F7F">
        <w:rPr>
          <w:rFonts w:ascii="ＭＳ Ｐゴシック" w:eastAsia="ＭＳ Ｐゴシック" w:hAnsi="ＭＳ Ｐゴシック" w:hint="eastAsia"/>
          <w:color w:val="000000" w:themeColor="text1"/>
        </w:rPr>
        <w:t>）</w:t>
      </w: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３．効果的な治療方法</w:t>
      </w:r>
    </w:p>
    <w:p w:rsidR="00AF5D79" w:rsidRPr="00F34F7F" w:rsidRDefault="00CE311B" w:rsidP="001965E3">
      <w:pPr>
        <w:ind w:firstLineChars="150" w:firstLine="315"/>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未確立（てんかんには薬剤療法、腎不全には腎移植、腹膜透析など腎代替療法</w:t>
      </w:r>
      <w:r w:rsidR="00932350">
        <w:rPr>
          <w:rFonts w:ascii="ＭＳ Ｐゴシック" w:eastAsia="ＭＳ Ｐゴシック" w:hAnsi="ＭＳ Ｐゴシック" w:hint="eastAsia"/>
          <w:color w:val="000000" w:themeColor="text1"/>
        </w:rPr>
        <w:t>。</w:t>
      </w:r>
      <w:r w:rsidRPr="00F34F7F">
        <w:rPr>
          <w:rFonts w:ascii="ＭＳ Ｐゴシック" w:eastAsia="ＭＳ Ｐゴシック" w:hAnsi="ＭＳ Ｐゴシック" w:hint="eastAsia"/>
          <w:color w:val="000000" w:themeColor="text1"/>
        </w:rPr>
        <w:t>）</w:t>
      </w: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４．長期の療養</w:t>
      </w:r>
    </w:p>
    <w:p w:rsidR="00CE311B" w:rsidRPr="00F34F7F" w:rsidRDefault="00CE311B" w:rsidP="001965E3">
      <w:pPr>
        <w:ind w:firstLineChars="150" w:firstLine="315"/>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必要（進行性で、てんかん・精神運動</w:t>
      </w:r>
      <w:r w:rsidR="00634AB0">
        <w:rPr>
          <w:rFonts w:ascii="ＭＳ Ｐゴシック" w:eastAsia="ＭＳ Ｐゴシック" w:hAnsi="ＭＳ Ｐゴシック" w:hint="eastAsia"/>
          <w:color w:val="000000" w:themeColor="text1"/>
        </w:rPr>
        <w:t>遅滞</w:t>
      </w:r>
      <w:r w:rsidR="001D58FA" w:rsidRPr="00F34F7F">
        <w:rPr>
          <w:rFonts w:ascii="ＭＳ Ｐゴシック" w:eastAsia="ＭＳ Ｐゴシック" w:hAnsi="ＭＳ Ｐゴシック" w:hint="eastAsia"/>
          <w:color w:val="000000" w:themeColor="text1"/>
        </w:rPr>
        <w:t>を伴う</w:t>
      </w:r>
      <w:r w:rsidRPr="00F34F7F">
        <w:rPr>
          <w:rFonts w:ascii="ＭＳ Ｐゴシック" w:eastAsia="ＭＳ Ｐゴシック" w:hAnsi="ＭＳ Ｐゴシック" w:hint="eastAsia"/>
          <w:color w:val="000000" w:themeColor="text1"/>
        </w:rPr>
        <w:t>腎不全となるため</w:t>
      </w:r>
      <w:r w:rsidR="00932350">
        <w:rPr>
          <w:rFonts w:ascii="ＭＳ Ｐゴシック" w:eastAsia="ＭＳ Ｐゴシック" w:hAnsi="ＭＳ Ｐゴシック" w:hint="eastAsia"/>
          <w:color w:val="000000" w:themeColor="text1"/>
        </w:rPr>
        <w:t>。</w:t>
      </w:r>
      <w:r w:rsidRPr="00F34F7F">
        <w:rPr>
          <w:rFonts w:ascii="ＭＳ Ｐゴシック" w:eastAsia="ＭＳ Ｐゴシック" w:hAnsi="ＭＳ Ｐゴシック" w:hint="eastAsia"/>
          <w:color w:val="000000" w:themeColor="text1"/>
        </w:rPr>
        <w:t>）</w:t>
      </w: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５．診断基準</w:t>
      </w:r>
    </w:p>
    <w:p w:rsidR="00CE311B" w:rsidRPr="00F34F7F" w:rsidRDefault="00CE311B" w:rsidP="001965E3">
      <w:pPr>
        <w:ind w:firstLineChars="150" w:firstLine="315"/>
        <w:rPr>
          <w:rFonts w:ascii="ＭＳ Ｐゴシック" w:eastAsia="ＭＳ Ｐゴシック" w:hAnsi="ＭＳ Ｐゴシック"/>
          <w:color w:val="000000" w:themeColor="text1"/>
          <w:szCs w:val="21"/>
        </w:rPr>
      </w:pPr>
      <w:r w:rsidRPr="00F34F7F">
        <w:rPr>
          <w:rFonts w:ascii="ＭＳ Ｐゴシック" w:eastAsia="ＭＳ Ｐゴシック" w:hAnsi="ＭＳ Ｐゴシック" w:hint="eastAsia"/>
          <w:color w:val="000000" w:themeColor="text1"/>
          <w:szCs w:val="21"/>
        </w:rPr>
        <w:t>あり （</w:t>
      </w:r>
      <w:r w:rsidRPr="00F34F7F">
        <w:rPr>
          <w:rFonts w:ascii="ＭＳ Ｐゴシック" w:eastAsia="ＭＳ Ｐゴシック" w:hAnsi="ＭＳ Ｐゴシック"/>
          <w:color w:val="000000" w:themeColor="text1"/>
          <w:szCs w:val="21"/>
        </w:rPr>
        <w:t>研究</w:t>
      </w:r>
      <w:r w:rsidR="00F43E61" w:rsidRPr="00F34F7F">
        <w:rPr>
          <w:rFonts w:ascii="ＭＳ Ｐゴシック" w:eastAsia="ＭＳ Ｐゴシック" w:hAnsi="ＭＳ Ｐゴシック" w:hint="eastAsia"/>
          <w:color w:val="000000" w:themeColor="text1"/>
          <w:szCs w:val="21"/>
        </w:rPr>
        <w:t>班</w:t>
      </w:r>
      <w:r w:rsidR="00B43C02">
        <w:rPr>
          <w:rFonts w:ascii="ＭＳ Ｐゴシック" w:eastAsia="ＭＳ Ｐゴシック" w:hAnsi="ＭＳ Ｐゴシック" w:hint="eastAsia"/>
          <w:color w:val="000000" w:themeColor="text1"/>
          <w:szCs w:val="21"/>
        </w:rPr>
        <w:t>作成</w:t>
      </w:r>
      <w:r w:rsidR="00E22A86">
        <w:rPr>
          <w:rFonts w:ascii="ＭＳ Ｐゴシック" w:eastAsia="ＭＳ Ｐゴシック" w:hAnsi="ＭＳ Ｐゴシック" w:hint="eastAsia"/>
          <w:color w:val="000000" w:themeColor="text1"/>
          <w:szCs w:val="21"/>
        </w:rPr>
        <w:t>の診断基準あり</w:t>
      </w:r>
      <w:r w:rsidRPr="00F34F7F">
        <w:rPr>
          <w:rFonts w:ascii="ＭＳ Ｐゴシック" w:eastAsia="ＭＳ Ｐゴシック" w:hAnsi="ＭＳ Ｐゴシック" w:hint="eastAsia"/>
          <w:color w:val="000000" w:themeColor="text1"/>
          <w:szCs w:val="21"/>
        </w:rPr>
        <w:t>）</w:t>
      </w:r>
    </w:p>
    <w:p w:rsidR="00AF5D79" w:rsidRPr="00F34F7F" w:rsidRDefault="00AF5D79" w:rsidP="00AF5D79">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６．重症度分類</w:t>
      </w:r>
    </w:p>
    <w:p w:rsidR="00F43E61" w:rsidRPr="00F34F7F" w:rsidRDefault="007D6212" w:rsidP="001965E3">
      <w:pPr>
        <w:ind w:firstLineChars="150" w:firstLine="315"/>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必要と</w:t>
      </w:r>
      <w:r w:rsidR="00C14384" w:rsidRPr="00F34F7F">
        <w:rPr>
          <w:rFonts w:ascii="ＭＳ Ｐゴシック" w:eastAsia="ＭＳ Ｐゴシック" w:hAnsi="ＭＳ Ｐゴシック" w:hint="eastAsia"/>
          <w:color w:val="000000" w:themeColor="text1"/>
        </w:rPr>
        <w:t>なる</w:t>
      </w:r>
      <w:r w:rsidRPr="00F34F7F">
        <w:rPr>
          <w:rFonts w:ascii="ＭＳ Ｐゴシック" w:eastAsia="ＭＳ Ｐゴシック" w:hAnsi="ＭＳ Ｐゴシック" w:hint="eastAsia"/>
          <w:color w:val="000000" w:themeColor="text1"/>
        </w:rPr>
        <w:t>治療</w:t>
      </w:r>
      <w:r w:rsidR="00C14384" w:rsidRPr="00F34F7F">
        <w:rPr>
          <w:rFonts w:ascii="ＭＳ Ｐゴシック" w:eastAsia="ＭＳ Ｐゴシック" w:hAnsi="ＭＳ Ｐゴシック" w:hint="eastAsia"/>
          <w:color w:val="000000" w:themeColor="text1"/>
        </w:rPr>
        <w:t>に応じて</w:t>
      </w:r>
      <w:r w:rsidR="003A49D4" w:rsidRPr="00F34F7F">
        <w:rPr>
          <w:rFonts w:ascii="ＭＳ Ｐゴシック" w:eastAsia="ＭＳ Ｐゴシック" w:hAnsi="ＭＳ Ｐゴシック" w:hint="eastAsia"/>
          <w:color w:val="000000" w:themeColor="text1"/>
        </w:rPr>
        <w:t>、重、中、</w:t>
      </w:r>
      <w:r w:rsidR="003A49D4" w:rsidRPr="00761BC3">
        <w:rPr>
          <w:rFonts w:ascii="ＭＳ Ｐゴシック" w:eastAsia="ＭＳ Ｐゴシック" w:hAnsi="ＭＳ Ｐゴシック" w:hint="eastAsia"/>
        </w:rPr>
        <w:t>軽症の</w:t>
      </w:r>
      <w:r w:rsidR="002D2FAC" w:rsidRPr="00761BC3">
        <w:rPr>
          <w:rFonts w:ascii="ＭＳ Ｐゴシック" w:eastAsia="ＭＳ Ｐゴシック" w:hAnsi="ＭＳ Ｐゴシック" w:hint="eastAsia"/>
        </w:rPr>
        <w:t>３</w:t>
      </w:r>
      <w:r w:rsidR="003A49D4" w:rsidRPr="00761BC3">
        <w:rPr>
          <w:rFonts w:ascii="ＭＳ Ｐゴシック" w:eastAsia="ＭＳ Ｐゴシック" w:hAnsi="ＭＳ Ｐゴシック" w:hint="eastAsia"/>
        </w:rPr>
        <w:t>段階</w:t>
      </w:r>
      <w:r w:rsidR="003A49D4" w:rsidRPr="00F34F7F">
        <w:rPr>
          <w:rFonts w:ascii="ＭＳ Ｐゴシック" w:eastAsia="ＭＳ Ｐゴシック" w:hAnsi="ＭＳ Ｐゴシック" w:hint="eastAsia"/>
          <w:color w:val="000000" w:themeColor="text1"/>
        </w:rPr>
        <w:t>に分類し、重症を対象とする。</w:t>
      </w:r>
    </w:p>
    <w:p w:rsidR="003A49D4" w:rsidRPr="00F34F7F" w:rsidRDefault="003A49D4" w:rsidP="00AF5D79">
      <w:pPr>
        <w:rPr>
          <w:rFonts w:ascii="ＭＳ Ｐゴシック" w:eastAsia="ＭＳ Ｐゴシック" w:hAnsi="ＭＳ Ｐゴシック"/>
          <w:color w:val="000000" w:themeColor="text1"/>
        </w:rPr>
      </w:pPr>
    </w:p>
    <w:p w:rsidR="00AF5D79" w:rsidRPr="00F34F7F" w:rsidRDefault="00414A83" w:rsidP="00AF5D79">
      <w:pPr>
        <w:rPr>
          <w:rFonts w:ascii="ＭＳ Ｐゴシック" w:eastAsia="ＭＳ Ｐゴシック" w:hAnsi="ＭＳ Ｐゴシック"/>
          <w:color w:val="000000" w:themeColor="text1"/>
          <w:bdr w:val="single" w:sz="4" w:space="0" w:color="auto"/>
        </w:rPr>
      </w:pPr>
      <w:r w:rsidRPr="00F34F7F">
        <w:rPr>
          <w:rFonts w:ascii="ＭＳ Ｐゴシック" w:eastAsia="ＭＳ Ｐゴシック" w:hAnsi="ＭＳ Ｐゴシック" w:hint="eastAsia"/>
          <w:color w:val="000000" w:themeColor="text1"/>
          <w:bdr w:val="single" w:sz="4" w:space="0" w:color="auto"/>
        </w:rPr>
        <w:t xml:space="preserve">○ </w:t>
      </w:r>
      <w:r w:rsidR="00AF5D79" w:rsidRPr="00F34F7F">
        <w:rPr>
          <w:rFonts w:ascii="ＭＳ Ｐゴシック" w:eastAsia="ＭＳ Ｐゴシック" w:hAnsi="ＭＳ Ｐゴシック" w:hint="eastAsia"/>
          <w:color w:val="000000" w:themeColor="text1"/>
          <w:bdr w:val="single" w:sz="4" w:space="0" w:color="auto"/>
        </w:rPr>
        <w:t>情報提供元</w:t>
      </w:r>
    </w:p>
    <w:p w:rsidR="00AF5D79" w:rsidRPr="00F34F7F" w:rsidRDefault="00AF5D79" w:rsidP="007870EF">
      <w:pPr>
        <w:spacing w:line="400" w:lineRule="exact"/>
        <w:ind w:firstLineChars="100" w:firstLine="210"/>
        <w:jc w:val="left"/>
        <w:rPr>
          <w:rFonts w:ascii="ＭＳ Ｐゴシック" w:eastAsia="ＭＳ Ｐゴシック" w:hAnsi="ＭＳ Ｐゴシック"/>
          <w:color w:val="000000" w:themeColor="text1"/>
          <w:szCs w:val="21"/>
        </w:rPr>
      </w:pPr>
      <w:r w:rsidRPr="00F34F7F">
        <w:rPr>
          <w:rFonts w:ascii="ＭＳ Ｐゴシック" w:eastAsia="ＭＳ Ｐゴシック" w:hAnsi="ＭＳ Ｐゴシック" w:hint="eastAsia"/>
          <w:color w:val="000000" w:themeColor="text1"/>
          <w:szCs w:val="21"/>
        </w:rPr>
        <w:t>「</w:t>
      </w:r>
      <w:r w:rsidR="00C32C01" w:rsidRPr="00F34F7F">
        <w:rPr>
          <w:rFonts w:ascii="ＭＳ Ｐゴシック" w:eastAsia="ＭＳ Ｐゴシック" w:hAnsi="ＭＳ Ｐゴシック"/>
          <w:color w:val="000000" w:themeColor="text1"/>
          <w:szCs w:val="21"/>
        </w:rPr>
        <w:t>腎・泌尿器系の希少難治性疾患群に関する調査研究</w:t>
      </w:r>
      <w:r w:rsidRPr="00F34F7F">
        <w:rPr>
          <w:rFonts w:ascii="ＭＳ Ｐゴシック" w:eastAsia="ＭＳ Ｐゴシック" w:hAnsi="ＭＳ Ｐゴシック" w:hint="eastAsia"/>
          <w:color w:val="000000" w:themeColor="text1"/>
          <w:szCs w:val="21"/>
        </w:rPr>
        <w:t>」</w:t>
      </w:r>
    </w:p>
    <w:p w:rsidR="00AF5D79" w:rsidRPr="00F34F7F" w:rsidRDefault="006021A8" w:rsidP="007870EF">
      <w:pPr>
        <w:ind w:firstLineChars="100" w:firstLine="210"/>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t>研究代表者　神戸</w:t>
      </w:r>
      <w:r w:rsidR="003A49D4" w:rsidRPr="00F34F7F">
        <w:rPr>
          <w:rFonts w:ascii="ＭＳ Ｐゴシック" w:eastAsia="ＭＳ Ｐゴシック" w:hAnsi="ＭＳ Ｐゴシック" w:hint="eastAsia"/>
          <w:color w:val="000000" w:themeColor="text1"/>
        </w:rPr>
        <w:t xml:space="preserve">大学 小児科学 </w:t>
      </w:r>
      <w:r w:rsidRPr="00F34F7F">
        <w:rPr>
          <w:rFonts w:ascii="ＭＳ Ｐゴシック" w:eastAsia="ＭＳ Ｐゴシック" w:hAnsi="ＭＳ Ｐゴシック" w:hint="eastAsia"/>
          <w:color w:val="000000" w:themeColor="text1"/>
        </w:rPr>
        <w:t>教授　飯島一誠</w:t>
      </w:r>
    </w:p>
    <w:p w:rsidR="003A49D4" w:rsidRPr="00F34F7F" w:rsidRDefault="003A49D4" w:rsidP="003A49D4">
      <w:pPr>
        <w:rPr>
          <w:rFonts w:ascii="ＭＳ Ｐゴシック" w:eastAsia="ＭＳ Ｐゴシック" w:hAnsi="ＭＳ Ｐゴシック"/>
          <w:color w:val="000000" w:themeColor="text1"/>
        </w:rPr>
      </w:pPr>
    </w:p>
    <w:p w:rsidR="00B43C02" w:rsidRPr="00F34F7F" w:rsidRDefault="00B43C02" w:rsidP="00AF5D79">
      <w:pPr>
        <w:rPr>
          <w:color w:val="000000" w:themeColor="text1"/>
        </w:rPr>
      </w:pPr>
    </w:p>
    <w:p w:rsidR="00842514" w:rsidRDefault="00842514">
      <w:pPr>
        <w:widowControl/>
        <w:jc w:val="left"/>
        <w:rPr>
          <w:color w:val="000000" w:themeColor="text1"/>
          <w:bdr w:val="single" w:sz="4" w:space="0" w:color="auto"/>
        </w:rPr>
      </w:pPr>
      <w:r>
        <w:rPr>
          <w:color w:val="000000" w:themeColor="text1"/>
          <w:bdr w:val="single" w:sz="4" w:space="0" w:color="auto"/>
        </w:rPr>
        <w:br w:type="page"/>
      </w:r>
    </w:p>
    <w:p w:rsidR="005B131F" w:rsidRPr="00CB5ACD" w:rsidRDefault="00EF3881" w:rsidP="005B131F">
      <w:pPr>
        <w:rPr>
          <w:rFonts w:ascii="ＭＳ Ｐゴシック" w:eastAsia="ＭＳ Ｐゴシック" w:hAnsi="ＭＳ Ｐゴシック"/>
          <w:bCs/>
          <w:color w:val="000000" w:themeColor="text1"/>
          <w:szCs w:val="21"/>
        </w:rPr>
      </w:pPr>
      <w:r w:rsidRPr="00CB5ACD">
        <w:rPr>
          <w:rFonts w:ascii="ＭＳ Ｐゴシック" w:eastAsia="ＭＳ Ｐゴシック" w:hAnsi="ＭＳ Ｐゴシック"/>
          <w:bCs/>
          <w:color w:val="000000" w:themeColor="text1"/>
          <w:sz w:val="24"/>
          <w:szCs w:val="24"/>
        </w:rPr>
        <w:lastRenderedPageBreak/>
        <w:t>&lt;</w:t>
      </w:r>
      <w:r w:rsidR="005B131F" w:rsidRPr="00CB5ACD">
        <w:rPr>
          <w:rFonts w:ascii="ＭＳ Ｐゴシック" w:eastAsia="ＭＳ Ｐゴシック" w:hAnsi="ＭＳ Ｐゴシック"/>
          <w:bCs/>
          <w:color w:val="000000" w:themeColor="text1"/>
          <w:szCs w:val="21"/>
        </w:rPr>
        <w:t>診断基準</w:t>
      </w:r>
      <w:r w:rsidRPr="00CB5ACD">
        <w:rPr>
          <w:rFonts w:ascii="ＭＳ Ｐゴシック" w:eastAsia="ＭＳ Ｐゴシック" w:hAnsi="ＭＳ Ｐゴシック"/>
          <w:bCs/>
          <w:color w:val="000000" w:themeColor="text1"/>
          <w:szCs w:val="21"/>
        </w:rPr>
        <w:t>&gt;</w:t>
      </w:r>
    </w:p>
    <w:p w:rsidR="000D0F09" w:rsidRPr="00F34F7F" w:rsidRDefault="000D0F09" w:rsidP="005B131F">
      <w:pPr>
        <w:rPr>
          <w:rFonts w:ascii="ＭＳ Ｐゴシック" w:eastAsia="ＭＳ Ｐゴシック" w:hAnsi="ＭＳ Ｐゴシック"/>
          <w:color w:val="000000" w:themeColor="text1"/>
          <w:szCs w:val="21"/>
        </w:rPr>
      </w:pPr>
    </w:p>
    <w:p w:rsidR="005B131F" w:rsidRPr="00F34F7F" w:rsidRDefault="005B131F" w:rsidP="005B131F">
      <w:pPr>
        <w:rPr>
          <w:rFonts w:ascii="ＭＳ Ｐゴシック" w:eastAsia="ＭＳ Ｐゴシック" w:hAnsi="ＭＳ Ｐゴシック"/>
          <w:color w:val="000000" w:themeColor="text1"/>
          <w:szCs w:val="21"/>
        </w:rPr>
      </w:pPr>
      <w:r w:rsidRPr="00F34F7F">
        <w:rPr>
          <w:rFonts w:ascii="ＭＳ Ｐゴシック" w:eastAsia="ＭＳ Ｐゴシック" w:hAnsi="ＭＳ Ｐゴシック"/>
          <w:color w:val="000000" w:themeColor="text1"/>
          <w:szCs w:val="21"/>
        </w:rPr>
        <w:t>主症状</w:t>
      </w:r>
      <w:r w:rsidR="007C4551">
        <w:rPr>
          <w:rFonts w:ascii="ＭＳ Ｐゴシック" w:eastAsia="ＭＳ Ｐゴシック" w:hAnsi="ＭＳ Ｐゴシック" w:hint="eastAsia"/>
          <w:color w:val="000000" w:themeColor="text1"/>
          <w:szCs w:val="21"/>
        </w:rPr>
        <w:t>２</w:t>
      </w:r>
      <w:r w:rsidRPr="00F34F7F">
        <w:rPr>
          <w:rFonts w:ascii="ＭＳ Ｐゴシック" w:eastAsia="ＭＳ Ｐゴシック" w:hAnsi="ＭＳ Ｐゴシック"/>
          <w:color w:val="000000" w:themeColor="text1"/>
          <w:szCs w:val="21"/>
        </w:rPr>
        <w:t>項目を両方満たし、かつ副症状</w:t>
      </w:r>
      <w:r w:rsidR="007C4551">
        <w:rPr>
          <w:rFonts w:ascii="ＭＳ Ｐゴシック" w:eastAsia="ＭＳ Ｐゴシック" w:hAnsi="ＭＳ Ｐゴシック" w:hint="eastAsia"/>
          <w:color w:val="000000" w:themeColor="text1"/>
          <w:szCs w:val="21"/>
        </w:rPr>
        <w:t>１</w:t>
      </w:r>
      <w:r w:rsidR="000D0F09" w:rsidRPr="00F34F7F">
        <w:rPr>
          <w:rFonts w:ascii="ＭＳ Ｐゴシック" w:eastAsia="ＭＳ Ｐゴシック" w:hAnsi="ＭＳ Ｐゴシック" w:hint="eastAsia"/>
          <w:color w:val="000000" w:themeColor="text1"/>
          <w:szCs w:val="21"/>
        </w:rPr>
        <w:t>項目</w:t>
      </w:r>
      <w:r w:rsidR="000D0F09" w:rsidRPr="00F34F7F">
        <w:rPr>
          <w:rFonts w:ascii="ＭＳ Ｐゴシック" w:eastAsia="ＭＳ Ｐゴシック" w:hAnsi="ＭＳ Ｐゴシック"/>
          <w:color w:val="000000" w:themeColor="text1"/>
          <w:szCs w:val="21"/>
        </w:rPr>
        <w:t>以上を有し</w:t>
      </w:r>
      <w:r w:rsidRPr="00F34F7F">
        <w:rPr>
          <w:rFonts w:ascii="ＭＳ Ｐゴシック" w:eastAsia="ＭＳ Ｐゴシック" w:hAnsi="ＭＳ Ｐゴシック"/>
          <w:color w:val="000000" w:themeColor="text1"/>
          <w:szCs w:val="21"/>
        </w:rPr>
        <w:t>、</w:t>
      </w:r>
      <w:r w:rsidR="005F2FC3" w:rsidRPr="00F34F7F">
        <w:rPr>
          <w:rFonts w:ascii="ＭＳ Ｐゴシック" w:eastAsia="ＭＳ Ｐゴシック" w:hAnsi="ＭＳ Ｐゴシック"/>
          <w:color w:val="000000" w:themeColor="text1"/>
          <w:szCs w:val="21"/>
        </w:rPr>
        <w:t>さらに</w:t>
      </w:r>
      <w:r w:rsidR="00C174A2" w:rsidRPr="00F34F7F">
        <w:rPr>
          <w:rFonts w:ascii="ＭＳ Ｐゴシック" w:eastAsia="ＭＳ Ｐゴシック" w:hAnsi="ＭＳ Ｐゴシック"/>
          <w:color w:val="000000" w:themeColor="text1"/>
          <w:szCs w:val="21"/>
        </w:rPr>
        <w:t>鑑別疾患を除外</w:t>
      </w:r>
      <w:r w:rsidR="00C174A2" w:rsidRPr="00F34F7F">
        <w:rPr>
          <w:rFonts w:ascii="ＭＳ Ｐゴシック" w:eastAsia="ＭＳ Ｐゴシック" w:hAnsi="ＭＳ Ｐゴシック" w:hint="eastAsia"/>
          <w:color w:val="000000" w:themeColor="text1"/>
          <w:szCs w:val="21"/>
        </w:rPr>
        <w:t>したもの</w:t>
      </w:r>
      <w:r w:rsidR="000D0F09" w:rsidRPr="00F34F7F">
        <w:rPr>
          <w:rFonts w:ascii="ＭＳ Ｐゴシック" w:eastAsia="ＭＳ Ｐゴシック" w:hAnsi="ＭＳ Ｐゴシック"/>
          <w:color w:val="000000" w:themeColor="text1"/>
          <w:szCs w:val="21"/>
        </w:rPr>
        <w:t>を、</w:t>
      </w:r>
      <w:r w:rsidRPr="00F34F7F">
        <w:rPr>
          <w:rFonts w:ascii="ＭＳ Ｐゴシック" w:eastAsia="ＭＳ Ｐゴシック" w:hAnsi="ＭＳ Ｐゴシック"/>
          <w:color w:val="000000" w:themeColor="text1"/>
          <w:szCs w:val="21"/>
        </w:rPr>
        <w:t>ギャロウェイ</w:t>
      </w:r>
      <w:r w:rsidR="00FA0C05">
        <w:rPr>
          <w:rFonts w:ascii="ＭＳ Ｐゴシック" w:eastAsia="ＭＳ Ｐゴシック" w:hAnsi="ＭＳ Ｐゴシック" w:hint="eastAsia"/>
          <w:color w:val="000000" w:themeColor="text1"/>
          <w:szCs w:val="21"/>
        </w:rPr>
        <w:t>・</w:t>
      </w:r>
      <w:r w:rsidRPr="00F34F7F">
        <w:rPr>
          <w:rFonts w:ascii="ＭＳ Ｐゴシック" w:eastAsia="ＭＳ Ｐゴシック" w:hAnsi="ＭＳ Ｐゴシック"/>
          <w:color w:val="000000" w:themeColor="text1"/>
          <w:szCs w:val="21"/>
        </w:rPr>
        <w:t>モワト症候群と診断する。</w:t>
      </w:r>
    </w:p>
    <w:p w:rsidR="005B131F" w:rsidRPr="00F34F7F" w:rsidRDefault="005B131F" w:rsidP="005B131F">
      <w:pPr>
        <w:rPr>
          <w:rFonts w:ascii="ＭＳ Ｐゴシック" w:eastAsia="ＭＳ Ｐゴシック" w:hAnsi="ＭＳ Ｐゴシック"/>
          <w:b/>
          <w:bCs/>
          <w:color w:val="000000" w:themeColor="text1"/>
          <w:szCs w:val="21"/>
          <w:u w:val="single"/>
        </w:rPr>
      </w:pPr>
    </w:p>
    <w:p w:rsidR="005B131F" w:rsidRPr="00A95F1D" w:rsidRDefault="005B131F" w:rsidP="005B131F">
      <w:pPr>
        <w:rPr>
          <w:rFonts w:ascii="ＭＳ Ｐゴシック" w:eastAsia="ＭＳ Ｐゴシック" w:hAnsi="ＭＳ Ｐゴシック"/>
          <w:color w:val="000000" w:themeColor="text1"/>
          <w:szCs w:val="21"/>
        </w:rPr>
      </w:pPr>
      <w:r w:rsidRPr="00CB5ACD">
        <w:rPr>
          <w:rFonts w:ascii="ＭＳ Ｐゴシック" w:eastAsia="ＭＳ Ｐゴシック" w:hAnsi="ＭＳ Ｐゴシック"/>
          <w:bCs/>
          <w:color w:val="000000" w:themeColor="text1"/>
          <w:szCs w:val="21"/>
          <w:u w:val="single"/>
        </w:rPr>
        <w:t>主症状</w:t>
      </w:r>
    </w:p>
    <w:p w:rsidR="005B131F" w:rsidRPr="00761BC3" w:rsidRDefault="005B131F" w:rsidP="00761BC3">
      <w:pPr>
        <w:numPr>
          <w:ilvl w:val="0"/>
          <w:numId w:val="4"/>
        </w:numPr>
        <w:rPr>
          <w:rFonts w:ascii="ＭＳ Ｐゴシック" w:eastAsia="ＭＳ Ｐゴシック" w:hAnsi="ＭＳ Ｐゴシック"/>
          <w:szCs w:val="21"/>
        </w:rPr>
      </w:pPr>
      <w:r w:rsidRPr="00761BC3">
        <w:rPr>
          <w:rFonts w:ascii="ＭＳ Ｐゴシック" w:eastAsia="ＭＳ Ｐゴシック" w:hAnsi="ＭＳ Ｐゴシック"/>
          <w:bCs/>
          <w:szCs w:val="21"/>
        </w:rPr>
        <w:t>中枢神経症状 (難治性てんかん　精神運動遅滞)</w:t>
      </w:r>
      <w:r w:rsidRPr="00761BC3">
        <w:rPr>
          <w:rFonts w:ascii="ＭＳ Ｐゴシック" w:eastAsia="ＭＳ Ｐゴシック" w:hAnsi="ＭＳ Ｐゴシック"/>
          <w:szCs w:val="21"/>
        </w:rPr>
        <w:br/>
        <w:t>典型例では小頭症（頭囲が性別・年齢平均値に比し、-</w:t>
      </w:r>
      <w:r w:rsidR="0089272B" w:rsidRPr="00761BC3">
        <w:rPr>
          <w:rFonts w:ascii="ＭＳ Ｐゴシック" w:eastAsia="ＭＳ Ｐゴシック" w:hAnsi="ＭＳ Ｐゴシック" w:hint="eastAsia"/>
          <w:szCs w:val="21"/>
        </w:rPr>
        <w:t>２</w:t>
      </w:r>
      <w:r w:rsidRPr="00761BC3">
        <w:rPr>
          <w:rFonts w:ascii="ＭＳ Ｐゴシック" w:eastAsia="ＭＳ Ｐゴシック" w:hAnsi="ＭＳ Ｐゴシック"/>
          <w:szCs w:val="21"/>
        </w:rPr>
        <w:t>SD</w:t>
      </w:r>
      <w:r w:rsidR="00ED0539" w:rsidRPr="00761BC3">
        <w:rPr>
          <w:rFonts w:ascii="ＭＳ Ｐゴシック" w:eastAsia="ＭＳ Ｐゴシック" w:hAnsi="ＭＳ Ｐゴシック" w:hint="eastAsia"/>
          <w:szCs w:val="21"/>
        </w:rPr>
        <w:t>より</w:t>
      </w:r>
      <w:r w:rsidRPr="00761BC3">
        <w:rPr>
          <w:rFonts w:ascii="ＭＳ Ｐゴシック" w:eastAsia="ＭＳ Ｐゴシック" w:hAnsi="ＭＳ Ｐゴシック"/>
          <w:szCs w:val="21"/>
        </w:rPr>
        <w:t>小さい）を伴う。理学的に小頭症がなくてもCT・MRI</w:t>
      </w:r>
      <w:r w:rsidR="000D0F09" w:rsidRPr="00761BC3">
        <w:rPr>
          <w:rFonts w:ascii="ＭＳ Ｐゴシック" w:eastAsia="ＭＳ Ｐゴシック" w:hAnsi="ＭＳ Ｐゴシック"/>
          <w:szCs w:val="21"/>
        </w:rPr>
        <w:t>で、</w:t>
      </w:r>
      <w:r w:rsidRPr="00761BC3">
        <w:rPr>
          <w:rFonts w:ascii="ＭＳ Ｐゴシック" w:eastAsia="ＭＳ Ｐゴシック" w:hAnsi="ＭＳ Ｐゴシック"/>
          <w:szCs w:val="21"/>
        </w:rPr>
        <w:t>脳皮質形成異常（脳回異常、白質髄鞘</w:t>
      </w:r>
      <w:r w:rsidR="00174192" w:rsidRPr="00761BC3">
        <w:rPr>
          <w:rFonts w:ascii="ＭＳ Ｐゴシック" w:eastAsia="ＭＳ Ｐゴシック" w:hAnsi="ＭＳ Ｐゴシック"/>
          <w:szCs w:val="21"/>
        </w:rPr>
        <w:t>形成不全</w:t>
      </w:r>
      <w:r w:rsidRPr="00761BC3">
        <w:rPr>
          <w:rFonts w:ascii="ＭＳ Ｐゴシック" w:eastAsia="ＭＳ Ｐゴシック" w:hAnsi="ＭＳ Ｐゴシック"/>
          <w:szCs w:val="21"/>
        </w:rPr>
        <w:t>）や小脳低形成を認める。</w:t>
      </w:r>
    </w:p>
    <w:p w:rsidR="005B131F" w:rsidRPr="00A95F1D" w:rsidRDefault="005B131F" w:rsidP="00C77494">
      <w:pPr>
        <w:numPr>
          <w:ilvl w:val="0"/>
          <w:numId w:val="4"/>
        </w:numPr>
        <w:rPr>
          <w:rFonts w:ascii="ＭＳ Ｐゴシック" w:eastAsia="ＭＳ Ｐゴシック" w:hAnsi="ＭＳ Ｐゴシック"/>
          <w:color w:val="000000" w:themeColor="text1"/>
          <w:szCs w:val="21"/>
        </w:rPr>
      </w:pPr>
      <w:r w:rsidRPr="00761BC3">
        <w:rPr>
          <w:rFonts w:ascii="ＭＳ Ｐゴシック" w:eastAsia="ＭＳ Ｐゴシック" w:hAnsi="ＭＳ Ｐゴシック"/>
          <w:bCs/>
          <w:szCs w:val="21"/>
        </w:rPr>
        <w:t>腎障害（糸</w:t>
      </w:r>
      <w:r w:rsidRPr="00CB5ACD">
        <w:rPr>
          <w:rFonts w:ascii="ＭＳ Ｐゴシック" w:eastAsia="ＭＳ Ｐゴシック" w:hAnsi="ＭＳ Ｐゴシック"/>
          <w:bCs/>
          <w:color w:val="000000" w:themeColor="text1"/>
          <w:szCs w:val="21"/>
        </w:rPr>
        <w:t>球体硬化症）</w:t>
      </w:r>
      <w:r w:rsidRPr="00A95F1D">
        <w:rPr>
          <w:rFonts w:ascii="ＭＳ Ｐゴシック" w:eastAsia="ＭＳ Ｐゴシック" w:hAnsi="ＭＳ Ｐゴシック"/>
          <w:color w:val="000000" w:themeColor="text1"/>
          <w:szCs w:val="21"/>
        </w:rPr>
        <w:br/>
        <w:t>典型例では出生</w:t>
      </w:r>
      <w:r w:rsidR="00932350">
        <w:rPr>
          <w:rFonts w:ascii="ＭＳ Ｐゴシック" w:eastAsia="ＭＳ Ｐゴシック" w:hAnsi="ＭＳ Ｐゴシック" w:hint="eastAsia"/>
          <w:color w:val="000000" w:themeColor="text1"/>
          <w:szCs w:val="21"/>
        </w:rPr>
        <w:t>３</w:t>
      </w:r>
      <w:r w:rsidR="009C4C31">
        <w:rPr>
          <w:rFonts w:ascii="ＭＳ Ｐゴシック" w:eastAsia="ＭＳ Ｐゴシック" w:hAnsi="ＭＳ Ｐゴシック" w:hint="eastAsia"/>
          <w:color w:val="000000" w:themeColor="text1"/>
          <w:szCs w:val="21"/>
        </w:rPr>
        <w:t>か月</w:t>
      </w:r>
      <w:r w:rsidRPr="00A95F1D">
        <w:rPr>
          <w:rFonts w:ascii="ＭＳ Ｐゴシック" w:eastAsia="ＭＳ Ｐゴシック" w:hAnsi="ＭＳ Ｐゴシック"/>
          <w:color w:val="000000" w:themeColor="text1"/>
          <w:szCs w:val="21"/>
        </w:rPr>
        <w:t>までに、ネフローゼ症候群（</w:t>
      </w:r>
      <w:r w:rsidR="00C77494" w:rsidRPr="00A95F1D">
        <w:rPr>
          <w:rFonts w:ascii="ＭＳ Ｐゴシック" w:eastAsia="ＭＳ Ｐゴシック" w:hAnsi="ＭＳ Ｐゴシック" w:hint="eastAsia"/>
          <w:color w:val="000000" w:themeColor="text1"/>
          <w:szCs w:val="21"/>
        </w:rPr>
        <w:t>高度蛋</w:t>
      </w:r>
      <w:r w:rsidR="00C77494" w:rsidRPr="00761BC3">
        <w:rPr>
          <w:rFonts w:ascii="ＭＳ Ｐゴシック" w:eastAsia="ＭＳ Ｐゴシック" w:hAnsi="ＭＳ Ｐゴシック" w:hint="eastAsia"/>
          <w:szCs w:val="21"/>
        </w:rPr>
        <w:t>白尿（夜間蓄尿で</w:t>
      </w:r>
      <w:r w:rsidR="00C77494" w:rsidRPr="00761BC3">
        <w:rPr>
          <w:rFonts w:ascii="ＭＳ Ｐゴシック" w:eastAsia="ＭＳ Ｐゴシック" w:hAnsi="ＭＳ Ｐゴシック"/>
          <w:szCs w:val="21"/>
        </w:rPr>
        <w:t>40mg/</w:t>
      </w:r>
      <w:proofErr w:type="spellStart"/>
      <w:r w:rsidR="00C77494" w:rsidRPr="00761BC3">
        <w:rPr>
          <w:rFonts w:ascii="ＭＳ Ｐゴシック" w:eastAsia="ＭＳ Ｐゴシック" w:hAnsi="ＭＳ Ｐゴシック"/>
          <w:szCs w:val="21"/>
        </w:rPr>
        <w:t>hr</w:t>
      </w:r>
      <w:proofErr w:type="spellEnd"/>
      <w:r w:rsidR="00C77494" w:rsidRPr="00761BC3">
        <w:rPr>
          <w:rFonts w:ascii="ＭＳ Ｐゴシック" w:eastAsia="ＭＳ Ｐゴシック" w:hAnsi="ＭＳ Ｐゴシック"/>
          <w:szCs w:val="21"/>
        </w:rPr>
        <w:t>/m</w:t>
      </w:r>
      <w:r w:rsidR="00C77494" w:rsidRPr="00761BC3">
        <w:rPr>
          <w:rFonts w:ascii="ＭＳ Ｐゴシック" w:eastAsia="ＭＳ Ｐゴシック" w:hAnsi="ＭＳ Ｐゴシック"/>
          <w:szCs w:val="21"/>
          <w:vertAlign w:val="superscript"/>
        </w:rPr>
        <w:t>2</w:t>
      </w:r>
      <w:r w:rsidR="00C77494" w:rsidRPr="00761BC3">
        <w:rPr>
          <w:rFonts w:ascii="ＭＳ Ｐゴシック" w:eastAsia="ＭＳ Ｐゴシック" w:hAnsi="ＭＳ Ｐゴシック"/>
          <w:szCs w:val="21"/>
        </w:rPr>
        <w:t>以上）</w:t>
      </w:r>
      <w:r w:rsidR="0026093E" w:rsidRPr="00761BC3">
        <w:rPr>
          <w:rFonts w:ascii="ＭＳ Ｐゴシック" w:eastAsia="ＭＳ Ｐゴシック" w:hAnsi="ＭＳ Ｐゴシック"/>
          <w:szCs w:val="21"/>
        </w:rPr>
        <w:t>又は</w:t>
      </w:r>
      <w:r w:rsidR="00C77494" w:rsidRPr="00761BC3">
        <w:rPr>
          <w:rFonts w:ascii="ＭＳ Ｐゴシック" w:eastAsia="ＭＳ Ｐゴシック" w:hAnsi="ＭＳ Ｐゴシック"/>
          <w:szCs w:val="21"/>
        </w:rPr>
        <w:t>早朝尿で尿蛋白クレアチニン比2.0g/</w:t>
      </w:r>
      <w:proofErr w:type="spellStart"/>
      <w:r w:rsidR="00C77494" w:rsidRPr="00761BC3">
        <w:rPr>
          <w:rFonts w:ascii="ＭＳ Ｐゴシック" w:eastAsia="ＭＳ Ｐゴシック" w:hAnsi="ＭＳ Ｐゴシック"/>
          <w:szCs w:val="21"/>
        </w:rPr>
        <w:t>gCr</w:t>
      </w:r>
      <w:proofErr w:type="spellEnd"/>
      <w:r w:rsidR="00C77494" w:rsidRPr="00761BC3">
        <w:rPr>
          <w:rFonts w:ascii="ＭＳ Ｐゴシック" w:eastAsia="ＭＳ Ｐゴシック" w:hAnsi="ＭＳ Ｐゴシック" w:hint="eastAsia"/>
          <w:szCs w:val="21"/>
        </w:rPr>
        <w:t>以上</w:t>
      </w:r>
      <w:r w:rsidR="005B5AB1" w:rsidRPr="00761BC3">
        <w:rPr>
          <w:rFonts w:ascii="ＭＳ Ｐゴシック" w:eastAsia="ＭＳ Ｐゴシック" w:hAnsi="ＭＳ Ｐゴシック" w:hint="eastAsia"/>
          <w:szCs w:val="21"/>
        </w:rPr>
        <w:t>、</w:t>
      </w:r>
      <w:r w:rsidR="00C77494" w:rsidRPr="00761BC3">
        <w:rPr>
          <w:rFonts w:ascii="ＭＳ Ｐゴシック" w:eastAsia="ＭＳ Ｐゴシック" w:hAnsi="ＭＳ Ｐゴシック" w:hint="eastAsia"/>
          <w:szCs w:val="21"/>
        </w:rPr>
        <w:t>かつ低アルブミン血症（血清アルブミン</w:t>
      </w:r>
      <w:r w:rsidR="00C77494" w:rsidRPr="00761BC3">
        <w:rPr>
          <w:rFonts w:ascii="ＭＳ Ｐゴシック" w:eastAsia="ＭＳ Ｐゴシック" w:hAnsi="ＭＳ Ｐゴシック"/>
          <w:szCs w:val="21"/>
        </w:rPr>
        <w:t>2.5g/</w:t>
      </w:r>
      <w:proofErr w:type="spellStart"/>
      <w:r w:rsidR="00C77494" w:rsidRPr="00761BC3">
        <w:rPr>
          <w:rFonts w:ascii="ＭＳ Ｐゴシック" w:eastAsia="ＭＳ Ｐゴシック" w:hAnsi="ＭＳ Ｐゴシック"/>
          <w:szCs w:val="21"/>
        </w:rPr>
        <w:t>dL</w:t>
      </w:r>
      <w:proofErr w:type="spellEnd"/>
      <w:r w:rsidR="00C77494" w:rsidRPr="00761BC3">
        <w:rPr>
          <w:rFonts w:ascii="ＭＳ Ｐゴシック" w:eastAsia="ＭＳ Ｐゴシック" w:hAnsi="ＭＳ Ｐゴシック" w:hint="eastAsia"/>
          <w:szCs w:val="21"/>
        </w:rPr>
        <w:t>以下）</w:t>
      </w:r>
      <w:r w:rsidRPr="00761BC3">
        <w:rPr>
          <w:rFonts w:ascii="ＭＳ Ｐゴシック" w:eastAsia="ＭＳ Ｐゴシック" w:hAnsi="ＭＳ Ｐゴシック"/>
          <w:szCs w:val="21"/>
        </w:rPr>
        <w:t>）を呈</w:t>
      </w:r>
      <w:r w:rsidRPr="00761BC3">
        <w:rPr>
          <w:rFonts w:ascii="ＭＳ Ｐゴシック" w:eastAsia="ＭＳ Ｐゴシック" w:hAnsi="ＭＳ Ｐゴシック" w:hint="eastAsia"/>
          <w:szCs w:val="21"/>
        </w:rPr>
        <w:t>する。</w:t>
      </w:r>
      <w:r w:rsidR="00DB6E52" w:rsidRPr="00761BC3">
        <w:rPr>
          <w:rFonts w:ascii="ＭＳ Ｐゴシック" w:eastAsia="ＭＳ Ｐゴシック" w:hAnsi="ＭＳ Ｐゴシック" w:hint="eastAsia"/>
          <w:szCs w:val="21"/>
        </w:rPr>
        <w:t>１～３</w:t>
      </w:r>
      <w:r w:rsidRPr="00761BC3">
        <w:rPr>
          <w:rFonts w:ascii="ＭＳ Ｐゴシック" w:eastAsia="ＭＳ Ｐゴシック" w:hAnsi="ＭＳ Ｐゴシック"/>
          <w:szCs w:val="21"/>
        </w:rPr>
        <w:t>歳頃からネフローゼが顕性化する</w:t>
      </w:r>
      <w:r w:rsidRPr="00761BC3">
        <w:rPr>
          <w:rFonts w:ascii="ＭＳ Ｐゴシック" w:eastAsia="ＭＳ Ｐゴシック" w:hAnsi="ＭＳ Ｐゴシック" w:hint="eastAsia"/>
          <w:szCs w:val="21"/>
        </w:rPr>
        <w:t>軽症例では、まず</w:t>
      </w:r>
      <w:r w:rsidRPr="00761BC3">
        <w:rPr>
          <w:rFonts w:ascii="ＭＳ Ｐゴシック" w:eastAsia="ＭＳ Ｐゴシック" w:hAnsi="ＭＳ Ｐゴシック"/>
          <w:szCs w:val="21"/>
        </w:rPr>
        <w:t>てんかん症状が先行している場合がある。</w:t>
      </w:r>
      <w:r w:rsidRPr="00761BC3">
        <w:rPr>
          <w:rFonts w:ascii="ＭＳ Ｐゴシック" w:eastAsia="ＭＳ Ｐゴシック" w:hAnsi="ＭＳ Ｐゴシック" w:hint="eastAsia"/>
          <w:szCs w:val="21"/>
        </w:rPr>
        <w:t>腎障害は進行して</w:t>
      </w:r>
      <w:r w:rsidRPr="00761BC3">
        <w:rPr>
          <w:rFonts w:ascii="ＭＳ Ｐゴシック" w:eastAsia="ＭＳ Ｐゴシック" w:hAnsi="ＭＳ Ｐゴシック"/>
          <w:szCs w:val="21"/>
        </w:rPr>
        <w:t>腎不全に至ることが多いが、末期に至る年齢は</w:t>
      </w:r>
      <w:r w:rsidR="00932350" w:rsidRPr="00761BC3">
        <w:rPr>
          <w:rFonts w:ascii="ＭＳ Ｐゴシック" w:eastAsia="ＭＳ Ｐゴシック" w:hAnsi="ＭＳ Ｐゴシック" w:hint="eastAsia"/>
          <w:szCs w:val="21"/>
        </w:rPr>
        <w:t>３</w:t>
      </w:r>
      <w:r w:rsidR="00DB6E52" w:rsidRPr="00761BC3">
        <w:rPr>
          <w:rFonts w:ascii="ＭＳ Ｐゴシック" w:eastAsia="ＭＳ Ｐゴシック" w:hAnsi="ＭＳ Ｐゴシック" w:hint="eastAsia"/>
          <w:szCs w:val="21"/>
        </w:rPr>
        <w:t>～</w:t>
      </w:r>
      <w:r w:rsidRPr="00761BC3">
        <w:rPr>
          <w:rFonts w:ascii="ＭＳ Ｐゴシック" w:eastAsia="ＭＳ Ｐゴシック" w:hAnsi="ＭＳ Ｐゴシック"/>
          <w:szCs w:val="21"/>
        </w:rPr>
        <w:t>10歳</w:t>
      </w:r>
      <w:r w:rsidR="001404EB" w:rsidRPr="00A95F1D">
        <w:rPr>
          <w:rFonts w:ascii="ＭＳ Ｐゴシック" w:eastAsia="ＭＳ Ｐゴシック" w:hAnsi="ＭＳ Ｐゴシック" w:hint="eastAsia"/>
          <w:color w:val="000000" w:themeColor="text1"/>
          <w:szCs w:val="21"/>
        </w:rPr>
        <w:t>あるいはそれ以降</w:t>
      </w:r>
      <w:r w:rsidRPr="00A95F1D">
        <w:rPr>
          <w:rFonts w:ascii="ＭＳ Ｐゴシック" w:eastAsia="ＭＳ Ｐゴシック" w:hAnsi="ＭＳ Ｐゴシック" w:hint="eastAsia"/>
          <w:color w:val="000000" w:themeColor="text1"/>
          <w:szCs w:val="21"/>
        </w:rPr>
        <w:t>までと幅が広い</w:t>
      </w:r>
      <w:r w:rsidRPr="00A95F1D">
        <w:rPr>
          <w:rFonts w:ascii="ＭＳ Ｐゴシック" w:eastAsia="ＭＳ Ｐゴシック" w:hAnsi="ＭＳ Ｐゴシック"/>
          <w:color w:val="000000" w:themeColor="text1"/>
          <w:szCs w:val="21"/>
        </w:rPr>
        <w:t>。腎機能が成人期まで保たれ、尿蛋白が中等度（試験紙法</w:t>
      </w:r>
      <w:r w:rsidR="0089272B">
        <w:rPr>
          <w:rFonts w:ascii="ＭＳ Ｐゴシック" w:eastAsia="ＭＳ Ｐゴシック" w:hAnsi="ＭＳ Ｐゴシック" w:hint="eastAsia"/>
          <w:color w:val="000000" w:themeColor="text1"/>
          <w:szCs w:val="21"/>
        </w:rPr>
        <w:t>＞２</w:t>
      </w:r>
      <w:r w:rsidRPr="00A95F1D">
        <w:rPr>
          <w:rFonts w:ascii="ＭＳ Ｐゴシック" w:eastAsia="ＭＳ Ｐゴシック" w:hAnsi="ＭＳ Ｐゴシック"/>
          <w:color w:val="000000" w:themeColor="text1"/>
          <w:szCs w:val="21"/>
        </w:rPr>
        <w:t>+</w:t>
      </w:r>
      <w:r w:rsidR="005B5AB1">
        <w:rPr>
          <w:rFonts w:ascii="ＭＳ Ｐゴシック" w:eastAsia="ＭＳ Ｐゴシック" w:hAnsi="ＭＳ Ｐゴシック" w:hint="eastAsia"/>
          <w:color w:val="000000" w:themeColor="text1"/>
          <w:szCs w:val="21"/>
        </w:rPr>
        <w:t>、</w:t>
      </w:r>
      <w:r w:rsidRPr="00A95F1D">
        <w:rPr>
          <w:rFonts w:ascii="ＭＳ Ｐゴシック" w:eastAsia="ＭＳ Ｐゴシック" w:hAnsi="ＭＳ Ｐゴシック"/>
          <w:color w:val="000000" w:themeColor="text1"/>
          <w:szCs w:val="21"/>
        </w:rPr>
        <w:t>一日蛋白尿0.5g/日）にとどまる</w:t>
      </w:r>
      <w:r w:rsidRPr="00A95F1D">
        <w:rPr>
          <w:rFonts w:ascii="ＭＳ Ｐゴシック" w:eastAsia="ＭＳ Ｐゴシック" w:hAnsi="ＭＳ Ｐゴシック" w:hint="eastAsia"/>
          <w:color w:val="000000" w:themeColor="text1"/>
          <w:szCs w:val="21"/>
        </w:rPr>
        <w:t>こともある</w:t>
      </w:r>
      <w:r w:rsidRPr="00A95F1D">
        <w:rPr>
          <w:rFonts w:ascii="ＭＳ Ｐゴシック" w:eastAsia="ＭＳ Ｐゴシック" w:hAnsi="ＭＳ Ｐゴシック"/>
          <w:color w:val="000000" w:themeColor="text1"/>
          <w:szCs w:val="21"/>
        </w:rPr>
        <w:t>。腎生検では巣状</w:t>
      </w:r>
      <w:r w:rsidR="00174192" w:rsidRPr="00A95F1D">
        <w:rPr>
          <w:rFonts w:ascii="ＭＳ Ｐゴシック" w:eastAsia="ＭＳ Ｐゴシック" w:hAnsi="ＭＳ Ｐゴシック"/>
          <w:color w:val="000000" w:themeColor="text1"/>
          <w:szCs w:val="21"/>
        </w:rPr>
        <w:t>分節性</w:t>
      </w:r>
      <w:r w:rsidRPr="00A95F1D">
        <w:rPr>
          <w:rFonts w:ascii="ＭＳ Ｐゴシック" w:eastAsia="ＭＳ Ｐゴシック" w:hAnsi="ＭＳ Ｐゴシック"/>
          <w:color w:val="000000" w:themeColor="text1"/>
          <w:szCs w:val="21"/>
        </w:rPr>
        <w:t>糸球体硬化症を示すことが多い</w:t>
      </w:r>
      <w:r w:rsidRPr="00A95F1D">
        <w:rPr>
          <w:rFonts w:ascii="ＭＳ Ｐゴシック" w:eastAsia="ＭＳ Ｐゴシック" w:hAnsi="ＭＳ Ｐゴシック" w:hint="eastAsia"/>
          <w:color w:val="000000" w:themeColor="text1"/>
          <w:szCs w:val="21"/>
        </w:rPr>
        <w:t>。</w:t>
      </w:r>
    </w:p>
    <w:p w:rsidR="005B131F" w:rsidRPr="00CB5ACD" w:rsidRDefault="005B131F" w:rsidP="005B131F">
      <w:pPr>
        <w:rPr>
          <w:rFonts w:ascii="ＭＳ Ｐゴシック" w:eastAsia="ＭＳ Ｐゴシック" w:hAnsi="ＭＳ Ｐゴシック"/>
          <w:bCs/>
          <w:color w:val="000000" w:themeColor="text1"/>
          <w:szCs w:val="21"/>
          <w:u w:val="single"/>
        </w:rPr>
      </w:pPr>
    </w:p>
    <w:p w:rsidR="005B131F" w:rsidRPr="00761BC3" w:rsidRDefault="005B131F" w:rsidP="005B131F">
      <w:pPr>
        <w:rPr>
          <w:rFonts w:ascii="ＭＳ Ｐゴシック" w:eastAsia="ＭＳ Ｐゴシック" w:hAnsi="ＭＳ Ｐゴシック"/>
          <w:szCs w:val="21"/>
        </w:rPr>
      </w:pPr>
      <w:r w:rsidRPr="00761BC3">
        <w:rPr>
          <w:rFonts w:ascii="ＭＳ Ｐゴシック" w:eastAsia="ＭＳ Ｐゴシック" w:hAnsi="ＭＳ Ｐゴシック"/>
          <w:bCs/>
          <w:szCs w:val="21"/>
          <w:u w:val="single"/>
        </w:rPr>
        <w:t>副症状</w:t>
      </w:r>
      <w:r w:rsidRPr="00761BC3">
        <w:rPr>
          <w:rFonts w:ascii="ＭＳ Ｐゴシック" w:eastAsia="ＭＳ Ｐゴシック" w:hAnsi="ＭＳ Ｐゴシック"/>
          <w:bCs/>
          <w:szCs w:val="21"/>
        </w:rPr>
        <w:t xml:space="preserve">　</w:t>
      </w:r>
      <w:r w:rsidRPr="00761BC3">
        <w:rPr>
          <w:rFonts w:ascii="ＭＳ Ｐゴシック" w:eastAsia="ＭＳ Ｐゴシック" w:hAnsi="ＭＳ Ｐゴシック"/>
          <w:szCs w:val="21"/>
        </w:rPr>
        <w:t>下記の幾つかを、主症状と合併する。</w:t>
      </w:r>
    </w:p>
    <w:p w:rsidR="005B131F" w:rsidRPr="00761BC3" w:rsidRDefault="005B131F" w:rsidP="005B131F">
      <w:pPr>
        <w:numPr>
          <w:ilvl w:val="0"/>
          <w:numId w:val="5"/>
        </w:numPr>
        <w:rPr>
          <w:rFonts w:ascii="ＭＳ Ｐゴシック" w:eastAsia="ＭＳ Ｐゴシック" w:hAnsi="ＭＳ Ｐゴシック"/>
          <w:szCs w:val="21"/>
        </w:rPr>
      </w:pPr>
      <w:r w:rsidRPr="00761BC3">
        <w:rPr>
          <w:rFonts w:ascii="ＭＳ Ｐゴシック" w:eastAsia="ＭＳ Ｐゴシック" w:hAnsi="ＭＳ Ｐゴシック"/>
          <w:bCs/>
          <w:szCs w:val="21"/>
        </w:rPr>
        <w:t>外表奇形</w:t>
      </w:r>
      <w:r w:rsidRPr="00761BC3">
        <w:rPr>
          <w:rFonts w:ascii="ＭＳ Ｐゴシック" w:eastAsia="ＭＳ Ｐゴシック" w:hAnsi="ＭＳ Ｐゴシック"/>
          <w:szCs w:val="21"/>
        </w:rPr>
        <w:br/>
        <w:t>顔面形成異常（前額狭小化、大きくて柔らかい耳、耳介低位、小下顎、高口蓋、眼間</w:t>
      </w:r>
      <w:r w:rsidRPr="00761BC3">
        <w:rPr>
          <w:rFonts w:ascii="ＭＳ Ｐゴシック" w:eastAsia="ＭＳ Ｐゴシック" w:hAnsi="ＭＳ Ｐゴシック" w:hint="eastAsia"/>
          <w:szCs w:val="21"/>
        </w:rPr>
        <w:t>開離</w:t>
      </w:r>
      <w:r w:rsidRPr="00761BC3">
        <w:rPr>
          <w:rFonts w:ascii="ＭＳ Ｐゴシック" w:eastAsia="ＭＳ Ｐゴシック" w:hAnsi="ＭＳ Ｐゴシック"/>
          <w:szCs w:val="21"/>
        </w:rPr>
        <w:t xml:space="preserve">） </w:t>
      </w:r>
      <w:r w:rsidRPr="00761BC3">
        <w:rPr>
          <w:rFonts w:ascii="ＭＳ Ｐゴシック" w:eastAsia="ＭＳ Ｐゴシック" w:hAnsi="ＭＳ Ｐゴシック"/>
          <w:szCs w:val="21"/>
        </w:rPr>
        <w:br/>
        <w:t>四肢奇形（くも状指、屈指）</w:t>
      </w:r>
    </w:p>
    <w:p w:rsidR="005B131F" w:rsidRPr="00761BC3" w:rsidRDefault="005B131F" w:rsidP="005B131F">
      <w:pPr>
        <w:numPr>
          <w:ilvl w:val="0"/>
          <w:numId w:val="5"/>
        </w:numPr>
        <w:rPr>
          <w:rFonts w:ascii="ＭＳ Ｐゴシック" w:eastAsia="ＭＳ Ｐゴシック" w:hAnsi="ＭＳ Ｐゴシック"/>
          <w:szCs w:val="21"/>
        </w:rPr>
      </w:pPr>
      <w:r w:rsidRPr="00761BC3">
        <w:rPr>
          <w:rFonts w:ascii="ＭＳ Ｐゴシック" w:eastAsia="ＭＳ Ｐゴシック" w:hAnsi="ＭＳ Ｐゴシック"/>
          <w:bCs/>
          <w:szCs w:val="21"/>
        </w:rPr>
        <w:t>筋症状</w:t>
      </w:r>
      <w:r w:rsidRPr="00761BC3">
        <w:rPr>
          <w:rFonts w:ascii="ＭＳ Ｐゴシック" w:eastAsia="ＭＳ Ｐゴシック" w:hAnsi="ＭＳ Ｐゴシック"/>
          <w:szCs w:val="21"/>
        </w:rPr>
        <w:br/>
        <w:t>筋症状（四肢緊張低下、内斜視）</w:t>
      </w:r>
      <w:r w:rsidRPr="00761BC3">
        <w:rPr>
          <w:rFonts w:ascii="ＭＳ Ｐゴシック" w:eastAsia="ＭＳ Ｐゴシック" w:hAnsi="ＭＳ Ｐゴシック"/>
          <w:szCs w:val="21"/>
        </w:rPr>
        <w:br/>
        <w:t>食道裂孔ヘルニア</w:t>
      </w:r>
    </w:p>
    <w:p w:rsidR="005B131F" w:rsidRPr="00A95F1D" w:rsidRDefault="005B131F" w:rsidP="005B131F">
      <w:pPr>
        <w:rPr>
          <w:rFonts w:ascii="ＭＳ Ｐゴシック" w:eastAsia="ＭＳ Ｐゴシック" w:hAnsi="ＭＳ Ｐゴシック"/>
          <w:color w:val="000000" w:themeColor="text1"/>
          <w:sz w:val="24"/>
          <w:szCs w:val="24"/>
        </w:rPr>
      </w:pPr>
    </w:p>
    <w:p w:rsidR="000D0F09" w:rsidRPr="00F34F7F" w:rsidRDefault="000D0F09" w:rsidP="00CB5ACD">
      <w:pPr>
        <w:ind w:left="1050" w:hangingChars="500" w:hanging="1050"/>
        <w:rPr>
          <w:rFonts w:ascii="ＭＳ Ｐゴシック" w:eastAsia="ＭＳ Ｐゴシック" w:hAnsi="ＭＳ Ｐゴシック"/>
          <w:b/>
          <w:color w:val="000000" w:themeColor="text1"/>
          <w:szCs w:val="21"/>
        </w:rPr>
      </w:pPr>
      <w:r w:rsidRPr="00CB5ACD">
        <w:rPr>
          <w:rFonts w:ascii="ＭＳ Ｐゴシック" w:eastAsia="ＭＳ Ｐゴシック" w:hAnsi="ＭＳ Ｐゴシック" w:hint="eastAsia"/>
          <w:color w:val="000000" w:themeColor="text1"/>
          <w:szCs w:val="21"/>
        </w:rPr>
        <w:t xml:space="preserve">鑑別診断　</w:t>
      </w:r>
      <w:r w:rsidRPr="00F34F7F">
        <w:rPr>
          <w:rFonts w:ascii="ＭＳ Ｐゴシック" w:eastAsia="ＭＳ Ｐゴシック" w:hAnsi="ＭＳ Ｐゴシック" w:hint="eastAsia"/>
          <w:color w:val="000000" w:themeColor="text1"/>
          <w:szCs w:val="21"/>
        </w:rPr>
        <w:t>先天性糖鎖異常（congenital disorder</w:t>
      </w:r>
      <w:r w:rsidR="005F6C9B" w:rsidRPr="00F34F7F">
        <w:rPr>
          <w:rFonts w:ascii="ＭＳ Ｐゴシック" w:eastAsia="ＭＳ Ｐゴシック" w:hAnsi="ＭＳ Ｐゴシック" w:hint="eastAsia"/>
          <w:color w:val="000000" w:themeColor="text1"/>
          <w:szCs w:val="21"/>
        </w:rPr>
        <w:t>s</w:t>
      </w:r>
      <w:r w:rsidRPr="00F34F7F">
        <w:rPr>
          <w:rFonts w:ascii="ＭＳ Ｐゴシック" w:eastAsia="ＭＳ Ｐゴシック" w:hAnsi="ＭＳ Ｐゴシック" w:hint="eastAsia"/>
          <w:color w:val="000000" w:themeColor="text1"/>
          <w:szCs w:val="21"/>
        </w:rPr>
        <w:t xml:space="preserve"> of glycosylation</w:t>
      </w:r>
      <w:r w:rsidRPr="00F34F7F">
        <w:rPr>
          <w:rFonts w:ascii="ＭＳ Ｐゴシック" w:eastAsia="ＭＳ Ｐゴシック" w:hAnsi="ＭＳ Ｐゴシック"/>
          <w:color w:val="000000" w:themeColor="text1"/>
          <w:szCs w:val="21"/>
        </w:rPr>
        <w:t>）</w:t>
      </w:r>
      <w:r w:rsidR="009C4C31">
        <w:rPr>
          <w:rFonts w:ascii="ＭＳ Ｐゴシック" w:eastAsia="ＭＳ Ｐゴシック" w:hAnsi="ＭＳ Ｐゴシック" w:hint="eastAsia"/>
          <w:color w:val="000000" w:themeColor="text1"/>
          <w:szCs w:val="21"/>
        </w:rPr>
        <w:t>、</w:t>
      </w:r>
      <w:r w:rsidRPr="00F34F7F">
        <w:rPr>
          <w:rFonts w:ascii="ＭＳ Ｐゴシック" w:eastAsia="ＭＳ Ｐゴシック" w:hAnsi="ＭＳ Ｐゴシック" w:hint="eastAsia"/>
          <w:color w:val="000000" w:themeColor="text1"/>
          <w:szCs w:val="21"/>
        </w:rPr>
        <w:t xml:space="preserve">ミトコンドリア呼吸鎖異常（mitochondria </w:t>
      </w:r>
      <w:proofErr w:type="spellStart"/>
      <w:r w:rsidRPr="00F34F7F">
        <w:rPr>
          <w:rFonts w:ascii="ＭＳ Ｐゴシック" w:eastAsia="ＭＳ Ｐゴシック" w:hAnsi="ＭＳ Ｐゴシック" w:hint="eastAsia"/>
          <w:color w:val="000000" w:themeColor="text1"/>
          <w:szCs w:val="21"/>
        </w:rPr>
        <w:t>cytopathy</w:t>
      </w:r>
      <w:proofErr w:type="spellEnd"/>
      <w:r w:rsidRPr="00F34F7F">
        <w:rPr>
          <w:rFonts w:ascii="ＭＳ Ｐゴシック" w:eastAsia="ＭＳ Ｐゴシック" w:hAnsi="ＭＳ Ｐゴシック"/>
          <w:color w:val="000000" w:themeColor="text1"/>
          <w:szCs w:val="21"/>
        </w:rPr>
        <w:t>）</w:t>
      </w:r>
      <w:r w:rsidR="009C4C31">
        <w:rPr>
          <w:rFonts w:ascii="ＭＳ Ｐゴシック" w:eastAsia="ＭＳ Ｐゴシック" w:hAnsi="ＭＳ Ｐゴシック" w:hint="eastAsia"/>
          <w:color w:val="000000" w:themeColor="text1"/>
          <w:szCs w:val="21"/>
        </w:rPr>
        <w:t>、</w:t>
      </w:r>
      <w:r w:rsidR="005E4860">
        <w:rPr>
          <w:rFonts w:ascii="ＭＳ Ｐゴシック" w:eastAsia="ＭＳ Ｐゴシック" w:hAnsi="ＭＳ Ｐゴシック" w:hint="eastAsia"/>
          <w:color w:val="000000" w:themeColor="text1"/>
          <w:szCs w:val="21"/>
        </w:rPr>
        <w:t>ペルオキシソーム（</w:t>
      </w:r>
      <w:r w:rsidR="00914BC3" w:rsidRPr="00F34F7F">
        <w:rPr>
          <w:rFonts w:ascii="ＭＳ Ｐゴシック" w:eastAsia="ＭＳ Ｐゴシック" w:hAnsi="ＭＳ Ｐゴシック" w:hint="eastAsia"/>
          <w:color w:val="000000" w:themeColor="text1"/>
          <w:szCs w:val="21"/>
        </w:rPr>
        <w:t>Peroxisome</w:t>
      </w:r>
      <w:r w:rsidR="005E4860">
        <w:rPr>
          <w:rFonts w:ascii="ＭＳ Ｐゴシック" w:eastAsia="ＭＳ Ｐゴシック" w:hAnsi="ＭＳ Ｐゴシック" w:hint="eastAsia"/>
          <w:color w:val="000000" w:themeColor="text1"/>
          <w:szCs w:val="21"/>
        </w:rPr>
        <w:t>）</w:t>
      </w:r>
      <w:r w:rsidRPr="00F34F7F">
        <w:rPr>
          <w:rFonts w:ascii="ＭＳ Ｐゴシック" w:eastAsia="ＭＳ Ｐゴシック" w:hAnsi="ＭＳ Ｐゴシック" w:hint="eastAsia"/>
          <w:color w:val="000000" w:themeColor="text1"/>
          <w:szCs w:val="21"/>
        </w:rPr>
        <w:t>脂質代謝異常</w:t>
      </w:r>
      <w:r w:rsidR="00BA5DC7" w:rsidRPr="00F34F7F">
        <w:rPr>
          <w:rFonts w:ascii="ＭＳ Ｐゴシック" w:eastAsia="ＭＳ Ｐゴシック" w:hAnsi="ＭＳ Ｐゴシック" w:hint="eastAsia"/>
          <w:color w:val="000000" w:themeColor="text1"/>
          <w:szCs w:val="21"/>
        </w:rPr>
        <w:t>、</w:t>
      </w:r>
      <w:r w:rsidR="005F6C9B" w:rsidRPr="00F34F7F">
        <w:rPr>
          <w:rFonts w:ascii="ＭＳ Ｐゴシック" w:eastAsia="ＭＳ Ｐゴシック" w:hAnsi="ＭＳ Ｐゴシック" w:hint="eastAsia"/>
          <w:color w:val="000000" w:themeColor="text1"/>
          <w:szCs w:val="21"/>
        </w:rPr>
        <w:t>アミノ酸代謝異常､糖代謝異常（糖原病、ガラクトース血症）、</w:t>
      </w:r>
      <w:r w:rsidR="00BA5DC7" w:rsidRPr="00F34F7F">
        <w:rPr>
          <w:rFonts w:ascii="ＭＳ Ｐゴシック" w:eastAsia="ＭＳ Ｐゴシック" w:hAnsi="ＭＳ Ｐゴシック" w:hint="eastAsia"/>
          <w:color w:val="000000" w:themeColor="text1"/>
          <w:szCs w:val="21"/>
        </w:rPr>
        <w:t>感染症(TORCH)</w:t>
      </w:r>
      <w:r w:rsidRPr="00F34F7F">
        <w:rPr>
          <w:rFonts w:ascii="ＭＳ Ｐゴシック" w:eastAsia="ＭＳ Ｐゴシック" w:hAnsi="ＭＳ Ｐゴシック" w:hint="eastAsia"/>
          <w:color w:val="000000" w:themeColor="text1"/>
          <w:szCs w:val="21"/>
        </w:rPr>
        <w:t xml:space="preserve"> </w:t>
      </w:r>
    </w:p>
    <w:p w:rsidR="000D0F09" w:rsidRPr="00A95F1D" w:rsidRDefault="000D0F09" w:rsidP="005B131F">
      <w:pPr>
        <w:rPr>
          <w:rFonts w:ascii="ＭＳ Ｐゴシック" w:eastAsia="ＭＳ Ｐゴシック" w:hAnsi="ＭＳ Ｐゴシック"/>
          <w:color w:val="000000" w:themeColor="text1"/>
          <w:sz w:val="24"/>
          <w:szCs w:val="24"/>
        </w:rPr>
      </w:pPr>
    </w:p>
    <w:p w:rsidR="00842514" w:rsidRDefault="00842514">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br w:type="page"/>
      </w:r>
    </w:p>
    <w:p w:rsidR="000D0F09" w:rsidRPr="00F34F7F" w:rsidRDefault="008A102C" w:rsidP="005B131F">
      <w:pPr>
        <w:rPr>
          <w:rFonts w:ascii="ＭＳ Ｐゴシック" w:eastAsia="ＭＳ Ｐゴシック" w:hAnsi="ＭＳ Ｐゴシック"/>
          <w:color w:val="000000" w:themeColor="text1"/>
        </w:rPr>
      </w:pPr>
      <w:r w:rsidRPr="00F34F7F">
        <w:rPr>
          <w:rFonts w:ascii="ＭＳ Ｐゴシック" w:eastAsia="ＭＳ Ｐゴシック" w:hAnsi="ＭＳ Ｐゴシック" w:hint="eastAsia"/>
          <w:color w:val="000000" w:themeColor="text1"/>
        </w:rPr>
        <w:lastRenderedPageBreak/>
        <w:t>&lt;</w:t>
      </w:r>
      <w:r w:rsidR="000D0F09" w:rsidRPr="00F34F7F">
        <w:rPr>
          <w:rFonts w:ascii="ＭＳ Ｐゴシック" w:eastAsia="ＭＳ Ｐゴシック" w:hAnsi="ＭＳ Ｐゴシック" w:hint="eastAsia"/>
          <w:color w:val="000000" w:themeColor="text1"/>
        </w:rPr>
        <w:t>重症度分類</w:t>
      </w:r>
      <w:r w:rsidRPr="00F34F7F">
        <w:rPr>
          <w:rFonts w:ascii="ＭＳ Ｐゴシック" w:eastAsia="ＭＳ Ｐゴシック" w:hAnsi="ＭＳ Ｐゴシック" w:hint="eastAsia"/>
          <w:color w:val="000000" w:themeColor="text1"/>
        </w:rPr>
        <w:t>&gt;</w:t>
      </w:r>
    </w:p>
    <w:p w:rsidR="004B602F" w:rsidRPr="00F34F7F" w:rsidRDefault="004B602F" w:rsidP="004B602F">
      <w:pPr>
        <w:rPr>
          <w:rFonts w:ascii="ＭＳ Ｐゴシック" w:eastAsia="ＭＳ Ｐゴシック" w:hAnsi="ＭＳ Ｐゴシック"/>
          <w:color w:val="000000" w:themeColor="text1"/>
          <w:szCs w:val="21"/>
        </w:rPr>
      </w:pPr>
      <w:r w:rsidRPr="00F34F7F">
        <w:rPr>
          <w:rFonts w:ascii="ＭＳ Ｐゴシック" w:eastAsia="ＭＳ Ｐゴシック" w:hAnsi="ＭＳ Ｐゴシック" w:hint="eastAsia"/>
          <w:color w:val="000000" w:themeColor="text1"/>
          <w:szCs w:val="21"/>
        </w:rPr>
        <w:t>重症を対象とする。</w:t>
      </w:r>
    </w:p>
    <w:p w:rsidR="004B602F" w:rsidRPr="00F34F7F" w:rsidRDefault="004B602F" w:rsidP="004B602F">
      <w:pPr>
        <w:rPr>
          <w:rFonts w:ascii="ＭＳ Ｐゴシック" w:eastAsia="ＭＳ Ｐゴシック" w:hAnsi="ＭＳ Ｐゴシック"/>
          <w:color w:val="000000" w:themeColor="text1"/>
          <w:szCs w:val="21"/>
        </w:rPr>
      </w:pPr>
    </w:p>
    <w:p w:rsidR="00AC0DA7" w:rsidRDefault="00AC0DA7" w:rsidP="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重症</w:t>
      </w:r>
    </w:p>
    <w:p w:rsidR="00AC0DA7" w:rsidRDefault="00AC0DA7" w:rsidP="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下記　臓器区分A、B-</w:t>
      </w:r>
      <w:r w:rsidR="00275E6D">
        <w:rPr>
          <w:rFonts w:ascii="ＭＳ Ｐゴシック" w:eastAsia="ＭＳ Ｐゴシック" w:hAnsi="ＭＳ Ｐゴシック" w:hint="eastAsia"/>
          <w:color w:val="000000" w:themeColor="text1"/>
          <w:szCs w:val="21"/>
        </w:rPr>
        <w:t>１</w:t>
      </w:r>
      <w:r w:rsidR="00F64131">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B-</w:t>
      </w:r>
      <w:r w:rsidR="00275E6D">
        <w:rPr>
          <w:rFonts w:ascii="ＭＳ Ｐゴシック" w:eastAsia="ＭＳ Ｐゴシック" w:hAnsi="ＭＳ Ｐゴシック" w:hint="eastAsia"/>
          <w:color w:val="000000" w:themeColor="text1"/>
          <w:szCs w:val="21"/>
        </w:rPr>
        <w:t>２</w:t>
      </w:r>
      <w:r w:rsidR="00CB1EDA">
        <w:rPr>
          <w:rFonts w:ascii="ＭＳ Ｐゴシック" w:eastAsia="ＭＳ Ｐゴシック" w:hAnsi="ＭＳ Ｐゴシック" w:hint="eastAsia"/>
          <w:color w:val="000000" w:themeColor="text1"/>
          <w:szCs w:val="21"/>
        </w:rPr>
        <w:t>のいずれ</w:t>
      </w:r>
      <w:r>
        <w:rPr>
          <w:rFonts w:ascii="ＭＳ Ｐゴシック" w:eastAsia="ＭＳ Ｐゴシック" w:hAnsi="ＭＳ Ｐゴシック" w:hint="eastAsia"/>
          <w:color w:val="000000" w:themeColor="text1"/>
          <w:szCs w:val="21"/>
        </w:rPr>
        <w:t>に該当する場合（断続的な場合も含めて概ね</w:t>
      </w:r>
      <w:r w:rsidR="00DB6E52">
        <w:rPr>
          <w:rFonts w:ascii="ＭＳ Ｐゴシック" w:eastAsia="ＭＳ Ｐゴシック" w:hAnsi="ＭＳ Ｐゴシック" w:hint="eastAsia"/>
          <w:color w:val="000000" w:themeColor="text1"/>
          <w:szCs w:val="21"/>
        </w:rPr>
        <w:t>６</w:t>
      </w:r>
      <w:r>
        <w:rPr>
          <w:rFonts w:ascii="ＭＳ Ｐゴシック" w:eastAsia="ＭＳ Ｐゴシック" w:hAnsi="ＭＳ Ｐゴシック" w:hint="eastAsia"/>
          <w:color w:val="000000" w:themeColor="text1"/>
          <w:szCs w:val="21"/>
        </w:rPr>
        <w:t>か月以上）</w:t>
      </w:r>
      <w:r w:rsidR="00932350">
        <w:rPr>
          <w:rFonts w:ascii="ＭＳ Ｐゴシック" w:eastAsia="ＭＳ Ｐゴシック" w:hAnsi="ＭＳ Ｐゴシック" w:hint="eastAsia"/>
          <w:color w:val="000000" w:themeColor="text1"/>
          <w:szCs w:val="21"/>
        </w:rPr>
        <w:t>。</w:t>
      </w:r>
    </w:p>
    <w:p w:rsidR="00AC0DA7" w:rsidRPr="00F64131" w:rsidRDefault="00AC0DA7" w:rsidP="00AC0DA7">
      <w:pPr>
        <w:rPr>
          <w:rFonts w:ascii="ＭＳ Ｐゴシック" w:eastAsia="ＭＳ Ｐゴシック" w:hAnsi="ＭＳ Ｐゴシック"/>
          <w:color w:val="000000" w:themeColor="text1"/>
          <w:szCs w:val="21"/>
        </w:rPr>
      </w:pPr>
    </w:p>
    <w:p w:rsidR="00B906AE" w:rsidRPr="00B906AE" w:rsidRDefault="00B906AE" w:rsidP="00B906AE">
      <w:pPr>
        <w:rPr>
          <w:rFonts w:ascii="ＭＳ Ｐゴシック" w:eastAsia="ＭＳ Ｐゴシック" w:hAnsi="ＭＳ Ｐゴシック"/>
        </w:rPr>
      </w:pPr>
      <w:r>
        <w:rPr>
          <w:rFonts w:ascii="ＭＳ Ｐゴシック" w:eastAsia="ＭＳ Ｐゴシック" w:hAnsi="ＭＳ Ｐゴシック" w:hint="eastAsia"/>
        </w:rPr>
        <w:t>臓器区分A：腎：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r w:rsidR="00932350">
        <w:rPr>
          <w:rFonts w:ascii="ＭＳ Ｐゴシック" w:eastAsia="ＭＳ Ｐゴシック" w:hAnsi="ＭＳ Ｐゴシック" w:hint="eastAsia"/>
        </w:rPr>
        <w:t>。</w:t>
      </w:r>
    </w:p>
    <w:p w:rsidR="00B906AE" w:rsidRPr="0097216E" w:rsidRDefault="00B906AE" w:rsidP="00B906AE">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B906AE" w:rsidRPr="0088667C" w:rsidTr="00201BA9">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B906AE" w:rsidRPr="0088667C" w:rsidTr="00201BA9">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88667C" w:rsidRDefault="00B906AE" w:rsidP="00201BA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B906AE" w:rsidRPr="00371DFA" w:rsidTr="00201BA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r>
      <w:tr w:rsidR="00B906AE" w:rsidRPr="00371DFA" w:rsidTr="00201BA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r>
      <w:tr w:rsidR="00B906AE" w:rsidRPr="00371DFA" w:rsidTr="00201BA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r>
      <w:tr w:rsidR="00B906AE" w:rsidRPr="00371DFA" w:rsidTr="00201BA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r>
      <w:tr w:rsidR="00B906AE" w:rsidRPr="00371DFA" w:rsidTr="00201BA9">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B906AE" w:rsidRPr="00371DFA" w:rsidTr="00201BA9">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62BDA444" wp14:editId="2053A8BC">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83B91C2"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26093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B906AE" w:rsidRPr="00371DFA" w:rsidTr="00201BA9">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26093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B906AE" w:rsidRPr="00371DFA" w:rsidTr="00201BA9">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5202A016" wp14:editId="49C45C02">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267EEE"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B906AE" w:rsidRPr="00371DFA" w:rsidTr="00201BA9">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B906AE" w:rsidRPr="00371DFA" w:rsidTr="00201BA9">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B906AE" w:rsidRPr="00371DFA" w:rsidTr="00201BA9">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B906AE" w:rsidRPr="00371DFA" w:rsidTr="00201BA9">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rsidR="00B906AE" w:rsidRPr="00371DFA" w:rsidRDefault="00B906AE" w:rsidP="00201BA9">
            <w:pPr>
              <w:widowControl/>
              <w:jc w:val="left"/>
              <w:rPr>
                <w:rFonts w:ascii="Arial" w:eastAsia="ＭＳ Ｐゴシック" w:hAnsi="Arial" w:cs="Arial"/>
                <w:kern w:val="0"/>
                <w:sz w:val="36"/>
                <w:szCs w:val="36"/>
              </w:rPr>
            </w:pPr>
          </w:p>
        </w:tc>
      </w:tr>
    </w:tbl>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B906AE" w:rsidRDefault="00B906AE" w:rsidP="00AC0DA7">
      <w:pPr>
        <w:rPr>
          <w:rFonts w:ascii="ＭＳ Ｐゴシック" w:eastAsia="ＭＳ Ｐゴシック" w:hAnsi="ＭＳ Ｐゴシック"/>
          <w:color w:val="000000" w:themeColor="text1"/>
          <w:szCs w:val="21"/>
        </w:rPr>
      </w:pPr>
    </w:p>
    <w:p w:rsidR="00CB1EDA" w:rsidRDefault="00CB1EDA" w:rsidP="00AC0DA7">
      <w:pPr>
        <w:rPr>
          <w:rFonts w:ascii="ＭＳ Ｐゴシック" w:eastAsia="ＭＳ Ｐゴシック" w:hAnsi="ＭＳ Ｐゴシック"/>
          <w:color w:val="000000" w:themeColor="text1"/>
          <w:szCs w:val="21"/>
        </w:rPr>
      </w:pPr>
    </w:p>
    <w:tbl>
      <w:tblPr>
        <w:tblStyle w:val="a6"/>
        <w:tblW w:w="0" w:type="auto"/>
        <w:tblInd w:w="250" w:type="dxa"/>
        <w:tblLook w:val="04A0" w:firstRow="1" w:lastRow="0" w:firstColumn="1" w:lastColumn="0" w:noHBand="0" w:noVBand="1"/>
      </w:tblPr>
      <w:tblGrid>
        <w:gridCol w:w="1559"/>
        <w:gridCol w:w="8141"/>
      </w:tblGrid>
      <w:tr w:rsidR="00AC0DA7" w:rsidTr="00AC0DA7">
        <w:tc>
          <w:tcPr>
            <w:tcW w:w="9700" w:type="dxa"/>
            <w:gridSpan w:val="2"/>
            <w:tcBorders>
              <w:top w:val="single" w:sz="4" w:space="0" w:color="auto"/>
              <w:left w:val="single" w:sz="4" w:space="0" w:color="auto"/>
              <w:bottom w:val="single" w:sz="4" w:space="0" w:color="auto"/>
              <w:right w:val="single" w:sz="4" w:space="0" w:color="auto"/>
            </w:tcBorders>
            <w:shd w:val="clear" w:color="auto" w:fill="DBDBDB" w:themeFill="accent6" w:themeFillTint="33"/>
            <w:hideMark/>
          </w:tcPr>
          <w:p w:rsidR="00AC0DA7" w:rsidRDefault="00AC0DA7" w:rsidP="0034514C">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lastRenderedPageBreak/>
              <w:t>臓器区分B：中枢神経障害（脳皮質形成異常）</w:t>
            </w:r>
          </w:p>
        </w:tc>
      </w:tr>
      <w:tr w:rsidR="00AC0DA7" w:rsidTr="00AC0DA7">
        <w:tc>
          <w:tcPr>
            <w:tcW w:w="1559" w:type="dxa"/>
            <w:tcBorders>
              <w:top w:val="single" w:sz="4" w:space="0" w:color="auto"/>
              <w:left w:val="single" w:sz="4" w:space="0" w:color="auto"/>
              <w:bottom w:val="single" w:sz="4" w:space="0" w:color="auto"/>
              <w:right w:val="single" w:sz="4" w:space="0" w:color="auto"/>
            </w:tcBorders>
            <w:hideMark/>
          </w:tcPr>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B-</w:t>
            </w:r>
            <w:r w:rsidR="00275E6D">
              <w:rPr>
                <w:rFonts w:ascii="ＭＳ Ｐゴシック" w:eastAsia="ＭＳ Ｐゴシック" w:hAnsi="ＭＳ Ｐゴシック" w:hint="eastAsia"/>
                <w:color w:val="000000" w:themeColor="text1"/>
                <w:szCs w:val="21"/>
              </w:rPr>
              <w:t>１</w:t>
            </w:r>
          </w:p>
        </w:tc>
        <w:tc>
          <w:tcPr>
            <w:tcW w:w="8141" w:type="dxa"/>
            <w:tcBorders>
              <w:top w:val="single" w:sz="4" w:space="0" w:color="auto"/>
              <w:left w:val="single" w:sz="4" w:space="0" w:color="auto"/>
              <w:bottom w:val="single" w:sz="4" w:space="0" w:color="auto"/>
              <w:right w:val="single" w:sz="4" w:space="0" w:color="auto"/>
            </w:tcBorders>
            <w:hideMark/>
          </w:tcPr>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難治性てんかん</w:t>
            </w:r>
          </w:p>
          <w:p w:rsidR="00AC0DA7" w:rsidRDefault="00AC0DA7">
            <w:pPr>
              <w:rPr>
                <w:rFonts w:ascii="ＭＳ Ｐゴシック" w:eastAsia="ＭＳ Ｐゴシック" w:hAnsi="ＭＳ Ｐゴシック"/>
              </w:rPr>
            </w:pPr>
            <w:r>
              <w:rPr>
                <w:rFonts w:ascii="ＭＳ Ｐゴシック" w:eastAsia="ＭＳ Ｐゴシック" w:hAnsi="ＭＳ Ｐゴシック" w:hint="eastAsia"/>
              </w:rPr>
              <w:t>主な抗てんかん薬２～３種類以上の単剤あるいは多剤併用で、かつ十分量で、２年以上治療しても、発作が１年以上抑制されず日常生活に支障を</w:t>
            </w:r>
            <w:r w:rsidR="0026093E">
              <w:rPr>
                <w:rFonts w:ascii="ＭＳ Ｐゴシック" w:eastAsia="ＭＳ Ｐゴシック" w:hAnsi="ＭＳ Ｐゴシック" w:hint="eastAsia"/>
              </w:rPr>
              <w:t>来す</w:t>
            </w:r>
            <w:r>
              <w:rPr>
                <w:rFonts w:ascii="ＭＳ Ｐゴシック" w:eastAsia="ＭＳ Ｐゴシック" w:hAnsi="ＭＳ Ｐゴシック" w:hint="eastAsia"/>
              </w:rPr>
              <w:t>状態。</w:t>
            </w:r>
          </w:p>
          <w:p w:rsidR="00AC0DA7" w:rsidRDefault="00AC0DA7">
            <w:pPr>
              <w:rPr>
                <w:rFonts w:ascii="ＭＳ Ｐゴシック" w:eastAsia="ＭＳ Ｐゴシック" w:hAnsi="ＭＳ Ｐゴシック"/>
              </w:rPr>
            </w:pPr>
            <w:r>
              <w:rPr>
                <w:rFonts w:ascii="ＭＳ Ｐゴシック" w:eastAsia="ＭＳ Ｐゴシック" w:hAnsi="ＭＳ Ｐゴシック" w:hint="eastAsia"/>
              </w:rPr>
              <w:t>（日本神経学会による定義）</w:t>
            </w:r>
          </w:p>
        </w:tc>
      </w:tr>
      <w:tr w:rsidR="00AC0DA7" w:rsidTr="00AC0DA7">
        <w:trPr>
          <w:trHeight w:val="1174"/>
        </w:trPr>
        <w:tc>
          <w:tcPr>
            <w:tcW w:w="1559" w:type="dxa"/>
            <w:tcBorders>
              <w:top w:val="single" w:sz="4" w:space="0" w:color="auto"/>
              <w:left w:val="single" w:sz="4" w:space="0" w:color="auto"/>
              <w:bottom w:val="single" w:sz="4" w:space="0" w:color="auto"/>
              <w:right w:val="single" w:sz="4" w:space="0" w:color="auto"/>
            </w:tcBorders>
            <w:hideMark/>
          </w:tcPr>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B-</w:t>
            </w:r>
            <w:r w:rsidR="00275E6D">
              <w:rPr>
                <w:rFonts w:ascii="ＭＳ Ｐゴシック" w:eastAsia="ＭＳ Ｐゴシック" w:hAnsi="ＭＳ Ｐゴシック" w:hint="eastAsia"/>
                <w:color w:val="000000" w:themeColor="text1"/>
                <w:szCs w:val="21"/>
              </w:rPr>
              <w:t>２</w:t>
            </w:r>
          </w:p>
        </w:tc>
        <w:tc>
          <w:tcPr>
            <w:tcW w:w="8141" w:type="dxa"/>
            <w:tcBorders>
              <w:top w:val="single" w:sz="4" w:space="0" w:color="auto"/>
              <w:left w:val="single" w:sz="4" w:space="0" w:color="auto"/>
              <w:bottom w:val="single" w:sz="4" w:space="0" w:color="auto"/>
              <w:right w:val="single" w:sz="4" w:space="0" w:color="auto"/>
            </w:tcBorders>
            <w:hideMark/>
          </w:tcPr>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精神運動発達遅滞、神経症状が下記のいずれかを満たす</w:t>
            </w:r>
            <w:r w:rsidR="00932350">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 xml:space="preserve">　　　　　　　　　　　　　　　</w:t>
            </w:r>
          </w:p>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a</w:t>
            </w:r>
            <w:r w:rsidR="005B5AB1">
              <w:rPr>
                <w:rFonts w:ascii="ＭＳ Ｐゴシック" w:eastAsia="ＭＳ Ｐゴシック" w:hAnsi="ＭＳ Ｐゴシック" w:hint="eastAsia"/>
                <w:kern w:val="0"/>
              </w:rPr>
              <w:t>．</w:t>
            </w:r>
            <w:r>
              <w:rPr>
                <w:rFonts w:ascii="ＭＳ Ｐゴシック" w:eastAsia="ＭＳ Ｐゴシック" w:hAnsi="ＭＳ Ｐゴシック" w:hint="eastAsia"/>
                <w:color w:val="000000" w:themeColor="text1"/>
                <w:szCs w:val="21"/>
              </w:rPr>
              <w:t>軽度障害（目安として、IQ70未満や補助具などを用いた自立歩行が可能な程度の障害）</w:t>
            </w:r>
          </w:p>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b</w:t>
            </w:r>
            <w:r w:rsidR="005B5AB1">
              <w:rPr>
                <w:rFonts w:ascii="ＭＳ Ｐゴシック" w:eastAsia="ＭＳ Ｐゴシック" w:hAnsi="ＭＳ Ｐゴシック" w:hint="eastAsia"/>
                <w:kern w:val="0"/>
              </w:rPr>
              <w:t>．</w:t>
            </w:r>
            <w:r>
              <w:rPr>
                <w:rFonts w:ascii="ＭＳ Ｐゴシック" w:eastAsia="ＭＳ Ｐゴシック" w:hAnsi="ＭＳ Ｐゴシック" w:hint="eastAsia"/>
                <w:color w:val="000000" w:themeColor="text1"/>
                <w:szCs w:val="21"/>
              </w:rPr>
              <w:t xml:space="preserve">中程度障害（目安として、IQ50未満や自立歩行が不可能な程度の障害）　　　</w:t>
            </w:r>
          </w:p>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c</w:t>
            </w:r>
            <w:r w:rsidR="005B5AB1">
              <w:rPr>
                <w:rFonts w:ascii="ＭＳ Ｐゴシック" w:eastAsia="ＭＳ Ｐゴシック" w:hAnsi="ＭＳ Ｐゴシック" w:hint="eastAsia"/>
                <w:kern w:val="0"/>
              </w:rPr>
              <w:t>．</w:t>
            </w:r>
            <w:r>
              <w:rPr>
                <w:rFonts w:ascii="ＭＳ Ｐゴシック" w:eastAsia="ＭＳ Ｐゴシック" w:hAnsi="ＭＳ Ｐゴシック" w:hint="eastAsia"/>
                <w:color w:val="000000" w:themeColor="text1"/>
                <w:szCs w:val="21"/>
              </w:rPr>
              <w:t xml:space="preserve">高度障害（目安として、IQ35未満やほぼ寝たきりの状態）　　　　</w:t>
            </w:r>
          </w:p>
          <w:p w:rsidR="00AC0DA7" w:rsidRDefault="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xml:space="preserve"> (日本先天性代謝異常学会による定義)</w:t>
            </w:r>
          </w:p>
        </w:tc>
      </w:tr>
      <w:tr w:rsidR="00AC0DA7" w:rsidTr="00AC0DA7">
        <w:tc>
          <w:tcPr>
            <w:tcW w:w="9700" w:type="dxa"/>
            <w:gridSpan w:val="2"/>
            <w:tcBorders>
              <w:top w:val="single" w:sz="4" w:space="0" w:color="auto"/>
              <w:left w:val="single" w:sz="4" w:space="0" w:color="auto"/>
              <w:bottom w:val="single" w:sz="4" w:space="0" w:color="auto"/>
              <w:right w:val="single" w:sz="4" w:space="0" w:color="auto"/>
            </w:tcBorders>
            <w:hideMark/>
          </w:tcPr>
          <w:p w:rsidR="00AC0DA7" w:rsidRDefault="00AC0DA7">
            <w:pPr>
              <w:rPr>
                <w:rFonts w:ascii="ＭＳ Ｐゴシック" w:eastAsia="ＭＳ Ｐゴシック" w:hAnsi="ＭＳ Ｐゴシック"/>
                <w:color w:val="000000" w:themeColor="text1"/>
                <w:szCs w:val="21"/>
              </w:rPr>
            </w:pPr>
          </w:p>
        </w:tc>
      </w:tr>
    </w:tbl>
    <w:p w:rsidR="00AC0DA7" w:rsidRDefault="00AC0DA7" w:rsidP="00AC0DA7">
      <w:pPr>
        <w:rPr>
          <w:rFonts w:ascii="ＭＳ Ｐゴシック" w:eastAsia="ＭＳ Ｐゴシック" w:hAnsi="ＭＳ Ｐゴシック"/>
          <w:color w:val="000000" w:themeColor="text1"/>
          <w:szCs w:val="21"/>
        </w:rPr>
      </w:pPr>
    </w:p>
    <w:p w:rsidR="00AC0DA7" w:rsidRDefault="00AC0DA7" w:rsidP="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中等症</w:t>
      </w:r>
    </w:p>
    <w:p w:rsidR="00AC0DA7" w:rsidRDefault="00AC0DA7" w:rsidP="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上記を満たさない、あるいは、一時的に満たしても治療が継続的には必要で無い場合。</w:t>
      </w:r>
    </w:p>
    <w:p w:rsidR="00AC0DA7" w:rsidRDefault="00AC0DA7" w:rsidP="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軽症</w:t>
      </w:r>
    </w:p>
    <w:p w:rsidR="00AC0DA7" w:rsidRDefault="00AC0DA7" w:rsidP="00AC0DA7">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上記治療が不要な場合。</w:t>
      </w:r>
    </w:p>
    <w:p w:rsidR="00AC0DA7" w:rsidRDefault="00AC0DA7" w:rsidP="00AC0DA7">
      <w:pPr>
        <w:rPr>
          <w:rFonts w:ascii="ＭＳ Ｐゴシック" w:eastAsia="ＭＳ Ｐゴシック" w:hAnsi="ＭＳ Ｐゴシック"/>
          <w:color w:val="000000" w:themeColor="text1"/>
          <w:szCs w:val="21"/>
        </w:rPr>
      </w:pPr>
    </w:p>
    <w:p w:rsidR="00AC0DA7" w:rsidRDefault="00AC0DA7" w:rsidP="00AC0DA7">
      <w:pPr>
        <w:rPr>
          <w:rFonts w:ascii="ＭＳ Ｐゴシック" w:eastAsia="ＭＳ Ｐゴシック" w:hAnsi="ＭＳ Ｐゴシック"/>
          <w:color w:val="000000" w:themeColor="text1"/>
          <w:szCs w:val="21"/>
        </w:rPr>
      </w:pPr>
    </w:p>
    <w:p w:rsidR="00AC0DA7" w:rsidRDefault="00AC0DA7" w:rsidP="00AC0DA7">
      <w:pPr>
        <w:rPr>
          <w:rFonts w:ascii="ＭＳ Ｐゴシック" w:eastAsia="ＭＳ Ｐゴシック" w:hAnsi="ＭＳ Ｐゴシック"/>
          <w:color w:val="000000" w:themeColor="text1"/>
          <w:szCs w:val="21"/>
        </w:rPr>
      </w:pPr>
    </w:p>
    <w:p w:rsidR="00AC0DA7" w:rsidRDefault="00AC0DA7" w:rsidP="00AC0DA7">
      <w:pPr>
        <w:rPr>
          <w:rFonts w:ascii="ＭＳ Ｐゴシック" w:eastAsia="ＭＳ Ｐゴシック" w:hAnsi="ＭＳ Ｐゴシック"/>
          <w:color w:val="000000" w:themeColor="text1"/>
          <w:szCs w:val="21"/>
        </w:rPr>
      </w:pPr>
    </w:p>
    <w:p w:rsidR="001D58FA" w:rsidRPr="00AC0DA7" w:rsidRDefault="001D58FA" w:rsidP="000D0F09">
      <w:pPr>
        <w:rPr>
          <w:rFonts w:ascii="ＭＳ Ｐゴシック" w:eastAsia="ＭＳ Ｐゴシック" w:hAnsi="ＭＳ Ｐゴシック"/>
          <w:color w:val="000000" w:themeColor="text1"/>
          <w:szCs w:val="21"/>
        </w:rPr>
      </w:pPr>
    </w:p>
    <w:p w:rsidR="0018112E" w:rsidRDefault="0018112E" w:rsidP="0018112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18112E" w:rsidRDefault="0018112E" w:rsidP="0018112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71DC7">
        <w:rPr>
          <w:rFonts w:asciiTheme="minorEastAsia" w:hAnsiTheme="minorEastAsia" w:hint="eastAsia"/>
          <w:szCs w:val="21"/>
        </w:rPr>
        <w:t>。</w:t>
      </w:r>
      <w:r>
        <w:rPr>
          <w:rFonts w:asciiTheme="minorEastAsia" w:hAnsiTheme="minorEastAsia" w:hint="eastAsia"/>
          <w:szCs w:val="21"/>
        </w:rPr>
        <w:t>）</w:t>
      </w:r>
      <w:r w:rsidR="0034514C">
        <w:rPr>
          <w:rFonts w:asciiTheme="minorEastAsia" w:hAnsiTheme="minorEastAsia" w:hint="eastAsia"/>
          <w:szCs w:val="21"/>
        </w:rPr>
        <w:t>。</w:t>
      </w:r>
    </w:p>
    <w:p w:rsidR="0018112E" w:rsidRDefault="0018112E" w:rsidP="0018112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71DC7">
        <w:rPr>
          <w:rFonts w:asciiTheme="minorEastAsia" w:hAnsiTheme="minorEastAsia" w:hint="eastAsia"/>
          <w:szCs w:val="21"/>
        </w:rPr>
        <w:t>あって</w:t>
      </w:r>
      <w:r>
        <w:rPr>
          <w:rFonts w:asciiTheme="minorEastAsia" w:hAnsiTheme="minorEastAsia" w:hint="eastAsia"/>
          <w:szCs w:val="21"/>
        </w:rPr>
        <w:t>、直近６</w:t>
      </w:r>
      <w:r w:rsidR="009C4C3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18112E" w:rsidRDefault="0018112E" w:rsidP="0018112E">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971DC7">
        <w:rPr>
          <w:rFonts w:hint="eastAsia"/>
          <w:kern w:val="0"/>
          <w:szCs w:val="21"/>
        </w:rPr>
        <w:t>もの</w:t>
      </w:r>
      <w:r>
        <w:rPr>
          <w:rFonts w:hint="eastAsia"/>
          <w:kern w:val="0"/>
          <w:szCs w:val="21"/>
        </w:rPr>
        <w:t>については、医療費助成の対象とする。</w:t>
      </w:r>
    </w:p>
    <w:p w:rsidR="001404EB" w:rsidRPr="00F34F7F" w:rsidRDefault="001404EB">
      <w:pPr>
        <w:rPr>
          <w:rFonts w:ascii="ＭＳ Ｐゴシック" w:eastAsia="ＭＳ Ｐゴシック" w:hAnsi="ＭＳ Ｐゴシック"/>
          <w:color w:val="000000" w:themeColor="text1"/>
          <w:szCs w:val="21"/>
        </w:rPr>
      </w:pPr>
    </w:p>
    <w:sectPr w:rsidR="001404EB" w:rsidRPr="00F34F7F" w:rsidSect="00AF5D79">
      <w:pgSz w:w="11906" w:h="16838"/>
      <w:pgMar w:top="1418" w:right="1077" w:bottom="1418"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DFE" w:rsidRDefault="00CC1DFE" w:rsidP="00470A42">
      <w:r>
        <w:separator/>
      </w:r>
    </w:p>
  </w:endnote>
  <w:endnote w:type="continuationSeparator" w:id="0">
    <w:p w:rsidR="00CC1DFE" w:rsidRDefault="00CC1DFE" w:rsidP="0047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DFE" w:rsidRDefault="00CC1DFE" w:rsidP="00470A42">
      <w:r>
        <w:separator/>
      </w:r>
    </w:p>
  </w:footnote>
  <w:footnote w:type="continuationSeparator" w:id="0">
    <w:p w:rsidR="00CC1DFE" w:rsidRDefault="00CC1DFE" w:rsidP="00470A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25778"/>
    <w:multiLevelType w:val="multilevel"/>
    <w:tmpl w:val="34F02F40"/>
    <w:lvl w:ilvl="0">
      <w:start w:val="1"/>
      <w:numFmt w:val="decimalFullWidth"/>
      <w:lvlText w:val="%1．"/>
      <w:lvlJc w:val="left"/>
      <w:pPr>
        <w:tabs>
          <w:tab w:val="num" w:pos="720"/>
        </w:tabs>
        <w:ind w:left="720" w:hanging="360"/>
      </w:pPr>
      <w:rPr>
        <w:rFonts w:hint="eastAsia"/>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8836957"/>
    <w:multiLevelType w:val="multilevel"/>
    <w:tmpl w:val="7F348760"/>
    <w:lvl w:ilvl="0">
      <w:start w:val="1"/>
      <w:numFmt w:val="decimalFullWidth"/>
      <w:lvlText w:val="%1．"/>
      <w:lvlJc w:val="left"/>
      <w:pPr>
        <w:tabs>
          <w:tab w:val="num" w:pos="720"/>
        </w:tabs>
        <w:ind w:left="720" w:hanging="360"/>
      </w:pPr>
      <w:rPr>
        <w:rFonts w:hint="eastAsia"/>
        <w:color w:val="auto"/>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D79"/>
    <w:rsid w:val="0001473B"/>
    <w:rsid w:val="000D0F09"/>
    <w:rsid w:val="000D54DE"/>
    <w:rsid w:val="001404EB"/>
    <w:rsid w:val="0015466D"/>
    <w:rsid w:val="0016530F"/>
    <w:rsid w:val="00171CA7"/>
    <w:rsid w:val="00174192"/>
    <w:rsid w:val="0018112E"/>
    <w:rsid w:val="001965E3"/>
    <w:rsid w:val="001D58FA"/>
    <w:rsid w:val="00221A8B"/>
    <w:rsid w:val="0026093E"/>
    <w:rsid w:val="00272582"/>
    <w:rsid w:val="00275E6D"/>
    <w:rsid w:val="002B6B5A"/>
    <w:rsid w:val="002B7887"/>
    <w:rsid w:val="002D2FAC"/>
    <w:rsid w:val="00317CCF"/>
    <w:rsid w:val="00344798"/>
    <w:rsid w:val="0034514C"/>
    <w:rsid w:val="0038770B"/>
    <w:rsid w:val="003A49D4"/>
    <w:rsid w:val="003F3286"/>
    <w:rsid w:val="00414A83"/>
    <w:rsid w:val="00416F8E"/>
    <w:rsid w:val="00424CA7"/>
    <w:rsid w:val="00465BFE"/>
    <w:rsid w:val="00470A42"/>
    <w:rsid w:val="004B602F"/>
    <w:rsid w:val="005A470C"/>
    <w:rsid w:val="005B131F"/>
    <w:rsid w:val="005B5AB1"/>
    <w:rsid w:val="005E4860"/>
    <w:rsid w:val="005F2FC3"/>
    <w:rsid w:val="005F6C9B"/>
    <w:rsid w:val="006021A8"/>
    <w:rsid w:val="006228EB"/>
    <w:rsid w:val="00633274"/>
    <w:rsid w:val="00634AB0"/>
    <w:rsid w:val="00676264"/>
    <w:rsid w:val="006C129E"/>
    <w:rsid w:val="007077D3"/>
    <w:rsid w:val="0073769E"/>
    <w:rsid w:val="00743B54"/>
    <w:rsid w:val="00743C87"/>
    <w:rsid w:val="00757CD7"/>
    <w:rsid w:val="00761BC3"/>
    <w:rsid w:val="007870EF"/>
    <w:rsid w:val="007C4551"/>
    <w:rsid w:val="007C6DD4"/>
    <w:rsid w:val="007D6212"/>
    <w:rsid w:val="007E56CD"/>
    <w:rsid w:val="0080744C"/>
    <w:rsid w:val="00842514"/>
    <w:rsid w:val="0089272B"/>
    <w:rsid w:val="008A102C"/>
    <w:rsid w:val="008A5384"/>
    <w:rsid w:val="00904AD9"/>
    <w:rsid w:val="00914BC3"/>
    <w:rsid w:val="00922FCD"/>
    <w:rsid w:val="00932350"/>
    <w:rsid w:val="00971DC7"/>
    <w:rsid w:val="009C4C31"/>
    <w:rsid w:val="009D1657"/>
    <w:rsid w:val="009F3E7A"/>
    <w:rsid w:val="00A23813"/>
    <w:rsid w:val="00A6434B"/>
    <w:rsid w:val="00A95F1D"/>
    <w:rsid w:val="00AC0DA7"/>
    <w:rsid w:val="00AE4FFD"/>
    <w:rsid w:val="00AE63C3"/>
    <w:rsid w:val="00AF5D79"/>
    <w:rsid w:val="00B256B0"/>
    <w:rsid w:val="00B43C02"/>
    <w:rsid w:val="00B67C29"/>
    <w:rsid w:val="00B76B01"/>
    <w:rsid w:val="00B906AE"/>
    <w:rsid w:val="00BA5DC7"/>
    <w:rsid w:val="00BC7E09"/>
    <w:rsid w:val="00C14384"/>
    <w:rsid w:val="00C174A2"/>
    <w:rsid w:val="00C32C01"/>
    <w:rsid w:val="00C77494"/>
    <w:rsid w:val="00C86EA8"/>
    <w:rsid w:val="00CB1EDA"/>
    <w:rsid w:val="00CB5ACD"/>
    <w:rsid w:val="00CC0FB9"/>
    <w:rsid w:val="00CC1DFE"/>
    <w:rsid w:val="00CE311B"/>
    <w:rsid w:val="00D06A1C"/>
    <w:rsid w:val="00D14CFB"/>
    <w:rsid w:val="00D2103F"/>
    <w:rsid w:val="00D407E6"/>
    <w:rsid w:val="00D50381"/>
    <w:rsid w:val="00DA1A0F"/>
    <w:rsid w:val="00DB5051"/>
    <w:rsid w:val="00DB6E52"/>
    <w:rsid w:val="00DD7CBA"/>
    <w:rsid w:val="00E22A86"/>
    <w:rsid w:val="00E251AA"/>
    <w:rsid w:val="00E50BAF"/>
    <w:rsid w:val="00E814B8"/>
    <w:rsid w:val="00E879C9"/>
    <w:rsid w:val="00ED0539"/>
    <w:rsid w:val="00EE5F2B"/>
    <w:rsid w:val="00EF3881"/>
    <w:rsid w:val="00F34F7F"/>
    <w:rsid w:val="00F43E61"/>
    <w:rsid w:val="00F64131"/>
    <w:rsid w:val="00FA0C05"/>
    <w:rsid w:val="00FC0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D79"/>
    <w:pPr>
      <w:ind w:leftChars="400" w:left="840"/>
    </w:pPr>
  </w:style>
  <w:style w:type="paragraph" w:styleId="a4">
    <w:name w:val="Balloon Text"/>
    <w:basedOn w:val="a"/>
    <w:link w:val="a5"/>
    <w:uiPriority w:val="99"/>
    <w:semiHidden/>
    <w:unhideWhenUsed/>
    <w:rsid w:val="005B131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B131F"/>
    <w:rPr>
      <w:rFonts w:asciiTheme="majorHAnsi" w:eastAsiaTheme="majorEastAsia" w:hAnsiTheme="majorHAnsi" w:cstheme="majorBidi"/>
      <w:sz w:val="18"/>
      <w:szCs w:val="18"/>
    </w:rPr>
  </w:style>
  <w:style w:type="table" w:styleId="a6">
    <w:name w:val="Table Grid"/>
    <w:basedOn w:val="a1"/>
    <w:uiPriority w:val="59"/>
    <w:rsid w:val="008A1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70A42"/>
    <w:pPr>
      <w:tabs>
        <w:tab w:val="center" w:pos="4252"/>
        <w:tab w:val="right" w:pos="8504"/>
      </w:tabs>
      <w:snapToGrid w:val="0"/>
    </w:pPr>
  </w:style>
  <w:style w:type="character" w:customStyle="1" w:styleId="a8">
    <w:name w:val="ヘッダー (文字)"/>
    <w:basedOn w:val="a0"/>
    <w:link w:val="a7"/>
    <w:uiPriority w:val="99"/>
    <w:rsid w:val="00470A42"/>
  </w:style>
  <w:style w:type="paragraph" w:styleId="a9">
    <w:name w:val="footer"/>
    <w:basedOn w:val="a"/>
    <w:link w:val="aa"/>
    <w:uiPriority w:val="99"/>
    <w:unhideWhenUsed/>
    <w:rsid w:val="00470A42"/>
    <w:pPr>
      <w:tabs>
        <w:tab w:val="center" w:pos="4252"/>
        <w:tab w:val="right" w:pos="8504"/>
      </w:tabs>
      <w:snapToGrid w:val="0"/>
    </w:pPr>
  </w:style>
  <w:style w:type="character" w:customStyle="1" w:styleId="aa">
    <w:name w:val="フッター (文字)"/>
    <w:basedOn w:val="a0"/>
    <w:link w:val="a9"/>
    <w:uiPriority w:val="99"/>
    <w:rsid w:val="00470A42"/>
  </w:style>
  <w:style w:type="character" w:styleId="ab">
    <w:name w:val="annotation reference"/>
    <w:basedOn w:val="a0"/>
    <w:uiPriority w:val="99"/>
    <w:semiHidden/>
    <w:unhideWhenUsed/>
    <w:rsid w:val="00F64131"/>
    <w:rPr>
      <w:sz w:val="18"/>
      <w:szCs w:val="18"/>
    </w:rPr>
  </w:style>
  <w:style w:type="paragraph" w:styleId="ac">
    <w:name w:val="annotation text"/>
    <w:basedOn w:val="a"/>
    <w:link w:val="ad"/>
    <w:uiPriority w:val="99"/>
    <w:semiHidden/>
    <w:unhideWhenUsed/>
    <w:rsid w:val="00F64131"/>
    <w:pPr>
      <w:jc w:val="left"/>
    </w:pPr>
  </w:style>
  <w:style w:type="character" w:customStyle="1" w:styleId="ad">
    <w:name w:val="コメント文字列 (文字)"/>
    <w:basedOn w:val="a0"/>
    <w:link w:val="ac"/>
    <w:uiPriority w:val="99"/>
    <w:semiHidden/>
    <w:rsid w:val="00F64131"/>
  </w:style>
  <w:style w:type="paragraph" w:styleId="ae">
    <w:name w:val="annotation subject"/>
    <w:basedOn w:val="ac"/>
    <w:next w:val="ac"/>
    <w:link w:val="af"/>
    <w:uiPriority w:val="99"/>
    <w:semiHidden/>
    <w:unhideWhenUsed/>
    <w:rsid w:val="00F64131"/>
    <w:rPr>
      <w:b/>
      <w:bCs/>
    </w:rPr>
  </w:style>
  <w:style w:type="character" w:customStyle="1" w:styleId="af">
    <w:name w:val="コメント内容 (文字)"/>
    <w:basedOn w:val="ad"/>
    <w:link w:val="ae"/>
    <w:uiPriority w:val="99"/>
    <w:semiHidden/>
    <w:rsid w:val="00F64131"/>
    <w:rPr>
      <w:b/>
      <w:bCs/>
    </w:rPr>
  </w:style>
  <w:style w:type="paragraph" w:styleId="af0">
    <w:name w:val="Revision"/>
    <w:hidden/>
    <w:uiPriority w:val="99"/>
    <w:semiHidden/>
    <w:rsid w:val="00F64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D79"/>
    <w:pPr>
      <w:ind w:leftChars="400" w:left="840"/>
    </w:pPr>
  </w:style>
  <w:style w:type="paragraph" w:styleId="a4">
    <w:name w:val="Balloon Text"/>
    <w:basedOn w:val="a"/>
    <w:link w:val="a5"/>
    <w:uiPriority w:val="99"/>
    <w:semiHidden/>
    <w:unhideWhenUsed/>
    <w:rsid w:val="005B131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B131F"/>
    <w:rPr>
      <w:rFonts w:asciiTheme="majorHAnsi" w:eastAsiaTheme="majorEastAsia" w:hAnsiTheme="majorHAnsi" w:cstheme="majorBidi"/>
      <w:sz w:val="18"/>
      <w:szCs w:val="18"/>
    </w:rPr>
  </w:style>
  <w:style w:type="table" w:styleId="a6">
    <w:name w:val="Table Grid"/>
    <w:basedOn w:val="a1"/>
    <w:uiPriority w:val="59"/>
    <w:rsid w:val="008A1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70A42"/>
    <w:pPr>
      <w:tabs>
        <w:tab w:val="center" w:pos="4252"/>
        <w:tab w:val="right" w:pos="8504"/>
      </w:tabs>
      <w:snapToGrid w:val="0"/>
    </w:pPr>
  </w:style>
  <w:style w:type="character" w:customStyle="1" w:styleId="a8">
    <w:name w:val="ヘッダー (文字)"/>
    <w:basedOn w:val="a0"/>
    <w:link w:val="a7"/>
    <w:uiPriority w:val="99"/>
    <w:rsid w:val="00470A42"/>
  </w:style>
  <w:style w:type="paragraph" w:styleId="a9">
    <w:name w:val="footer"/>
    <w:basedOn w:val="a"/>
    <w:link w:val="aa"/>
    <w:uiPriority w:val="99"/>
    <w:unhideWhenUsed/>
    <w:rsid w:val="00470A42"/>
    <w:pPr>
      <w:tabs>
        <w:tab w:val="center" w:pos="4252"/>
        <w:tab w:val="right" w:pos="8504"/>
      </w:tabs>
      <w:snapToGrid w:val="0"/>
    </w:pPr>
  </w:style>
  <w:style w:type="character" w:customStyle="1" w:styleId="aa">
    <w:name w:val="フッター (文字)"/>
    <w:basedOn w:val="a0"/>
    <w:link w:val="a9"/>
    <w:uiPriority w:val="99"/>
    <w:rsid w:val="00470A42"/>
  </w:style>
  <w:style w:type="character" w:styleId="ab">
    <w:name w:val="annotation reference"/>
    <w:basedOn w:val="a0"/>
    <w:uiPriority w:val="99"/>
    <w:semiHidden/>
    <w:unhideWhenUsed/>
    <w:rsid w:val="00F64131"/>
    <w:rPr>
      <w:sz w:val="18"/>
      <w:szCs w:val="18"/>
    </w:rPr>
  </w:style>
  <w:style w:type="paragraph" w:styleId="ac">
    <w:name w:val="annotation text"/>
    <w:basedOn w:val="a"/>
    <w:link w:val="ad"/>
    <w:uiPriority w:val="99"/>
    <w:semiHidden/>
    <w:unhideWhenUsed/>
    <w:rsid w:val="00F64131"/>
    <w:pPr>
      <w:jc w:val="left"/>
    </w:pPr>
  </w:style>
  <w:style w:type="character" w:customStyle="1" w:styleId="ad">
    <w:name w:val="コメント文字列 (文字)"/>
    <w:basedOn w:val="a0"/>
    <w:link w:val="ac"/>
    <w:uiPriority w:val="99"/>
    <w:semiHidden/>
    <w:rsid w:val="00F64131"/>
  </w:style>
  <w:style w:type="paragraph" w:styleId="ae">
    <w:name w:val="annotation subject"/>
    <w:basedOn w:val="ac"/>
    <w:next w:val="ac"/>
    <w:link w:val="af"/>
    <w:uiPriority w:val="99"/>
    <w:semiHidden/>
    <w:unhideWhenUsed/>
    <w:rsid w:val="00F64131"/>
    <w:rPr>
      <w:b/>
      <w:bCs/>
    </w:rPr>
  </w:style>
  <w:style w:type="character" w:customStyle="1" w:styleId="af">
    <w:name w:val="コメント内容 (文字)"/>
    <w:basedOn w:val="ad"/>
    <w:link w:val="ae"/>
    <w:uiPriority w:val="99"/>
    <w:semiHidden/>
    <w:rsid w:val="00F64131"/>
    <w:rPr>
      <w:b/>
      <w:bCs/>
    </w:rPr>
  </w:style>
  <w:style w:type="paragraph" w:styleId="af0">
    <w:name w:val="Revision"/>
    <w:hidden/>
    <w:uiPriority w:val="99"/>
    <w:semiHidden/>
    <w:rsid w:val="00F6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21530">
      <w:bodyDiv w:val="1"/>
      <w:marLeft w:val="0"/>
      <w:marRight w:val="0"/>
      <w:marTop w:val="0"/>
      <w:marBottom w:val="0"/>
      <w:divBdr>
        <w:top w:val="none" w:sz="0" w:space="0" w:color="auto"/>
        <w:left w:val="none" w:sz="0" w:space="0" w:color="auto"/>
        <w:bottom w:val="none" w:sz="0" w:space="0" w:color="auto"/>
        <w:right w:val="none" w:sz="0" w:space="0" w:color="auto"/>
      </w:divBdr>
    </w:div>
    <w:div w:id="1922831935">
      <w:bodyDiv w:val="1"/>
      <w:marLeft w:val="0"/>
      <w:marRight w:val="0"/>
      <w:marTop w:val="0"/>
      <w:marBottom w:val="0"/>
      <w:divBdr>
        <w:top w:val="none" w:sz="0" w:space="0" w:color="auto"/>
        <w:left w:val="none" w:sz="0" w:space="0" w:color="auto"/>
        <w:bottom w:val="none" w:sz="0" w:space="0" w:color="auto"/>
        <w:right w:val="none" w:sz="0" w:space="0" w:color="auto"/>
      </w:divBdr>
    </w:div>
    <w:div w:id="19786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914BC-D40F-4CE2-A174-C72D589A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436</Words>
  <Characters>2488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Tsukaguchi</dc:creator>
  <cp:lastModifiedBy>厚生労働省ネットワークシステム</cp:lastModifiedBy>
  <cp:revision>15</cp:revision>
  <dcterms:created xsi:type="dcterms:W3CDTF">2016-09-13T00:47:00Z</dcterms:created>
  <dcterms:modified xsi:type="dcterms:W3CDTF">2017-03-21T05:56:00Z</dcterms:modified>
</cp:coreProperties>
</file>