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556" w:rsidRPr="00807338" w:rsidRDefault="00CF19B0" w:rsidP="003F0556">
      <w:pPr>
        <w:overflowPunct w:val="0"/>
        <w:jc w:val="center"/>
        <w:textAlignment w:val="baseline"/>
        <w:rPr>
          <w:rFonts w:ascii="ＭＳ Ｐゴシック" w:eastAsia="ＭＳ Ｐゴシック" w:hAnsi="ＭＳ Ｐゴシック" w:cs="ＭＳ ゴシック"/>
          <w:bCs/>
          <w:color w:val="000000"/>
          <w:kern w:val="0"/>
          <w:sz w:val="28"/>
          <w:szCs w:val="28"/>
        </w:rPr>
      </w:pPr>
      <w:bookmarkStart w:id="0" w:name="_GoBack"/>
      <w:bookmarkEnd w:id="0"/>
      <w:r>
        <w:rPr>
          <w:rFonts w:ascii="ＭＳ Ｐゴシック" w:eastAsia="ＭＳ Ｐゴシック" w:hAnsi="ＭＳ Ｐゴシック" w:cs="ＭＳ ゴシック" w:hint="eastAsia"/>
          <w:bCs/>
          <w:color w:val="000000"/>
          <w:kern w:val="0"/>
          <w:sz w:val="28"/>
          <w:szCs w:val="28"/>
        </w:rPr>
        <w:t>245</w:t>
      </w:r>
      <w:r w:rsidR="00381E45">
        <w:rPr>
          <w:rFonts w:ascii="ＭＳ Ｐゴシック" w:eastAsia="ＭＳ Ｐゴシック" w:hAnsi="ＭＳ Ｐゴシック" w:cs="ＭＳ ゴシック" w:hint="eastAsia"/>
          <w:bCs/>
          <w:color w:val="000000"/>
          <w:kern w:val="0"/>
          <w:sz w:val="28"/>
          <w:szCs w:val="28"/>
        </w:rPr>
        <w:t xml:space="preserve">　</w:t>
      </w:r>
      <w:r w:rsidR="001F4AFA" w:rsidRPr="00807338">
        <w:rPr>
          <w:rFonts w:ascii="ＭＳ Ｐゴシック" w:eastAsia="ＭＳ Ｐゴシック" w:hAnsi="ＭＳ Ｐゴシック" w:cs="ＭＳ ゴシック" w:hint="eastAsia"/>
          <w:bCs/>
          <w:color w:val="000000"/>
          <w:kern w:val="0"/>
          <w:sz w:val="28"/>
          <w:szCs w:val="28"/>
        </w:rPr>
        <w:t>プロピオン</w:t>
      </w:r>
      <w:r w:rsidR="004337D3" w:rsidRPr="00807338">
        <w:rPr>
          <w:rFonts w:ascii="ＭＳ Ｐゴシック" w:eastAsia="ＭＳ Ｐゴシック" w:hAnsi="ＭＳ Ｐゴシック" w:cs="ＭＳ ゴシック" w:hint="eastAsia"/>
          <w:bCs/>
          <w:color w:val="000000"/>
          <w:kern w:val="0"/>
          <w:sz w:val="28"/>
          <w:szCs w:val="28"/>
        </w:rPr>
        <w:t>酸血症</w:t>
      </w:r>
    </w:p>
    <w:p w:rsidR="00ED39BE" w:rsidRPr="00CC64BB" w:rsidRDefault="00ED39BE" w:rsidP="00ED39BE">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3F0556" w:rsidRPr="00ED39BE" w:rsidRDefault="003F0556" w:rsidP="003F0556">
      <w:pPr>
        <w:overflowPunct w:val="0"/>
        <w:spacing w:line="300" w:lineRule="exact"/>
        <w:textAlignment w:val="baseline"/>
        <w:rPr>
          <w:rFonts w:ascii="ＭＳ Ｐゴシック" w:eastAsia="ＭＳ Ｐゴシック" w:hAnsi="ＭＳ Ｐゴシック" w:cs="ＭＳ ゴシック"/>
          <w:color w:val="000000"/>
          <w:kern w:val="0"/>
          <w:szCs w:val="21"/>
        </w:rPr>
      </w:pPr>
    </w:p>
    <w:p w:rsidR="003F0556" w:rsidRPr="00807338" w:rsidRDefault="003F0556" w:rsidP="003F0556">
      <w:pPr>
        <w:numPr>
          <w:ilvl w:val="0"/>
          <w:numId w:val="8"/>
        </w:numPr>
        <w:overflowPunct w:val="0"/>
        <w:spacing w:line="300" w:lineRule="exact"/>
        <w:textAlignment w:val="baseline"/>
        <w:rPr>
          <w:rFonts w:ascii="ＭＳ Ｐゴシック" w:eastAsia="ＭＳ Ｐゴシック" w:hAnsi="ＭＳ Ｐゴシック" w:cs="ＭＳ ゴシック"/>
          <w:color w:val="000000"/>
          <w:kern w:val="0"/>
          <w:szCs w:val="21"/>
        </w:rPr>
      </w:pPr>
      <w:r w:rsidRPr="00807338">
        <w:rPr>
          <w:rFonts w:ascii="ＭＳ Ｐゴシック" w:eastAsia="ＭＳ Ｐゴシック" w:hAnsi="ＭＳ Ｐゴシック" w:cs="ＭＳ ゴシック" w:hint="eastAsia"/>
          <w:color w:val="000000"/>
          <w:kern w:val="0"/>
          <w:szCs w:val="21"/>
        </w:rPr>
        <w:t>概要</w:t>
      </w:r>
    </w:p>
    <w:p w:rsidR="003F0556" w:rsidRPr="00807338" w:rsidRDefault="001F4AFA" w:rsidP="00C93787">
      <w:pPr>
        <w:overflowPunct w:val="0"/>
        <w:spacing w:line="340" w:lineRule="exact"/>
        <w:ind w:leftChars="250" w:left="525" w:firstLineChars="100" w:firstLine="210"/>
        <w:textAlignment w:val="baseline"/>
        <w:rPr>
          <w:rFonts w:ascii="ＭＳ Ｐゴシック" w:eastAsia="ＭＳ Ｐゴシック" w:hAnsi="ＭＳ Ｐゴシック"/>
          <w:szCs w:val="21"/>
          <w:u w:color="000000"/>
        </w:rPr>
      </w:pPr>
      <w:r w:rsidRPr="00807338">
        <w:rPr>
          <w:rFonts w:ascii="ＭＳ Ｐゴシック" w:eastAsia="ＭＳ Ｐゴシック" w:hAnsi="ＭＳ Ｐゴシック" w:hint="eastAsia"/>
          <w:szCs w:val="21"/>
          <w:u w:color="000000"/>
          <w:lang w:val="ja-JP"/>
        </w:rPr>
        <w:t>プロピオン酸血症（PA）は</w:t>
      </w:r>
      <w:r w:rsidR="001D1AD2">
        <w:rPr>
          <w:rFonts w:ascii="ＭＳ Ｐゴシック" w:eastAsia="ＭＳ Ｐゴシック" w:hAnsi="ＭＳ Ｐゴシック" w:hint="eastAsia"/>
          <w:szCs w:val="21"/>
          <w:u w:color="000000"/>
          <w:lang w:val="ja-JP"/>
        </w:rPr>
        <w:t>、</w:t>
      </w:r>
      <w:r w:rsidRPr="00807338">
        <w:rPr>
          <w:rFonts w:ascii="ＭＳ Ｐゴシック" w:eastAsia="ＭＳ Ｐゴシック" w:hAnsi="ＭＳ Ｐゴシック" w:hint="eastAsia"/>
          <w:szCs w:val="21"/>
          <w:u w:color="000000"/>
          <w:lang w:val="ja-JP"/>
        </w:rPr>
        <w:t>プロピオニオニルCoAカルボキシラーゼの活性低下によって</w:t>
      </w:r>
      <w:r w:rsidR="001D1AD2">
        <w:rPr>
          <w:rFonts w:ascii="ＭＳ Ｐゴシック" w:eastAsia="ＭＳ Ｐゴシック" w:hAnsi="ＭＳ Ｐゴシック" w:hint="eastAsia"/>
          <w:szCs w:val="21"/>
          <w:u w:color="000000"/>
          <w:lang w:val="ja-JP"/>
        </w:rPr>
        <w:t>、</w:t>
      </w:r>
      <w:r w:rsidRPr="00807338">
        <w:rPr>
          <w:rFonts w:ascii="ＭＳ Ｐゴシック" w:eastAsia="ＭＳ Ｐゴシック" w:hAnsi="ＭＳ Ｐゴシック" w:hint="eastAsia"/>
          <w:szCs w:val="21"/>
          <w:u w:color="000000"/>
          <w:lang w:val="ja-JP"/>
        </w:rPr>
        <w:t>プロピオン酸をはじめとする有機酸が蓄積し</w:t>
      </w:r>
      <w:r w:rsidR="001D1AD2">
        <w:rPr>
          <w:rFonts w:ascii="ＭＳ Ｐゴシック" w:eastAsia="ＭＳ Ｐゴシック" w:hAnsi="ＭＳ Ｐゴシック" w:hint="eastAsia"/>
          <w:szCs w:val="21"/>
          <w:u w:color="000000"/>
          <w:lang w:val="ja-JP"/>
        </w:rPr>
        <w:t>、</w:t>
      </w:r>
      <w:r w:rsidRPr="00807338">
        <w:rPr>
          <w:rFonts w:ascii="ＭＳ Ｐゴシック" w:eastAsia="ＭＳ Ｐゴシック" w:hAnsi="ＭＳ Ｐゴシック" w:hint="eastAsia"/>
          <w:szCs w:val="21"/>
          <w:u w:color="000000"/>
          <w:lang w:val="ja-JP"/>
        </w:rPr>
        <w:t>代謝性アシドーシスに伴う各種の症状を呈する常染色体劣性遺伝形式の先天代謝異常症である。</w:t>
      </w:r>
    </w:p>
    <w:p w:rsidR="004337D3" w:rsidRPr="00807338" w:rsidRDefault="004337D3" w:rsidP="00C93787">
      <w:pPr>
        <w:overflowPunct w:val="0"/>
        <w:spacing w:line="340" w:lineRule="exact"/>
        <w:ind w:leftChars="250" w:left="525"/>
        <w:textAlignment w:val="baseline"/>
        <w:rPr>
          <w:rFonts w:ascii="ＭＳ Ｐゴシック" w:eastAsia="ＭＳ Ｐゴシック" w:hAnsi="ＭＳ Ｐゴシック" w:cs="ＭＳ ゴシック"/>
          <w:color w:val="000000"/>
          <w:kern w:val="0"/>
          <w:szCs w:val="21"/>
        </w:rPr>
      </w:pPr>
    </w:p>
    <w:p w:rsidR="003F0556" w:rsidRPr="00807338" w:rsidRDefault="003F0556" w:rsidP="00C93787">
      <w:pPr>
        <w:numPr>
          <w:ilvl w:val="0"/>
          <w:numId w:val="8"/>
        </w:numPr>
        <w:overflowPunct w:val="0"/>
        <w:spacing w:line="340" w:lineRule="exact"/>
        <w:textAlignment w:val="baseline"/>
        <w:rPr>
          <w:rFonts w:ascii="ＭＳ Ｐゴシック" w:eastAsia="ＭＳ Ｐゴシック" w:hAnsi="ＭＳ Ｐゴシック"/>
          <w:color w:val="000000"/>
          <w:kern w:val="0"/>
          <w:szCs w:val="21"/>
        </w:rPr>
      </w:pPr>
      <w:r w:rsidRPr="00807338">
        <w:rPr>
          <w:rFonts w:ascii="ＭＳ Ｐゴシック" w:eastAsia="ＭＳ Ｐゴシック" w:hAnsi="ＭＳ Ｐゴシック" w:hint="eastAsia"/>
          <w:color w:val="000000"/>
          <w:kern w:val="0"/>
          <w:szCs w:val="21"/>
        </w:rPr>
        <w:t>原因</w:t>
      </w:r>
    </w:p>
    <w:p w:rsidR="00CF5EB9" w:rsidRPr="00807338" w:rsidRDefault="001F4AFA" w:rsidP="00C93787">
      <w:pPr>
        <w:overflowPunct w:val="0"/>
        <w:spacing w:line="340" w:lineRule="exact"/>
        <w:ind w:leftChars="202" w:left="424" w:firstLineChars="100" w:firstLine="210"/>
        <w:textAlignment w:val="baseline"/>
        <w:rPr>
          <w:rFonts w:ascii="ＭＳ Ｐゴシック" w:eastAsia="ＭＳ Ｐゴシック" w:hAnsi="ＭＳ Ｐゴシック"/>
          <w:szCs w:val="21"/>
          <w:u w:color="000000"/>
        </w:rPr>
      </w:pPr>
      <w:r w:rsidRPr="00807338">
        <w:rPr>
          <w:rFonts w:ascii="ＭＳ Ｐゴシック" w:eastAsia="ＭＳ Ｐゴシック" w:hAnsi="ＭＳ Ｐゴシック" w:hint="eastAsia"/>
          <w:szCs w:val="21"/>
          <w:u w:color="000000"/>
          <w:lang w:val="ja-JP"/>
        </w:rPr>
        <w:t>プロピオニルCoAの代謝に障害を</w:t>
      </w:r>
      <w:r w:rsidR="00F506B5">
        <w:rPr>
          <w:rFonts w:ascii="ＭＳ Ｐゴシック" w:eastAsia="ＭＳ Ｐゴシック" w:hAnsi="ＭＳ Ｐゴシック" w:hint="eastAsia"/>
          <w:szCs w:val="21"/>
          <w:u w:color="000000"/>
          <w:lang w:val="ja-JP"/>
        </w:rPr>
        <w:t>来す</w:t>
      </w:r>
      <w:r w:rsidRPr="00807338">
        <w:rPr>
          <w:rFonts w:ascii="ＭＳ Ｐゴシック" w:eastAsia="ＭＳ Ｐゴシック" w:hAnsi="ＭＳ Ｐゴシック" w:hint="eastAsia"/>
          <w:szCs w:val="21"/>
          <w:u w:color="000000"/>
          <w:lang w:val="ja-JP"/>
        </w:rPr>
        <w:t>原因としては</w:t>
      </w:r>
      <w:r w:rsidR="001D1AD2">
        <w:rPr>
          <w:rFonts w:ascii="ＭＳ Ｐゴシック" w:eastAsia="ＭＳ Ｐゴシック" w:hAnsi="ＭＳ Ｐゴシック" w:hint="eastAsia"/>
          <w:szCs w:val="21"/>
          <w:u w:color="000000"/>
          <w:lang w:val="ja-JP"/>
        </w:rPr>
        <w:t>、</w:t>
      </w:r>
      <w:r w:rsidRPr="00807338">
        <w:rPr>
          <w:rFonts w:ascii="ＭＳ Ｐゴシック" w:eastAsia="ＭＳ Ｐゴシック" w:hAnsi="ＭＳ Ｐゴシック" w:hint="eastAsia"/>
          <w:szCs w:val="21"/>
          <w:u w:color="000000"/>
          <w:lang w:val="ja-JP"/>
        </w:rPr>
        <w:t>（</w:t>
      </w:r>
      <w:r w:rsidR="00044A9A">
        <w:rPr>
          <w:rFonts w:ascii="ＭＳ Ｐゴシック" w:eastAsia="ＭＳ Ｐゴシック" w:hAnsi="ＭＳ Ｐゴシック" w:hint="eastAsia"/>
          <w:szCs w:val="21"/>
          <w:u w:color="000000"/>
          <w:lang w:val="ja-JP"/>
        </w:rPr>
        <w:t>１</w:t>
      </w:r>
      <w:r w:rsidRPr="00807338">
        <w:rPr>
          <w:rFonts w:ascii="ＭＳ Ｐゴシック" w:eastAsia="ＭＳ Ｐゴシック" w:hAnsi="ＭＳ Ｐゴシック" w:hint="eastAsia"/>
          <w:szCs w:val="21"/>
          <w:u w:color="000000"/>
          <w:lang w:val="ja-JP"/>
        </w:rPr>
        <w:t>）プロピオニオニルCoAカルボキシラーゼ欠損症（</w:t>
      </w:r>
      <w:r w:rsidR="00044A9A">
        <w:rPr>
          <w:rFonts w:ascii="ＭＳ Ｐゴシック" w:eastAsia="ＭＳ Ｐゴシック" w:hAnsi="ＭＳ Ｐゴシック" w:hint="eastAsia"/>
          <w:szCs w:val="21"/>
          <w:u w:color="000000"/>
          <w:lang w:val="ja-JP"/>
        </w:rPr>
        <w:t>２</w:t>
      </w:r>
      <w:r w:rsidRPr="00807338">
        <w:rPr>
          <w:rFonts w:ascii="ＭＳ Ｐゴシック" w:eastAsia="ＭＳ Ｐゴシック" w:hAnsi="ＭＳ Ｐゴシック" w:hint="eastAsia"/>
          <w:szCs w:val="21"/>
          <w:u w:color="000000"/>
          <w:lang w:val="ja-JP"/>
        </w:rPr>
        <w:t>）プロピオニオニルCoAカルボキシラーゼの補酵素であるビオチンの代謝障害</w:t>
      </w:r>
      <w:r w:rsidR="001D1AD2">
        <w:rPr>
          <w:rFonts w:ascii="ＭＳ Ｐゴシック" w:eastAsia="ＭＳ Ｐゴシック" w:hAnsi="ＭＳ Ｐゴシック" w:hint="eastAsia"/>
          <w:szCs w:val="21"/>
          <w:u w:color="000000"/>
          <w:lang w:val="ja-JP"/>
        </w:rPr>
        <w:t>、</w:t>
      </w:r>
      <w:r w:rsidRPr="00807338">
        <w:rPr>
          <w:rFonts w:ascii="ＭＳ Ｐゴシック" w:eastAsia="ＭＳ Ｐゴシック" w:hAnsi="ＭＳ Ｐゴシック" w:hint="eastAsia"/>
          <w:szCs w:val="21"/>
          <w:u w:color="000000"/>
          <w:lang w:val="ja-JP"/>
        </w:rPr>
        <w:t>（</w:t>
      </w:r>
      <w:r w:rsidR="00044A9A">
        <w:rPr>
          <w:rFonts w:ascii="ＭＳ Ｐゴシック" w:eastAsia="ＭＳ Ｐゴシック" w:hAnsi="ＭＳ Ｐゴシック" w:hint="eastAsia"/>
          <w:szCs w:val="21"/>
          <w:u w:color="000000"/>
          <w:lang w:val="ja-JP"/>
        </w:rPr>
        <w:t>３</w:t>
      </w:r>
      <w:r w:rsidRPr="00807338">
        <w:rPr>
          <w:rFonts w:ascii="ＭＳ Ｐゴシック" w:eastAsia="ＭＳ Ｐゴシック" w:hAnsi="ＭＳ Ｐゴシック" w:hint="eastAsia"/>
          <w:szCs w:val="21"/>
          <w:u w:color="000000"/>
          <w:lang w:val="ja-JP"/>
        </w:rPr>
        <w:t>）ビオチンとPCCのアポ蛋白の共有結合を触媒する酵素であるホロカルボキシラーゼ合成酵素（HCS）欠損症がある。ビオチン代謝障害</w:t>
      </w:r>
      <w:r w:rsidR="001D1AD2">
        <w:rPr>
          <w:rFonts w:ascii="ＭＳ Ｐゴシック" w:eastAsia="ＭＳ Ｐゴシック" w:hAnsi="ＭＳ Ｐゴシック" w:hint="eastAsia"/>
          <w:szCs w:val="21"/>
          <w:u w:color="000000"/>
          <w:lang w:val="ja-JP"/>
        </w:rPr>
        <w:t>、</w:t>
      </w:r>
      <w:r w:rsidRPr="00807338">
        <w:rPr>
          <w:rFonts w:ascii="ＭＳ Ｐゴシック" w:eastAsia="ＭＳ Ｐゴシック" w:hAnsi="ＭＳ Ｐゴシック" w:hint="eastAsia"/>
          <w:szCs w:val="21"/>
          <w:u w:color="000000"/>
          <w:lang w:val="ja-JP"/>
        </w:rPr>
        <w:t>HCS欠損症はマルチプルカルボキシラーゼ欠損症として発症する。</w:t>
      </w:r>
      <w:r w:rsidRPr="00807338">
        <w:rPr>
          <w:rFonts w:ascii="ＭＳ Ｐゴシック" w:eastAsia="ＭＳ Ｐゴシック" w:hAnsi="ＭＳ Ｐゴシック" w:hint="eastAsia"/>
          <w:szCs w:val="21"/>
          <w:u w:color="000000"/>
        </w:rPr>
        <w:t>わが国のタンデムマスによる新生児マススクリーニングの成績では発症頻度は約</w:t>
      </w:r>
      <w:r w:rsidR="00844BAA">
        <w:rPr>
          <w:rFonts w:ascii="ＭＳ Ｐゴシック" w:eastAsia="ＭＳ Ｐゴシック" w:hAnsi="ＭＳ Ｐゴシック" w:hint="eastAsia"/>
          <w:szCs w:val="21"/>
          <w:u w:color="000000"/>
        </w:rPr>
        <w:t>５</w:t>
      </w:r>
      <w:r w:rsidRPr="00807338">
        <w:rPr>
          <w:rFonts w:ascii="ＭＳ Ｐゴシック" w:eastAsia="ＭＳ Ｐゴシック" w:hAnsi="ＭＳ Ｐゴシック" w:hint="eastAsia"/>
          <w:szCs w:val="21"/>
          <w:u w:color="000000"/>
        </w:rPr>
        <w:t>万人</w:t>
      </w:r>
      <w:r w:rsidR="00844BAA">
        <w:rPr>
          <w:rFonts w:ascii="ＭＳ Ｐゴシック" w:eastAsia="ＭＳ Ｐゴシック" w:hAnsi="ＭＳ Ｐゴシック" w:hint="eastAsia"/>
          <w:szCs w:val="21"/>
          <w:u w:color="000000"/>
        </w:rPr>
        <w:t>１</w:t>
      </w:r>
      <w:r w:rsidRPr="00807338">
        <w:rPr>
          <w:rFonts w:ascii="ＭＳ Ｐゴシック" w:eastAsia="ＭＳ Ｐゴシック" w:hAnsi="ＭＳ Ｐゴシック" w:hint="eastAsia"/>
          <w:szCs w:val="21"/>
          <w:u w:color="000000"/>
        </w:rPr>
        <w:t>人と高頻度に発見され、</w:t>
      </w:r>
      <w:r w:rsidR="00CF5EB9" w:rsidRPr="00807338">
        <w:rPr>
          <w:rFonts w:ascii="ＭＳ Ｐゴシック" w:eastAsia="ＭＳ Ｐゴシック" w:hAnsi="ＭＳ Ｐゴシック" w:hint="eastAsia"/>
          <w:szCs w:val="21"/>
          <w:u w:color="000000"/>
        </w:rPr>
        <w:t>有機酸代謝異常では最も発症率が高いとされている。</w:t>
      </w:r>
    </w:p>
    <w:p w:rsidR="003F0556" w:rsidRPr="00807338" w:rsidRDefault="001F4AFA" w:rsidP="00C93787">
      <w:pPr>
        <w:overflowPunct w:val="0"/>
        <w:spacing w:line="340" w:lineRule="exact"/>
        <w:ind w:leftChars="202" w:left="424" w:firstLineChars="100" w:firstLine="210"/>
        <w:textAlignment w:val="baseline"/>
        <w:rPr>
          <w:rFonts w:ascii="ＭＳ Ｐゴシック" w:eastAsia="ＭＳ Ｐゴシック" w:hAnsi="ＭＳ Ｐゴシック"/>
          <w:szCs w:val="21"/>
          <w:u w:color="000000"/>
        </w:rPr>
      </w:pPr>
      <w:r w:rsidRPr="00807338">
        <w:rPr>
          <w:rFonts w:ascii="ＭＳ Ｐゴシック" w:eastAsia="ＭＳ Ｐゴシック" w:hAnsi="ＭＳ Ｐゴシック" w:hint="eastAsia"/>
          <w:szCs w:val="21"/>
          <w:u w:color="000000"/>
        </w:rPr>
        <w:t>この中には</w:t>
      </w:r>
      <w:r w:rsidR="00CF5EB9" w:rsidRPr="00807338">
        <w:rPr>
          <w:rFonts w:ascii="ＭＳ Ｐゴシック" w:eastAsia="ＭＳ Ｐゴシック" w:hAnsi="ＭＳ Ｐゴシック" w:hint="eastAsia"/>
          <w:szCs w:val="21"/>
          <w:u w:color="000000"/>
        </w:rPr>
        <w:t>軽症プロピオン酸血症と呼ばれる病型が多く含まれることが知られている。酵素活性が正常の6.9～7.5％程度のY435Cのホモ接合体であり、重篤なケトアシドーシス発作を発症しないと考えられている。生涯ケトアシドーシス発作を起こさないかは不明である。厳しいタンパク制限は不要であるものの、感染症罹患時は早期のブドウ糖輸液などの特別な管理が必要であると考えられる。</w:t>
      </w:r>
    </w:p>
    <w:p w:rsidR="003F0556" w:rsidRPr="00807338" w:rsidRDefault="003F0556" w:rsidP="00C93787">
      <w:pPr>
        <w:overflowPunct w:val="0"/>
        <w:spacing w:line="340" w:lineRule="exact"/>
        <w:textAlignment w:val="baseline"/>
        <w:rPr>
          <w:rFonts w:ascii="ＭＳ Ｐゴシック" w:eastAsia="ＭＳ Ｐゴシック" w:hAnsi="ＭＳ Ｐゴシック" w:cs="ＭＳ ゴシック"/>
          <w:color w:val="000000"/>
          <w:kern w:val="0"/>
          <w:szCs w:val="21"/>
        </w:rPr>
      </w:pPr>
    </w:p>
    <w:p w:rsidR="003F0556" w:rsidRPr="00807338" w:rsidRDefault="003F0556" w:rsidP="00C93787">
      <w:pPr>
        <w:numPr>
          <w:ilvl w:val="0"/>
          <w:numId w:val="8"/>
        </w:numPr>
        <w:overflowPunct w:val="0"/>
        <w:spacing w:line="340" w:lineRule="exact"/>
        <w:textAlignment w:val="baseline"/>
        <w:rPr>
          <w:rFonts w:ascii="ＭＳ Ｐゴシック" w:eastAsia="ＭＳ Ｐゴシック" w:hAnsi="ＭＳ Ｐゴシック" w:cs="ＭＳ ゴシック"/>
          <w:color w:val="000000"/>
          <w:kern w:val="0"/>
          <w:szCs w:val="21"/>
        </w:rPr>
      </w:pPr>
      <w:r w:rsidRPr="00807338">
        <w:rPr>
          <w:rFonts w:ascii="ＭＳ Ｐゴシック" w:eastAsia="ＭＳ Ｐゴシック" w:hAnsi="ＭＳ Ｐゴシック" w:cs="ＭＳ ゴシック" w:hint="eastAsia"/>
          <w:color w:val="000000"/>
          <w:kern w:val="0"/>
          <w:szCs w:val="21"/>
        </w:rPr>
        <w:t>症状</w:t>
      </w:r>
    </w:p>
    <w:p w:rsidR="004337D3" w:rsidRPr="00807338" w:rsidRDefault="003F0556" w:rsidP="00C93787">
      <w:pPr>
        <w:spacing w:line="340" w:lineRule="exact"/>
        <w:ind w:leftChars="202" w:left="424"/>
        <w:outlineLvl w:val="0"/>
        <w:rPr>
          <w:rFonts w:ascii="ＭＳ Ｐゴシック" w:eastAsia="ＭＳ Ｐゴシック" w:hAnsi="ＭＳ Ｐゴシック"/>
          <w:u w:color="000000"/>
        </w:rPr>
      </w:pPr>
      <w:r w:rsidRPr="00807338">
        <w:rPr>
          <w:rFonts w:ascii="ＭＳ Ｐゴシック" w:eastAsia="ＭＳ Ｐゴシック" w:hAnsi="ＭＳ Ｐゴシック" w:cs="ＭＳ ゴシック" w:hint="eastAsia"/>
          <w:color w:val="000000"/>
          <w:kern w:val="0"/>
          <w:szCs w:val="21"/>
        </w:rPr>
        <w:t xml:space="preserve">　　</w:t>
      </w:r>
      <w:r w:rsidR="001F4AFA" w:rsidRPr="00807338">
        <w:rPr>
          <w:rFonts w:ascii="ＭＳ Ｐゴシック" w:eastAsia="ＭＳ Ｐゴシック" w:hAnsi="ＭＳ Ｐゴシック" w:cs="ＭＳ ゴシック" w:hint="eastAsia"/>
          <w:szCs w:val="21"/>
        </w:rPr>
        <w:t>新生児期から乳児期にかけて</w:t>
      </w:r>
      <w:r w:rsidR="001D1AD2">
        <w:rPr>
          <w:rFonts w:ascii="ＭＳ Ｐゴシック" w:eastAsia="ＭＳ Ｐゴシック" w:hAnsi="ＭＳ Ｐゴシック" w:cs="ＭＳ ゴシック" w:hint="eastAsia"/>
          <w:szCs w:val="21"/>
        </w:rPr>
        <w:t>、</w:t>
      </w:r>
      <w:r w:rsidR="001F4AFA" w:rsidRPr="00807338">
        <w:rPr>
          <w:rFonts w:ascii="ＭＳ Ｐゴシック" w:eastAsia="ＭＳ Ｐゴシック" w:hAnsi="ＭＳ Ｐゴシック" w:cs="ＭＳ ゴシック" w:hint="eastAsia"/>
          <w:szCs w:val="21"/>
        </w:rPr>
        <w:t>重度の代謝性アシドーシス</w:t>
      </w:r>
      <w:r w:rsidR="001D1AD2">
        <w:rPr>
          <w:rFonts w:ascii="ＭＳ Ｐゴシック" w:eastAsia="ＭＳ Ｐゴシック" w:hAnsi="ＭＳ Ｐゴシック" w:cs="ＭＳ ゴシック" w:hint="eastAsia"/>
          <w:szCs w:val="21"/>
        </w:rPr>
        <w:t>、</w:t>
      </w:r>
      <w:r w:rsidR="001F4AFA" w:rsidRPr="00807338">
        <w:rPr>
          <w:rFonts w:ascii="ＭＳ Ｐゴシック" w:eastAsia="ＭＳ Ｐゴシック" w:hAnsi="ＭＳ Ｐゴシック" w:cs="ＭＳ ゴシック" w:hint="eastAsia"/>
          <w:szCs w:val="21"/>
        </w:rPr>
        <w:t>ケトーシス</w:t>
      </w:r>
      <w:r w:rsidR="001D1AD2">
        <w:rPr>
          <w:rFonts w:ascii="ＭＳ Ｐゴシック" w:eastAsia="ＭＳ Ｐゴシック" w:hAnsi="ＭＳ Ｐゴシック" w:cs="ＭＳ ゴシック" w:hint="eastAsia"/>
          <w:szCs w:val="21"/>
        </w:rPr>
        <w:t>、</w:t>
      </w:r>
      <w:r w:rsidR="001F4AFA" w:rsidRPr="00807338">
        <w:rPr>
          <w:rFonts w:ascii="ＭＳ Ｐゴシック" w:eastAsia="ＭＳ Ｐゴシック" w:hAnsi="ＭＳ Ｐゴシック" w:cs="ＭＳ ゴシック" w:hint="eastAsia"/>
          <w:szCs w:val="21"/>
        </w:rPr>
        <w:t>高アンモニア血症などが出現し</w:t>
      </w:r>
      <w:r w:rsidR="001D1AD2">
        <w:rPr>
          <w:rFonts w:ascii="ＭＳ Ｐゴシック" w:eastAsia="ＭＳ Ｐゴシック" w:hAnsi="ＭＳ Ｐゴシック" w:cs="ＭＳ ゴシック" w:hint="eastAsia"/>
          <w:szCs w:val="21"/>
        </w:rPr>
        <w:t>、</w:t>
      </w:r>
      <w:r w:rsidR="001F4AFA" w:rsidRPr="00807338">
        <w:rPr>
          <w:rFonts w:ascii="ＭＳ Ｐゴシック" w:eastAsia="ＭＳ Ｐゴシック" w:hAnsi="ＭＳ Ｐゴシック" w:cs="ＭＳ ゴシック" w:hint="eastAsia"/>
          <w:szCs w:val="21"/>
        </w:rPr>
        <w:t>哺乳不良・嘔吐・呼吸障害・筋緊張低下などから嗜眠</w:t>
      </w:r>
      <w:r w:rsidR="00164A8C" w:rsidRPr="00A9118C">
        <w:rPr>
          <w:rFonts w:ascii="ＭＳ Ｐゴシック" w:eastAsia="ＭＳ Ｐゴシック" w:hAnsi="ＭＳ Ｐゴシック" w:cs="ＭＳ ゴシック" w:hint="eastAsia"/>
          <w:szCs w:val="21"/>
        </w:rPr>
        <w:t>～</w:t>
      </w:r>
      <w:r w:rsidR="001F4AFA" w:rsidRPr="00A9118C">
        <w:rPr>
          <w:rFonts w:ascii="ＭＳ Ｐゴシック" w:eastAsia="ＭＳ Ｐゴシック" w:hAnsi="ＭＳ Ｐゴシック" w:cs="ＭＳ ゴシック" w:hint="eastAsia"/>
          <w:szCs w:val="21"/>
        </w:rPr>
        <w:t>昏睡な</w:t>
      </w:r>
      <w:r w:rsidR="001F4AFA" w:rsidRPr="00807338">
        <w:rPr>
          <w:rFonts w:ascii="ＭＳ Ｐゴシック" w:eastAsia="ＭＳ Ｐゴシック" w:hAnsi="ＭＳ Ｐゴシック" w:cs="ＭＳ ゴシック" w:hint="eastAsia"/>
          <w:szCs w:val="21"/>
        </w:rPr>
        <w:t>ど急性脳症の症状へ進展する。初発時以降も同様の急性増悪を繰り返しやすく</w:t>
      </w:r>
      <w:r w:rsidR="001D1AD2">
        <w:rPr>
          <w:rFonts w:ascii="ＭＳ Ｐゴシック" w:eastAsia="ＭＳ Ｐゴシック" w:hAnsi="ＭＳ Ｐゴシック" w:cs="ＭＳ ゴシック" w:hint="eastAsia"/>
          <w:szCs w:val="21"/>
        </w:rPr>
        <w:t>、</w:t>
      </w:r>
      <w:r w:rsidR="001F4AFA" w:rsidRPr="00807338">
        <w:rPr>
          <w:rFonts w:ascii="ＭＳ Ｐゴシック" w:eastAsia="ＭＳ Ｐゴシック" w:hAnsi="ＭＳ Ｐゴシック" w:cs="ＭＳ ゴシック" w:hint="eastAsia"/>
          <w:szCs w:val="21"/>
        </w:rPr>
        <w:t>特に感染症罹患などが契機となることが多い。コントロール困難</w:t>
      </w:r>
      <w:r w:rsidR="003E2E49" w:rsidRPr="003E2E49">
        <w:rPr>
          <w:rFonts w:ascii="ＭＳ Ｐゴシック" w:eastAsia="ＭＳ Ｐゴシック" w:hAnsi="ＭＳ Ｐゴシック" w:cs="ＭＳ ゴシック" w:hint="eastAsia"/>
          <w:szCs w:val="21"/>
        </w:rPr>
        <w:t>例では経口摂取不良が続き、身体発育が遅延する。</w:t>
      </w:r>
      <w:r w:rsidR="003E2E49" w:rsidRPr="003E2E49">
        <w:rPr>
          <w:rFonts w:ascii="ＭＳ Ｐゴシック" w:eastAsia="ＭＳ Ｐゴシック" w:hAnsi="ＭＳ Ｐゴシック" w:cs="ＭＳ ゴシック"/>
          <w:szCs w:val="21"/>
        </w:rPr>
        <w:t>呼吸障害</w:t>
      </w:r>
      <w:r w:rsidR="003E2E49" w:rsidRPr="003E2E49">
        <w:rPr>
          <w:rFonts w:ascii="ＭＳ Ｐゴシック" w:eastAsia="ＭＳ Ｐゴシック" w:hAnsi="ＭＳ Ｐゴシック" w:cs="ＭＳ ゴシック" w:hint="eastAsia"/>
          <w:szCs w:val="21"/>
        </w:rPr>
        <w:t>、中枢神経障害、</w:t>
      </w:r>
      <w:r w:rsidR="003E2E49" w:rsidRPr="003E2E49">
        <w:rPr>
          <w:rFonts w:ascii="ＭＳ Ｐゴシック" w:eastAsia="ＭＳ Ｐゴシック" w:hAnsi="ＭＳ Ｐゴシック" w:cs="ＭＳ ゴシック"/>
          <w:szCs w:val="21"/>
        </w:rPr>
        <w:t>意識障害、けいれん</w:t>
      </w:r>
      <w:r w:rsidR="003E2E49" w:rsidRPr="003E2E49">
        <w:rPr>
          <w:rFonts w:ascii="ＭＳ Ｐゴシック" w:eastAsia="ＭＳ Ｐゴシック" w:hAnsi="ＭＳ Ｐゴシック" w:cs="ＭＳ ゴシック" w:hint="eastAsia"/>
          <w:szCs w:val="21"/>
        </w:rPr>
        <w:t>、</w:t>
      </w:r>
      <w:r w:rsidR="003E2E49" w:rsidRPr="003E2E49">
        <w:rPr>
          <w:rFonts w:ascii="ＭＳ Ｐゴシック" w:eastAsia="ＭＳ Ｐゴシック" w:hAnsi="ＭＳ Ｐゴシック" w:cs="ＭＳ ゴシック"/>
          <w:szCs w:val="21"/>
        </w:rPr>
        <w:t>嘔</w:t>
      </w:r>
      <w:r w:rsidR="001F4AFA" w:rsidRPr="00807338">
        <w:rPr>
          <w:rFonts w:ascii="ＭＳ Ｐゴシック" w:eastAsia="ＭＳ Ｐゴシック" w:hAnsi="ＭＳ Ｐゴシック"/>
          <w:u w:color="000000"/>
        </w:rPr>
        <w:t>吐発作</w:t>
      </w:r>
      <w:r w:rsidR="001F4AFA" w:rsidRPr="00807338">
        <w:rPr>
          <w:rFonts w:ascii="ＭＳ Ｐゴシック" w:eastAsia="ＭＳ Ｐゴシック" w:hAnsi="ＭＳ Ｐゴシック" w:hint="eastAsia"/>
          <w:u w:color="000000"/>
        </w:rPr>
        <w:t>、</w:t>
      </w:r>
      <w:r w:rsidR="001F4AFA" w:rsidRPr="00807338">
        <w:rPr>
          <w:rFonts w:ascii="ＭＳ Ｐゴシック" w:eastAsia="ＭＳ Ｐゴシック" w:hAnsi="ＭＳ Ｐゴシック" w:hint="eastAsia"/>
        </w:rPr>
        <w:t>心障害、骨髄抑制、視神経萎縮などを主な症状として認める</w:t>
      </w:r>
      <w:r w:rsidR="009C6B3E">
        <w:rPr>
          <w:rFonts w:ascii="ＭＳ Ｐゴシック" w:eastAsia="ＭＳ Ｐゴシック" w:hAnsi="ＭＳ Ｐゴシック" w:hint="eastAsia"/>
        </w:rPr>
        <w:t>。</w:t>
      </w:r>
    </w:p>
    <w:p w:rsidR="003F0556" w:rsidRPr="009C6B3E" w:rsidRDefault="003F0556" w:rsidP="00C93787">
      <w:pPr>
        <w:overflowPunct w:val="0"/>
        <w:spacing w:line="340" w:lineRule="exact"/>
        <w:textAlignment w:val="baseline"/>
        <w:rPr>
          <w:rFonts w:ascii="ＭＳ Ｐゴシック" w:eastAsia="ＭＳ Ｐゴシック" w:hAnsi="ＭＳ Ｐゴシック"/>
          <w:color w:val="000000"/>
          <w:kern w:val="0"/>
          <w:szCs w:val="21"/>
        </w:rPr>
      </w:pPr>
    </w:p>
    <w:p w:rsidR="003F0556" w:rsidRPr="00807338" w:rsidRDefault="003F0556" w:rsidP="00C93787">
      <w:pPr>
        <w:numPr>
          <w:ilvl w:val="0"/>
          <w:numId w:val="8"/>
        </w:numPr>
        <w:overflowPunct w:val="0"/>
        <w:spacing w:line="340" w:lineRule="exact"/>
        <w:textAlignment w:val="baseline"/>
        <w:rPr>
          <w:rFonts w:ascii="ＭＳ Ｐゴシック" w:eastAsia="ＭＳ Ｐゴシック" w:hAnsi="ＭＳ Ｐゴシック"/>
          <w:color w:val="000000"/>
          <w:kern w:val="0"/>
          <w:szCs w:val="21"/>
        </w:rPr>
      </w:pPr>
      <w:r w:rsidRPr="00807338">
        <w:rPr>
          <w:rFonts w:ascii="ＭＳ Ｐゴシック" w:eastAsia="ＭＳ Ｐゴシック" w:hAnsi="ＭＳ Ｐゴシック" w:hint="eastAsia"/>
          <w:color w:val="000000"/>
          <w:kern w:val="0"/>
          <w:szCs w:val="21"/>
        </w:rPr>
        <w:t>治療法</w:t>
      </w:r>
    </w:p>
    <w:p w:rsidR="003F0556" w:rsidRPr="00807338" w:rsidRDefault="004337D3" w:rsidP="00C93787">
      <w:pPr>
        <w:overflowPunct w:val="0"/>
        <w:spacing w:line="340" w:lineRule="exact"/>
        <w:ind w:leftChars="200" w:left="420" w:firstLineChars="100" w:firstLine="210"/>
        <w:textAlignment w:val="baseline"/>
        <w:rPr>
          <w:rFonts w:ascii="ＭＳ Ｐゴシック" w:eastAsia="ＭＳ Ｐゴシック" w:hAnsi="ＭＳ Ｐゴシック" w:cs="ＭＳ ゴシック"/>
          <w:color w:val="000000"/>
          <w:kern w:val="0"/>
          <w:szCs w:val="21"/>
        </w:rPr>
      </w:pPr>
      <w:r w:rsidRPr="00807338">
        <w:rPr>
          <w:rFonts w:ascii="ＭＳ Ｐゴシック" w:eastAsia="ＭＳ Ｐゴシック" w:hAnsi="ＭＳ Ｐゴシック" w:cs="ＭＳ ゴシック" w:hint="eastAsia"/>
          <w:color w:val="000000"/>
          <w:kern w:val="0"/>
          <w:szCs w:val="21"/>
        </w:rPr>
        <w:t>診断確定までは、新生児マス・スクリーニング陽性例では、診断確定までの一般的注意として、感染症などによる体調不良・食欲低下時には早めに医療機関を受診するよう指示した上で、必要によりブドウ糖輸液を実施する。診断確定後の治療としては、食事療法として、母乳や一般育児用粉乳にバリン・イソロイシン・メチオニン・スレオニン・グリシン除去ミルク（雪印</w:t>
      </w:r>
      <w:r w:rsidRPr="00807338">
        <w:rPr>
          <w:rFonts w:ascii="ＭＳ Ｐゴシック" w:eastAsia="ＭＳ Ｐゴシック" w:hAnsi="ＭＳ Ｐゴシック" w:cs="ＭＳ ゴシック"/>
          <w:color w:val="000000"/>
          <w:kern w:val="0"/>
          <w:szCs w:val="21"/>
        </w:rPr>
        <w:t xml:space="preserve"> S-22</w:t>
      </w:r>
      <w:r w:rsidR="001F4AFA" w:rsidRPr="00807338">
        <w:rPr>
          <w:rFonts w:ascii="ＭＳ Ｐゴシック" w:eastAsia="ＭＳ Ｐゴシック" w:hAnsi="ＭＳ Ｐゴシック" w:cs="ＭＳ ゴシック" w:hint="eastAsia"/>
          <w:color w:val="000000"/>
          <w:kern w:val="0"/>
          <w:szCs w:val="21"/>
        </w:rPr>
        <w:t>）を併用して、</w:t>
      </w:r>
      <w:r w:rsidRPr="00807338">
        <w:rPr>
          <w:rFonts w:ascii="ＭＳ Ｐゴシック" w:eastAsia="ＭＳ Ｐゴシック" w:hAnsi="ＭＳ Ｐゴシック" w:cs="ＭＳ ゴシック" w:hint="eastAsia"/>
          <w:color w:val="000000"/>
          <w:kern w:val="0"/>
          <w:szCs w:val="21"/>
        </w:rPr>
        <w:t>タンパク摂取</w:t>
      </w:r>
      <w:r w:rsidRPr="00C93787">
        <w:rPr>
          <w:rFonts w:ascii="ＭＳ Ｐゴシック" w:eastAsia="ＭＳ Ｐゴシック" w:hAnsi="ＭＳ Ｐゴシック" w:cs="ＭＳ ゴシック" w:hint="eastAsia"/>
          <w:kern w:val="0"/>
          <w:szCs w:val="21"/>
        </w:rPr>
        <w:t>制限（</w:t>
      </w:r>
      <w:r w:rsidRPr="00C93787">
        <w:rPr>
          <w:rFonts w:ascii="ＭＳ Ｐゴシック" w:eastAsia="ＭＳ Ｐゴシック" w:hAnsi="ＭＳ Ｐゴシック" w:cs="ＭＳ ゴシック"/>
          <w:kern w:val="0"/>
          <w:szCs w:val="21"/>
        </w:rPr>
        <w:t>1.5</w:t>
      </w:r>
      <w:r w:rsidR="00164A8C" w:rsidRPr="00C93787">
        <w:rPr>
          <w:rFonts w:ascii="ＭＳ Ｐゴシック" w:eastAsia="ＭＳ Ｐゴシック" w:hAnsi="ＭＳ Ｐゴシック" w:cs="ＭＳ ゴシック" w:hint="eastAsia"/>
          <w:kern w:val="0"/>
          <w:szCs w:val="21"/>
        </w:rPr>
        <w:t>～</w:t>
      </w:r>
      <w:r w:rsidRPr="00C93787">
        <w:rPr>
          <w:rFonts w:ascii="ＭＳ Ｐゴシック" w:eastAsia="ＭＳ Ｐゴシック" w:hAnsi="ＭＳ Ｐゴシック" w:cs="ＭＳ ゴシック"/>
          <w:kern w:val="0"/>
          <w:szCs w:val="21"/>
        </w:rPr>
        <w:t>2</w:t>
      </w:r>
      <w:r w:rsidRPr="00807338">
        <w:rPr>
          <w:rFonts w:ascii="ＭＳ Ｐゴシック" w:eastAsia="ＭＳ Ｐゴシック" w:hAnsi="ＭＳ Ｐゴシック" w:cs="ＭＳ ゴシック"/>
          <w:color w:val="000000"/>
          <w:kern w:val="0"/>
          <w:szCs w:val="21"/>
        </w:rPr>
        <w:t>.0g/kg/</w:t>
      </w:r>
      <w:r w:rsidRPr="00807338">
        <w:rPr>
          <w:rFonts w:ascii="ＭＳ Ｐゴシック" w:eastAsia="ＭＳ Ｐゴシック" w:hAnsi="ＭＳ Ｐゴシック" w:cs="ＭＳ ゴシック" w:hint="eastAsia"/>
          <w:color w:val="000000"/>
          <w:kern w:val="0"/>
          <w:szCs w:val="21"/>
        </w:rPr>
        <w:t>日）を開始する。急性期、急性増悪時には、</w:t>
      </w:r>
      <w:r w:rsidRPr="00807338">
        <w:rPr>
          <w:rFonts w:ascii="ＭＳ Ｐゴシック" w:eastAsia="ＭＳ Ｐゴシック" w:hAnsi="ＭＳ Ｐゴシック"/>
          <w:kern w:val="0"/>
          <w:szCs w:val="21"/>
        </w:rPr>
        <w:t>気管内挿管と人工換気</w:t>
      </w:r>
      <w:r w:rsidRPr="00807338">
        <w:rPr>
          <w:rFonts w:ascii="ＭＳ Ｐゴシック" w:eastAsia="ＭＳ Ｐゴシック" w:hAnsi="ＭＳ Ｐゴシック" w:hint="eastAsia"/>
          <w:kern w:val="0"/>
          <w:szCs w:val="21"/>
        </w:rPr>
        <w:t>、</w:t>
      </w:r>
      <w:r w:rsidR="00B56739" w:rsidRPr="00807338">
        <w:rPr>
          <w:rFonts w:ascii="ＭＳ Ｐゴシック" w:eastAsia="ＭＳ Ｐゴシック" w:hAnsi="ＭＳ Ｐゴシック"/>
          <w:szCs w:val="21"/>
          <w:u w:color="000000"/>
        </w:rPr>
        <w:t>ブドウ糖を含む輸液</w:t>
      </w:r>
      <w:r w:rsidR="00B56739" w:rsidRPr="00807338">
        <w:rPr>
          <w:rFonts w:ascii="ＭＳ Ｐゴシック" w:eastAsia="ＭＳ Ｐゴシック" w:hAnsi="ＭＳ Ｐゴシック" w:hint="eastAsia"/>
          <w:szCs w:val="21"/>
          <w:u w:color="000000"/>
        </w:rPr>
        <w:t>、</w:t>
      </w:r>
      <w:r w:rsidR="00B56739" w:rsidRPr="00807338">
        <w:rPr>
          <w:rFonts w:ascii="ＭＳ Ｐゴシック" w:eastAsia="ＭＳ Ｐゴシック" w:hAnsi="ＭＳ Ｐゴシック"/>
          <w:szCs w:val="21"/>
          <w:u w:color="000000"/>
          <w:lang w:val="ja-JP"/>
        </w:rPr>
        <w:t>代謝性アシドーシスの補正</w:t>
      </w:r>
      <w:r w:rsidR="00B56739" w:rsidRPr="00807338">
        <w:rPr>
          <w:rFonts w:ascii="ＭＳ Ｐゴシック" w:eastAsia="ＭＳ Ｐゴシック" w:hAnsi="ＭＳ Ｐゴシック" w:hint="eastAsia"/>
          <w:szCs w:val="21"/>
          <w:u w:color="000000"/>
          <w:lang w:val="ja-JP"/>
        </w:rPr>
        <w:t>、水溶性ビタミン投与、</w:t>
      </w:r>
      <w:r w:rsidR="00B56739" w:rsidRPr="00807338">
        <w:rPr>
          <w:rFonts w:ascii="ＭＳ Ｐゴシック" w:eastAsia="ＭＳ Ｐゴシック" w:hAnsi="ＭＳ Ｐゴシック"/>
          <w:szCs w:val="21"/>
          <w:u w:color="000000"/>
        </w:rPr>
        <w:t>高アンモニア血症の薬物療法</w:t>
      </w:r>
      <w:r w:rsidR="00B56739" w:rsidRPr="00807338">
        <w:rPr>
          <w:rFonts w:ascii="ＭＳ Ｐゴシック" w:eastAsia="ＭＳ Ｐゴシック" w:hAnsi="ＭＳ Ｐゴシック" w:hint="eastAsia"/>
          <w:szCs w:val="21"/>
          <w:u w:color="000000"/>
        </w:rPr>
        <w:t>、</w:t>
      </w:r>
      <w:r w:rsidR="00B56739" w:rsidRPr="00807338">
        <w:rPr>
          <w:rFonts w:ascii="ＭＳ Ｐゴシック" w:eastAsia="ＭＳ Ｐゴシック" w:hAnsi="ＭＳ Ｐゴシック"/>
          <w:szCs w:val="21"/>
          <w:u w:color="000000"/>
          <w:lang w:val="ja-JP"/>
        </w:rPr>
        <w:t>血液浄化療法</w:t>
      </w:r>
      <w:r w:rsidR="00B56739" w:rsidRPr="00807338">
        <w:rPr>
          <w:rFonts w:ascii="ＭＳ Ｐゴシック" w:eastAsia="ＭＳ Ｐゴシック" w:hAnsi="ＭＳ Ｐゴシック" w:hint="eastAsia"/>
          <w:szCs w:val="21"/>
          <w:u w:color="000000"/>
          <w:lang w:val="ja-JP"/>
        </w:rPr>
        <w:t>などが必要となる。</w:t>
      </w:r>
    </w:p>
    <w:p w:rsidR="003F0556" w:rsidRPr="00807338" w:rsidRDefault="003F0556" w:rsidP="00C93787">
      <w:pPr>
        <w:overflowPunct w:val="0"/>
        <w:spacing w:line="340" w:lineRule="exact"/>
        <w:ind w:leftChars="200" w:left="420"/>
        <w:textAlignment w:val="baseline"/>
        <w:rPr>
          <w:rFonts w:ascii="ＭＳ Ｐゴシック" w:eastAsia="ＭＳ Ｐゴシック" w:hAnsi="ＭＳ Ｐゴシック" w:cs="ＭＳ ゴシック"/>
          <w:color w:val="000000"/>
          <w:kern w:val="0"/>
          <w:szCs w:val="21"/>
        </w:rPr>
      </w:pPr>
    </w:p>
    <w:p w:rsidR="003F0556" w:rsidRPr="00807338" w:rsidRDefault="003F0556" w:rsidP="00C93787">
      <w:pPr>
        <w:numPr>
          <w:ilvl w:val="0"/>
          <w:numId w:val="8"/>
        </w:numPr>
        <w:spacing w:line="340" w:lineRule="exact"/>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予後</w:t>
      </w:r>
    </w:p>
    <w:p w:rsidR="008C3972" w:rsidRPr="00807338" w:rsidRDefault="003F0556" w:rsidP="00C93787">
      <w:pPr>
        <w:spacing w:line="340" w:lineRule="exact"/>
        <w:ind w:leftChars="202" w:left="424"/>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 xml:space="preserve">　</w:t>
      </w:r>
      <w:r w:rsidR="00B56739" w:rsidRPr="00807338">
        <w:rPr>
          <w:rFonts w:ascii="ＭＳ Ｐゴシック" w:eastAsia="ＭＳ Ｐゴシック" w:hAnsi="ＭＳ Ｐゴシック" w:hint="eastAsia"/>
          <w:szCs w:val="21"/>
        </w:rPr>
        <w:t>早期発症の重症例の予後は不良である。これらの症例</w:t>
      </w:r>
      <w:r w:rsidR="002160C3" w:rsidRPr="00807338">
        <w:rPr>
          <w:rFonts w:ascii="ＭＳ Ｐゴシック" w:eastAsia="ＭＳ Ｐゴシック" w:hAnsi="ＭＳ Ｐゴシック" w:hint="eastAsia"/>
          <w:szCs w:val="21"/>
        </w:rPr>
        <w:t>を中心として、</w:t>
      </w:r>
      <w:r w:rsidR="00B56739" w:rsidRPr="00807338">
        <w:rPr>
          <w:rFonts w:ascii="ＭＳ Ｐゴシック" w:eastAsia="ＭＳ Ｐゴシック" w:hAnsi="ＭＳ Ｐゴシック" w:hint="eastAsia"/>
          <w:szCs w:val="21"/>
        </w:rPr>
        <w:t>生体肝移植が試みられている。</w:t>
      </w:r>
      <w:r w:rsidR="001F4AFA" w:rsidRPr="00807338">
        <w:rPr>
          <w:rFonts w:ascii="ＭＳ Ｐゴシック" w:eastAsia="ＭＳ Ｐゴシック" w:hAnsi="ＭＳ Ｐゴシック" w:hint="eastAsia"/>
          <w:szCs w:val="21"/>
        </w:rPr>
        <w:t>治療効果に乏しく</w:t>
      </w:r>
      <w:r w:rsidR="001D1AD2">
        <w:rPr>
          <w:rFonts w:ascii="ＭＳ Ｐゴシック" w:eastAsia="ＭＳ Ｐゴシック" w:hAnsi="ＭＳ Ｐゴシック" w:hint="eastAsia"/>
          <w:szCs w:val="21"/>
        </w:rPr>
        <w:t>、</w:t>
      </w:r>
      <w:r w:rsidR="001F4AFA" w:rsidRPr="00807338">
        <w:rPr>
          <w:rFonts w:ascii="ＭＳ Ｐゴシック" w:eastAsia="ＭＳ Ｐゴシック" w:hAnsi="ＭＳ Ｐゴシック" w:hint="eastAsia"/>
          <w:szCs w:val="21"/>
        </w:rPr>
        <w:t>高アンモニア血症</w:t>
      </w:r>
      <w:r w:rsidR="001D1AD2">
        <w:rPr>
          <w:rFonts w:ascii="ＭＳ Ｐゴシック" w:eastAsia="ＭＳ Ｐゴシック" w:hAnsi="ＭＳ Ｐゴシック" w:hint="eastAsia"/>
          <w:szCs w:val="21"/>
        </w:rPr>
        <w:t>、</w:t>
      </w:r>
      <w:r w:rsidR="001F4AFA" w:rsidRPr="00807338">
        <w:rPr>
          <w:rFonts w:ascii="ＭＳ Ｐゴシック" w:eastAsia="ＭＳ Ｐゴシック" w:hAnsi="ＭＳ Ｐゴシック" w:hint="eastAsia"/>
          <w:szCs w:val="21"/>
        </w:rPr>
        <w:t>代謝性アシドーシス発作を繰り返す症例が適応となる</w:t>
      </w:r>
      <w:r w:rsidR="009C6B3E">
        <w:rPr>
          <w:rFonts w:ascii="ＭＳ Ｐゴシック" w:eastAsia="ＭＳ Ｐゴシック" w:hAnsi="ＭＳ Ｐゴシック" w:hint="eastAsia"/>
          <w:szCs w:val="21"/>
        </w:rPr>
        <w:t>。</w:t>
      </w:r>
      <w:r w:rsidR="001F4AFA" w:rsidRPr="00807338">
        <w:rPr>
          <w:rFonts w:ascii="ＭＳ Ｐゴシック" w:eastAsia="ＭＳ Ｐゴシック" w:hAnsi="ＭＳ Ｐゴシック" w:hint="eastAsia"/>
          <w:szCs w:val="21"/>
        </w:rPr>
        <w:t>食欲改善</w:t>
      </w:r>
      <w:r w:rsidR="001D1AD2">
        <w:rPr>
          <w:rFonts w:ascii="ＭＳ Ｐゴシック" w:eastAsia="ＭＳ Ｐゴシック" w:hAnsi="ＭＳ Ｐゴシック" w:hint="eastAsia"/>
          <w:szCs w:val="21"/>
        </w:rPr>
        <w:t>、</w:t>
      </w:r>
      <w:r w:rsidR="001F4AFA" w:rsidRPr="00807338">
        <w:rPr>
          <w:rFonts w:ascii="ＭＳ Ｐゴシック" w:eastAsia="ＭＳ Ｐゴシック" w:hAnsi="ＭＳ Ｐゴシック" w:hint="eastAsia"/>
          <w:szCs w:val="21"/>
        </w:rPr>
        <w:t>食事療法緩和</w:t>
      </w:r>
      <w:r w:rsidR="001D1AD2">
        <w:rPr>
          <w:rFonts w:ascii="ＭＳ Ｐゴシック" w:eastAsia="ＭＳ Ｐゴシック" w:hAnsi="ＭＳ Ｐゴシック" w:hint="eastAsia"/>
          <w:szCs w:val="21"/>
        </w:rPr>
        <w:t>、</w:t>
      </w:r>
      <w:r w:rsidR="001F4AFA" w:rsidRPr="00807338">
        <w:rPr>
          <w:rFonts w:ascii="ＭＳ Ｐゴシック" w:eastAsia="ＭＳ Ｐゴシック" w:hAnsi="ＭＳ Ｐゴシック" w:hint="eastAsia"/>
          <w:szCs w:val="21"/>
        </w:rPr>
        <w:t>救急受診・入院の大幅な減少など QOL が向上し</w:t>
      </w:r>
      <w:r w:rsidR="001D1AD2">
        <w:rPr>
          <w:rFonts w:ascii="ＭＳ Ｐゴシック" w:eastAsia="ＭＳ Ｐゴシック" w:hAnsi="ＭＳ Ｐゴシック" w:hint="eastAsia"/>
          <w:szCs w:val="21"/>
        </w:rPr>
        <w:t>、</w:t>
      </w:r>
      <w:r w:rsidR="001F4AFA" w:rsidRPr="00807338">
        <w:rPr>
          <w:rFonts w:ascii="ＭＳ Ｐゴシック" w:eastAsia="ＭＳ Ｐゴシック" w:hAnsi="ＭＳ Ｐゴシック" w:hint="eastAsia"/>
          <w:szCs w:val="21"/>
        </w:rPr>
        <w:t>基底核梗塞様病変</w:t>
      </w:r>
      <w:r w:rsidR="001D1AD2">
        <w:rPr>
          <w:rFonts w:ascii="ＭＳ Ｐゴシック" w:eastAsia="ＭＳ Ｐゴシック" w:hAnsi="ＭＳ Ｐゴシック" w:hint="eastAsia"/>
          <w:szCs w:val="21"/>
        </w:rPr>
        <w:t>、</w:t>
      </w:r>
      <w:r w:rsidR="001F4AFA" w:rsidRPr="00807338">
        <w:rPr>
          <w:rFonts w:ascii="ＭＳ Ｐゴシック" w:eastAsia="ＭＳ Ｐゴシック" w:hAnsi="ＭＳ Ｐゴシック" w:hint="eastAsia"/>
          <w:szCs w:val="21"/>
        </w:rPr>
        <w:t>精神発達遅滞については進行が抑制できるとされている。</w:t>
      </w:r>
    </w:p>
    <w:p w:rsidR="003F0556" w:rsidRPr="00807338" w:rsidRDefault="003F0556" w:rsidP="00C93787">
      <w:pPr>
        <w:spacing w:line="340" w:lineRule="exact"/>
        <w:ind w:left="556" w:hangingChars="265" w:hanging="556"/>
        <w:rPr>
          <w:rFonts w:ascii="ＭＳ Ｐゴシック" w:eastAsia="ＭＳ Ｐゴシック" w:hAnsi="ＭＳ Ｐゴシック"/>
          <w:szCs w:val="21"/>
        </w:rPr>
      </w:pPr>
      <w:r w:rsidRPr="00807338">
        <w:rPr>
          <w:rFonts w:ascii="ＭＳ Ｐゴシック" w:eastAsia="ＭＳ Ｐゴシック" w:hAnsi="ＭＳ Ｐゴシック" w:hint="eastAsia"/>
          <w:szCs w:val="21"/>
          <w:bdr w:val="single" w:sz="4" w:space="0" w:color="auto"/>
        </w:rPr>
        <w:lastRenderedPageBreak/>
        <w:t>○　要件の判定に必要な事項</w:t>
      </w:r>
    </w:p>
    <w:p w:rsidR="003F0556" w:rsidRPr="00807338" w:rsidRDefault="003F0556" w:rsidP="00C93787">
      <w:pPr>
        <w:spacing w:line="340" w:lineRule="exact"/>
        <w:ind w:left="556" w:hangingChars="265" w:hanging="556"/>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１．患者数</w:t>
      </w:r>
    </w:p>
    <w:p w:rsidR="003F0556" w:rsidRPr="00807338" w:rsidRDefault="008C3972" w:rsidP="00C93787">
      <w:pPr>
        <w:spacing w:line="340" w:lineRule="exact"/>
        <w:ind w:leftChars="135" w:left="283"/>
        <w:jc w:val="left"/>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約</w:t>
      </w:r>
      <w:r w:rsidR="007F4AFB">
        <w:rPr>
          <w:rFonts w:ascii="ＭＳ Ｐゴシック" w:eastAsia="ＭＳ Ｐゴシック" w:hAnsi="ＭＳ Ｐゴシック" w:hint="eastAsia"/>
          <w:szCs w:val="21"/>
        </w:rPr>
        <w:t>300</w:t>
      </w:r>
      <w:r w:rsidRPr="00807338">
        <w:rPr>
          <w:rFonts w:ascii="ＭＳ Ｐゴシック" w:eastAsia="ＭＳ Ｐゴシック" w:hAnsi="ＭＳ Ｐゴシック" w:hint="eastAsia"/>
          <w:szCs w:val="21"/>
        </w:rPr>
        <w:t>人</w:t>
      </w:r>
    </w:p>
    <w:p w:rsidR="003F0556" w:rsidRPr="00807338" w:rsidRDefault="003F0556" w:rsidP="00C93787">
      <w:pPr>
        <w:spacing w:line="340" w:lineRule="exact"/>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２．発病の機構</w:t>
      </w:r>
    </w:p>
    <w:p w:rsidR="003F0556" w:rsidRPr="00807338" w:rsidRDefault="00807338" w:rsidP="00C93787">
      <w:pPr>
        <w:overflowPunct w:val="0"/>
        <w:spacing w:line="340" w:lineRule="exact"/>
        <w:ind w:leftChars="135" w:left="283"/>
        <w:textAlignment w:val="baseline"/>
        <w:rPr>
          <w:rFonts w:ascii="ＭＳ Ｐゴシック" w:eastAsia="ＭＳ Ｐゴシック" w:hAnsi="ＭＳ Ｐゴシック"/>
          <w:szCs w:val="21"/>
          <w:u w:color="000000"/>
        </w:rPr>
      </w:pPr>
      <w:r>
        <w:rPr>
          <w:rFonts w:ascii="ＭＳ Ｐゴシック" w:eastAsia="ＭＳ Ｐゴシック" w:hAnsi="ＭＳ Ｐゴシック" w:hint="eastAsia"/>
          <w:szCs w:val="21"/>
        </w:rPr>
        <w:t>不明（</w:t>
      </w:r>
      <w:r w:rsidR="0030310C" w:rsidRPr="00807338">
        <w:rPr>
          <w:rFonts w:ascii="ＭＳ Ｐゴシック" w:eastAsia="ＭＳ Ｐゴシック" w:hAnsi="ＭＳ Ｐゴシック" w:hint="eastAsia"/>
          <w:szCs w:val="21"/>
          <w:u w:color="000000"/>
          <w:lang w:val="ja-JP"/>
        </w:rPr>
        <w:t>プロピオニオニルCoAカルボキシラーゼの活性低下によって</w:t>
      </w:r>
      <w:r w:rsidR="001D1AD2">
        <w:rPr>
          <w:rFonts w:ascii="ＭＳ Ｐゴシック" w:eastAsia="ＭＳ Ｐゴシック" w:hAnsi="ＭＳ Ｐゴシック" w:hint="eastAsia"/>
          <w:szCs w:val="21"/>
          <w:u w:color="000000"/>
          <w:lang w:val="ja-JP"/>
        </w:rPr>
        <w:t>、</w:t>
      </w:r>
      <w:r w:rsidR="0030310C" w:rsidRPr="00807338">
        <w:rPr>
          <w:rFonts w:ascii="ＭＳ Ｐゴシック" w:eastAsia="ＭＳ Ｐゴシック" w:hAnsi="ＭＳ Ｐゴシック" w:hint="eastAsia"/>
          <w:szCs w:val="21"/>
          <w:u w:color="000000"/>
          <w:lang w:val="ja-JP"/>
        </w:rPr>
        <w:t>プロピオン酸をはじめとする有機酸が蓄積し</w:t>
      </w:r>
      <w:r w:rsidR="001D1AD2">
        <w:rPr>
          <w:rFonts w:ascii="ＭＳ Ｐゴシック" w:eastAsia="ＭＳ Ｐゴシック" w:hAnsi="ＭＳ Ｐゴシック" w:hint="eastAsia"/>
          <w:szCs w:val="21"/>
          <w:u w:color="000000"/>
          <w:lang w:val="ja-JP"/>
        </w:rPr>
        <w:t>、</w:t>
      </w:r>
      <w:r w:rsidR="0030310C" w:rsidRPr="00807338">
        <w:rPr>
          <w:rFonts w:ascii="ＭＳ Ｐゴシック" w:eastAsia="ＭＳ Ｐゴシック" w:hAnsi="ＭＳ Ｐゴシック" w:hint="eastAsia"/>
          <w:szCs w:val="21"/>
          <w:u w:color="000000"/>
          <w:lang w:val="ja-JP"/>
        </w:rPr>
        <w:t>代謝性アシドーシスに伴う各種の症状を呈する。</w:t>
      </w:r>
      <w:r>
        <w:rPr>
          <w:rFonts w:ascii="ＭＳ Ｐゴシック" w:eastAsia="ＭＳ Ｐゴシック" w:hAnsi="ＭＳ Ｐゴシック" w:hint="eastAsia"/>
          <w:szCs w:val="21"/>
          <w:u w:color="000000"/>
          <w:lang w:val="ja-JP"/>
        </w:rPr>
        <w:t>）</w:t>
      </w:r>
    </w:p>
    <w:p w:rsidR="003F0556" w:rsidRPr="00807338" w:rsidRDefault="003F0556" w:rsidP="00C93787">
      <w:pPr>
        <w:spacing w:line="340" w:lineRule="exact"/>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３．効果的な治療方法</w:t>
      </w:r>
    </w:p>
    <w:p w:rsidR="003F0556" w:rsidRPr="00807338" w:rsidRDefault="003F0556" w:rsidP="00C93787">
      <w:pPr>
        <w:spacing w:line="340" w:lineRule="exact"/>
        <w:ind w:leftChars="67" w:left="141"/>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 xml:space="preserve">　未確立（</w:t>
      </w:r>
      <w:r w:rsidR="008C3972" w:rsidRPr="00807338">
        <w:rPr>
          <w:rFonts w:ascii="ＭＳ Ｐゴシック" w:eastAsia="ＭＳ Ｐゴシック" w:hAnsi="ＭＳ Ｐゴシック" w:cs="ＭＳ ゴシック" w:hint="eastAsia"/>
          <w:color w:val="000000"/>
          <w:kern w:val="0"/>
          <w:szCs w:val="21"/>
        </w:rPr>
        <w:t>薬物治療による</w:t>
      </w:r>
      <w:r w:rsidR="00484814" w:rsidRPr="00807338">
        <w:rPr>
          <w:rFonts w:ascii="ＭＳ Ｐゴシック" w:eastAsia="ＭＳ Ｐゴシック" w:hAnsi="ＭＳ Ｐゴシック" w:cs="ＭＳ ゴシック" w:hint="eastAsia"/>
          <w:color w:val="000000"/>
          <w:kern w:val="0"/>
          <w:szCs w:val="21"/>
        </w:rPr>
        <w:t>アシドーシスの改善</w:t>
      </w:r>
      <w:r w:rsidR="008C3972" w:rsidRPr="00807338">
        <w:rPr>
          <w:rFonts w:ascii="ＭＳ Ｐゴシック" w:eastAsia="ＭＳ Ｐゴシック" w:hAnsi="ＭＳ Ｐゴシック" w:cs="ＭＳ ゴシック" w:hint="eastAsia"/>
          <w:color w:val="000000"/>
          <w:kern w:val="0"/>
          <w:szCs w:val="21"/>
        </w:rPr>
        <w:t>を図り、</w:t>
      </w:r>
      <w:r w:rsidRPr="00807338">
        <w:rPr>
          <w:rFonts w:ascii="ＭＳ Ｐゴシック" w:eastAsia="ＭＳ Ｐゴシック" w:hAnsi="ＭＳ Ｐゴシック" w:cs="ＭＳ ゴシック" w:hint="eastAsia"/>
          <w:color w:val="000000"/>
          <w:kern w:val="0"/>
          <w:szCs w:val="21"/>
        </w:rPr>
        <w:t>食事療法を併用する。</w:t>
      </w:r>
      <w:r w:rsidRPr="00807338">
        <w:rPr>
          <w:rFonts w:ascii="ＭＳ Ｐゴシック" w:eastAsia="ＭＳ Ｐゴシック" w:hAnsi="ＭＳ Ｐゴシック" w:hint="eastAsia"/>
          <w:szCs w:val="21"/>
        </w:rPr>
        <w:t>）</w:t>
      </w:r>
    </w:p>
    <w:p w:rsidR="003F0556" w:rsidRPr="00807338" w:rsidRDefault="003F0556" w:rsidP="00C93787">
      <w:pPr>
        <w:spacing w:line="340" w:lineRule="exact"/>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４．長期の療養</w:t>
      </w:r>
    </w:p>
    <w:p w:rsidR="003F0556" w:rsidRPr="00807338" w:rsidRDefault="003F0556" w:rsidP="00C93787">
      <w:pPr>
        <w:spacing w:line="340" w:lineRule="exact"/>
        <w:ind w:leftChars="67" w:left="141"/>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 xml:space="preserve">　必要（生涯にわたる薬物と食事療法が必要である</w:t>
      </w:r>
      <w:r w:rsidR="009C6B3E">
        <w:rPr>
          <w:rFonts w:ascii="ＭＳ Ｐゴシック" w:eastAsia="ＭＳ Ｐゴシック" w:hAnsi="ＭＳ Ｐゴシック" w:hint="eastAsia"/>
          <w:szCs w:val="21"/>
        </w:rPr>
        <w:t>。</w:t>
      </w:r>
      <w:r w:rsidRPr="00807338">
        <w:rPr>
          <w:rFonts w:ascii="ＭＳ Ｐゴシック" w:eastAsia="ＭＳ Ｐゴシック" w:hAnsi="ＭＳ Ｐゴシック" w:hint="eastAsia"/>
          <w:szCs w:val="21"/>
        </w:rPr>
        <w:t>）</w:t>
      </w:r>
    </w:p>
    <w:p w:rsidR="003F0556" w:rsidRPr="00807338" w:rsidRDefault="003F0556" w:rsidP="00C93787">
      <w:pPr>
        <w:spacing w:line="340" w:lineRule="exact"/>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５．診断基準</w:t>
      </w:r>
    </w:p>
    <w:p w:rsidR="003F0556" w:rsidRPr="00807338" w:rsidRDefault="0030310C" w:rsidP="00C93787">
      <w:pPr>
        <w:spacing w:line="340" w:lineRule="exact"/>
        <w:ind w:leftChars="67" w:left="141"/>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 xml:space="preserve">　</w:t>
      </w:r>
      <w:r w:rsidR="003F0556" w:rsidRPr="00807338">
        <w:rPr>
          <w:rFonts w:ascii="ＭＳ Ｐゴシック" w:eastAsia="ＭＳ Ｐゴシック" w:hAnsi="ＭＳ Ｐゴシック" w:hint="eastAsia"/>
          <w:szCs w:val="21"/>
        </w:rPr>
        <w:t>あり（研究班作成の診断基準）</w:t>
      </w:r>
    </w:p>
    <w:p w:rsidR="007E635F" w:rsidRPr="00FF53D4" w:rsidRDefault="007E635F" w:rsidP="00C93787">
      <w:pPr>
        <w:spacing w:line="340" w:lineRule="exact"/>
        <w:ind w:left="556" w:hangingChars="265" w:hanging="556"/>
        <w:rPr>
          <w:rFonts w:ascii="ＭＳ Ｐゴシック" w:eastAsia="ＭＳ Ｐゴシック" w:hAnsi="ＭＳ Ｐゴシック"/>
          <w:szCs w:val="21"/>
        </w:rPr>
      </w:pPr>
      <w:r w:rsidRPr="00FF53D4">
        <w:rPr>
          <w:rFonts w:ascii="ＭＳ Ｐゴシック" w:eastAsia="ＭＳ Ｐゴシック" w:hAnsi="ＭＳ Ｐゴシック" w:hint="eastAsia"/>
          <w:szCs w:val="21"/>
        </w:rPr>
        <w:t>６．重症度分類</w:t>
      </w:r>
    </w:p>
    <w:p w:rsidR="003F0556" w:rsidRDefault="007E635F" w:rsidP="00C93787">
      <w:pPr>
        <w:spacing w:line="340" w:lineRule="exact"/>
        <w:ind w:firstLineChars="150" w:firstLine="315"/>
        <w:rPr>
          <w:rFonts w:ascii="ＭＳ Ｐゴシック" w:eastAsia="ＭＳ Ｐゴシック" w:hAnsi="ＭＳ Ｐゴシック"/>
          <w:kern w:val="0"/>
        </w:rPr>
      </w:pPr>
      <w:r w:rsidRPr="0064613A">
        <w:rPr>
          <w:rFonts w:ascii="ＭＳ Ｐゴシック" w:eastAsia="ＭＳ Ｐゴシック" w:hAnsi="ＭＳ Ｐゴシック" w:hint="eastAsia"/>
          <w:bCs/>
          <w:kern w:val="0"/>
          <w:szCs w:val="21"/>
        </w:rPr>
        <w:t>先天性代謝異常症の重症度評価</w:t>
      </w:r>
      <w:r>
        <w:rPr>
          <w:rFonts w:ascii="ＭＳ Ｐゴシック" w:eastAsia="ＭＳ Ｐゴシック" w:hAnsi="ＭＳ Ｐゴシック" w:hint="eastAsia"/>
          <w:kern w:val="0"/>
        </w:rPr>
        <w:t>を用いて、中等症以上を対象とする。</w:t>
      </w:r>
    </w:p>
    <w:p w:rsidR="007E635F" w:rsidRPr="00807338" w:rsidRDefault="007E635F" w:rsidP="00C93787">
      <w:pPr>
        <w:spacing w:line="340" w:lineRule="exact"/>
        <w:rPr>
          <w:rFonts w:ascii="ＭＳ Ｐゴシック" w:eastAsia="ＭＳ Ｐゴシック" w:hAnsi="ＭＳ Ｐゴシック"/>
          <w:szCs w:val="21"/>
        </w:rPr>
      </w:pPr>
    </w:p>
    <w:p w:rsidR="00807338" w:rsidRPr="00807338" w:rsidRDefault="00807338" w:rsidP="00C93787">
      <w:pPr>
        <w:spacing w:line="340" w:lineRule="exact"/>
        <w:ind w:left="556" w:hangingChars="265" w:hanging="556"/>
        <w:rPr>
          <w:rFonts w:ascii="ＭＳ Ｐゴシック" w:eastAsia="ＭＳ Ｐゴシック" w:hAnsi="ＭＳ Ｐゴシック"/>
          <w:szCs w:val="21"/>
          <w:bdr w:val="single" w:sz="4" w:space="0" w:color="auto"/>
        </w:rPr>
      </w:pPr>
      <w:r w:rsidRPr="00807338">
        <w:rPr>
          <w:rFonts w:ascii="ＭＳ Ｐゴシック" w:eastAsia="ＭＳ Ｐゴシック" w:hAnsi="ＭＳ Ｐゴシック" w:hint="eastAsia"/>
          <w:szCs w:val="21"/>
          <w:bdr w:val="single" w:sz="4" w:space="0" w:color="auto"/>
        </w:rPr>
        <w:t>○　情報提供元</w:t>
      </w:r>
    </w:p>
    <w:p w:rsidR="00807338" w:rsidRPr="00807338" w:rsidRDefault="00807338" w:rsidP="00C93787">
      <w:pPr>
        <w:spacing w:line="340" w:lineRule="exact"/>
        <w:ind w:leftChars="100" w:left="210"/>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w:t>
      </w:r>
      <w:r w:rsidRPr="00807338">
        <w:rPr>
          <w:rFonts w:ascii="ＭＳ Ｐゴシック" w:eastAsia="ＭＳ Ｐゴシック" w:hAnsi="ＭＳ Ｐゴシック" w:cs="ＭＳ ゴシック" w:hint="eastAsia"/>
          <w:kern w:val="0"/>
          <w:szCs w:val="21"/>
        </w:rPr>
        <w:t>新しい新生児代謝スクリーニング時代に適応した先天代謝異常症の診断基準作成と治療ガイドラインの作成および新たな薬剤開発に向けた調査研究</w:t>
      </w:r>
      <w:r w:rsidRPr="00807338">
        <w:rPr>
          <w:rFonts w:ascii="ＭＳ Ｐゴシック" w:eastAsia="ＭＳ Ｐゴシック" w:hAnsi="ＭＳ Ｐゴシック" w:hint="eastAsia"/>
          <w:szCs w:val="21"/>
        </w:rPr>
        <w:t xml:space="preserve">」　</w:t>
      </w:r>
    </w:p>
    <w:p w:rsidR="00807338" w:rsidRPr="00807338" w:rsidRDefault="00807338" w:rsidP="00C93787">
      <w:pPr>
        <w:spacing w:line="340" w:lineRule="exact"/>
        <w:ind w:leftChars="100" w:left="420" w:hangingChars="100" w:hanging="210"/>
        <w:rPr>
          <w:rFonts w:ascii="ＭＳ Ｐゴシック" w:eastAsia="ＭＳ Ｐゴシック" w:hAnsi="ＭＳ Ｐゴシック"/>
          <w:szCs w:val="21"/>
        </w:rPr>
      </w:pPr>
      <w:r w:rsidRPr="00807338">
        <w:rPr>
          <w:rFonts w:ascii="ＭＳ Ｐゴシック" w:eastAsia="ＭＳ Ｐゴシック" w:hAnsi="ＭＳ Ｐゴシック" w:hint="eastAsia"/>
          <w:szCs w:val="21"/>
        </w:rPr>
        <w:t>研究代表者　熊本大学生命科学研究部小児科学分野　教授　遠藤文夫</w:t>
      </w:r>
    </w:p>
    <w:p w:rsidR="00807338" w:rsidRPr="00807338" w:rsidRDefault="00807338" w:rsidP="00C93787">
      <w:pPr>
        <w:spacing w:line="340" w:lineRule="exact"/>
        <w:rPr>
          <w:rFonts w:ascii="ＭＳ Ｐゴシック" w:eastAsia="ＭＳ Ｐゴシック" w:hAnsi="ＭＳ Ｐゴシック"/>
          <w:szCs w:val="21"/>
        </w:rPr>
      </w:pPr>
    </w:p>
    <w:p w:rsidR="00807338" w:rsidRDefault="00807338" w:rsidP="00C93787">
      <w:pPr>
        <w:widowControl/>
        <w:spacing w:line="340" w:lineRule="exact"/>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3F0556" w:rsidRPr="00044A9A" w:rsidRDefault="003F0556" w:rsidP="00C93787">
      <w:pPr>
        <w:rPr>
          <w:rFonts w:ascii="ＭＳ Ｐゴシック" w:eastAsia="ＭＳ Ｐゴシック" w:hAnsi="ＭＳ Ｐゴシック"/>
          <w:szCs w:val="21"/>
        </w:rPr>
      </w:pPr>
      <w:r w:rsidRPr="00044A9A">
        <w:rPr>
          <w:rFonts w:ascii="ＭＳ Ｐゴシック" w:eastAsia="ＭＳ Ｐゴシック" w:hAnsi="ＭＳ Ｐゴシック" w:hint="eastAsia"/>
          <w:szCs w:val="21"/>
        </w:rPr>
        <w:lastRenderedPageBreak/>
        <w:t>＜診断基準＞</w:t>
      </w:r>
    </w:p>
    <w:p w:rsidR="00807338" w:rsidRPr="00B14875" w:rsidRDefault="00164A8C" w:rsidP="00C93787">
      <w:pPr>
        <w:rPr>
          <w:rFonts w:ascii="ＭＳ Ｐゴシック" w:eastAsia="ＭＳ Ｐゴシック" w:hAnsi="ＭＳ Ｐゴシック"/>
          <w:szCs w:val="21"/>
        </w:rPr>
      </w:pPr>
      <w:r w:rsidRPr="00B14875">
        <w:rPr>
          <w:rFonts w:ascii="ＭＳ Ｐゴシック" w:eastAsia="ＭＳ Ｐゴシック" w:hAnsi="ＭＳ Ｐゴシック"/>
          <w:szCs w:val="21"/>
        </w:rPr>
        <w:t>Definite</w:t>
      </w:r>
      <w:r w:rsidR="00807338" w:rsidRPr="00B14875">
        <w:rPr>
          <w:rFonts w:ascii="ＭＳ Ｐゴシック" w:eastAsia="ＭＳ Ｐゴシック" w:hAnsi="ＭＳ Ｐゴシック" w:hint="eastAsia"/>
          <w:szCs w:val="21"/>
        </w:rPr>
        <w:t>を対象とする。</w:t>
      </w:r>
    </w:p>
    <w:p w:rsidR="00164A8C" w:rsidRPr="00044A9A" w:rsidRDefault="00164A8C" w:rsidP="00C93787">
      <w:pPr>
        <w:rPr>
          <w:rFonts w:ascii="ＭＳ Ｐゴシック" w:eastAsia="ＭＳ Ｐゴシック" w:hAnsi="ＭＳ Ｐゴシック"/>
          <w:szCs w:val="21"/>
        </w:rPr>
      </w:pPr>
    </w:p>
    <w:p w:rsidR="00CF5EB9" w:rsidRPr="00044A9A" w:rsidRDefault="00B56739" w:rsidP="00C93787">
      <w:pPr>
        <w:rPr>
          <w:rFonts w:ascii="ＭＳ Ｐゴシック" w:eastAsia="ＭＳ Ｐゴシック" w:hAnsi="ＭＳ Ｐゴシック"/>
          <w:color w:val="000000" w:themeColor="text1"/>
          <w:szCs w:val="21"/>
        </w:rPr>
      </w:pPr>
      <w:r w:rsidRPr="00044A9A">
        <w:rPr>
          <w:rFonts w:ascii="ＭＳ Ｐゴシック" w:eastAsia="ＭＳ Ｐゴシック" w:hAnsi="ＭＳ Ｐゴシック" w:hint="eastAsia"/>
          <w:color w:val="000000" w:themeColor="text1"/>
          <w:szCs w:val="21"/>
        </w:rPr>
        <w:t>①血中アシルカルニチン分析</w:t>
      </w:r>
    </w:p>
    <w:p w:rsidR="00B56739" w:rsidRPr="00044A9A" w:rsidRDefault="00CF5EB9" w:rsidP="00C93787">
      <w:pPr>
        <w:rPr>
          <w:rFonts w:ascii="ＭＳ Ｐゴシック" w:eastAsia="ＭＳ Ｐゴシック" w:hAnsi="ＭＳ Ｐゴシック"/>
          <w:color w:val="000000" w:themeColor="text1"/>
          <w:szCs w:val="21"/>
        </w:rPr>
      </w:pPr>
      <w:r w:rsidRPr="00044A9A">
        <w:rPr>
          <w:rFonts w:ascii="ＭＳ Ｐゴシック" w:eastAsia="ＭＳ Ｐゴシック" w:hAnsi="ＭＳ Ｐゴシック" w:hint="eastAsia"/>
          <w:color w:val="000000" w:themeColor="text1"/>
          <w:szCs w:val="21"/>
        </w:rPr>
        <w:t xml:space="preserve">　</w:t>
      </w:r>
      <w:r w:rsidR="00B56739" w:rsidRPr="00044A9A">
        <w:rPr>
          <w:rFonts w:ascii="ＭＳ Ｐゴシック" w:eastAsia="ＭＳ Ｐゴシック" w:hAnsi="ＭＳ Ｐゴシック"/>
          <w:szCs w:val="21"/>
          <w:u w:color="000000"/>
          <w:lang w:val="ja-JP"/>
        </w:rPr>
        <w:t>プロピオニルカルニチン</w:t>
      </w:r>
      <w:r w:rsidR="00B56739" w:rsidRPr="00044A9A">
        <w:rPr>
          <w:rFonts w:ascii="ＭＳ Ｐゴシック" w:eastAsia="ＭＳ Ｐゴシック" w:hAnsi="ＭＳ Ｐゴシック"/>
          <w:szCs w:val="21"/>
          <w:u w:color="000000"/>
        </w:rPr>
        <w:t>(C3)</w:t>
      </w:r>
      <w:r w:rsidR="00B56739" w:rsidRPr="00044A9A">
        <w:rPr>
          <w:rFonts w:ascii="ＭＳ Ｐゴシック" w:eastAsia="ＭＳ Ｐゴシック" w:hAnsi="ＭＳ Ｐゴシック"/>
          <w:szCs w:val="21"/>
          <w:u w:color="000000"/>
          <w:lang w:val="ja-JP"/>
        </w:rPr>
        <w:t>の増加</w:t>
      </w:r>
    </w:p>
    <w:p w:rsidR="00B56739" w:rsidRPr="00044A9A" w:rsidRDefault="00B56739" w:rsidP="00C93787">
      <w:pPr>
        <w:rPr>
          <w:rFonts w:ascii="ＭＳ Ｐゴシック" w:eastAsia="ＭＳ Ｐゴシック" w:hAnsi="ＭＳ Ｐゴシック"/>
          <w:szCs w:val="21"/>
          <w:u w:color="000000"/>
          <w:lang w:val="ja-JP"/>
        </w:rPr>
      </w:pPr>
      <w:r w:rsidRPr="00044A9A">
        <w:rPr>
          <w:rFonts w:ascii="ＭＳ Ｐゴシック" w:eastAsia="ＭＳ Ｐゴシック" w:hAnsi="ＭＳ Ｐゴシック"/>
          <w:szCs w:val="21"/>
          <w:u w:color="000000"/>
        </w:rPr>
        <w:t>②</w:t>
      </w:r>
      <w:r w:rsidRPr="00044A9A">
        <w:rPr>
          <w:rFonts w:ascii="ＭＳ Ｐゴシック" w:eastAsia="ＭＳ Ｐゴシック" w:hAnsi="ＭＳ Ｐゴシック"/>
          <w:szCs w:val="21"/>
          <w:u w:color="000000"/>
          <w:lang w:val="ja-JP"/>
        </w:rPr>
        <w:t>尿中有機酸分析</w:t>
      </w:r>
    </w:p>
    <w:p w:rsidR="00D32518" w:rsidRPr="00044A9A" w:rsidRDefault="00CF5EB9" w:rsidP="00C93787">
      <w:pPr>
        <w:rPr>
          <w:rFonts w:ascii="ＭＳ Ｐゴシック" w:eastAsia="ＭＳ Ｐゴシック" w:hAnsi="ＭＳ Ｐゴシック"/>
          <w:szCs w:val="21"/>
          <w:u w:color="000000"/>
        </w:rPr>
      </w:pPr>
      <w:r w:rsidRPr="00044A9A">
        <w:rPr>
          <w:rFonts w:ascii="ＭＳ Ｐゴシック" w:eastAsia="ＭＳ Ｐゴシック" w:hAnsi="ＭＳ Ｐゴシック" w:hint="eastAsia"/>
          <w:szCs w:val="21"/>
          <w:u w:color="000000"/>
          <w:lang w:val="ja-JP"/>
        </w:rPr>
        <w:t xml:space="preserve">　</w:t>
      </w:r>
      <w:r w:rsidRPr="00BB1157">
        <w:rPr>
          <w:rFonts w:ascii="ＭＳ Ｐゴシック" w:eastAsia="ＭＳ Ｐゴシック" w:hAnsi="ＭＳ Ｐゴシック" w:hint="eastAsia"/>
          <w:szCs w:val="21"/>
          <w:u w:color="000000"/>
        </w:rPr>
        <w:t>メチルクエン酸</w:t>
      </w:r>
      <w:r w:rsidR="001D1AD2" w:rsidRPr="00BB1157">
        <w:rPr>
          <w:rFonts w:ascii="ＭＳ Ｐゴシック" w:eastAsia="ＭＳ Ｐゴシック" w:hAnsi="ＭＳ Ｐゴシック" w:hint="eastAsia"/>
          <w:szCs w:val="21"/>
          <w:u w:color="000000"/>
        </w:rPr>
        <w:t>、</w:t>
      </w:r>
      <w:r w:rsidRPr="00BB1157">
        <w:rPr>
          <w:rFonts w:ascii="ＭＳ Ｐゴシック" w:eastAsia="ＭＳ Ｐゴシック" w:hAnsi="ＭＳ Ｐゴシック"/>
          <w:szCs w:val="21"/>
        </w:rPr>
        <w:t>3-ヒドロキシプロピオン酸</w:t>
      </w:r>
      <w:r w:rsidR="001D1AD2" w:rsidRPr="00BB1157">
        <w:rPr>
          <w:rFonts w:ascii="ＭＳ Ｐゴシック" w:eastAsia="ＭＳ Ｐゴシック" w:hAnsi="ＭＳ Ｐゴシック" w:hint="eastAsia"/>
          <w:szCs w:val="21"/>
        </w:rPr>
        <w:t>、</w:t>
      </w:r>
      <w:r w:rsidRPr="00BB1157">
        <w:rPr>
          <w:rFonts w:ascii="ＭＳ Ｐゴシック" w:eastAsia="ＭＳ Ｐゴシック" w:hAnsi="ＭＳ Ｐゴシック"/>
          <w:szCs w:val="21"/>
        </w:rPr>
        <w:t>3-ヒドロキシグリシンなどの排泄増加がみられる</w:t>
      </w:r>
      <w:r w:rsidRPr="00BB1157">
        <w:rPr>
          <w:rFonts w:ascii="ＭＳ Ｐゴシック" w:eastAsia="ＭＳ Ｐゴシック" w:hAnsi="ＭＳ Ｐゴシック" w:hint="eastAsia"/>
          <w:szCs w:val="21"/>
        </w:rPr>
        <w:t>。</w:t>
      </w:r>
      <w:r w:rsidRPr="00BB1157">
        <w:rPr>
          <w:rFonts w:ascii="ＭＳ Ｐゴシック" w:eastAsia="ＭＳ Ｐゴシック" w:hAnsi="ＭＳ Ｐゴシック"/>
          <w:szCs w:val="21"/>
        </w:rPr>
        <w:t>これら</w:t>
      </w:r>
      <w:r w:rsidRPr="00BB1157">
        <w:rPr>
          <w:rFonts w:ascii="ＭＳ Ｐゴシック" w:eastAsia="ＭＳ Ｐゴシック" w:hAnsi="ＭＳ Ｐゴシック" w:hint="eastAsia"/>
          <w:szCs w:val="21"/>
        </w:rPr>
        <w:t>の有機酸は、メチルマロン酸血症</w:t>
      </w:r>
      <w:r w:rsidRPr="00BB1157">
        <w:rPr>
          <w:rFonts w:ascii="ＭＳ Ｐゴシック" w:eastAsia="ＭＳ Ｐゴシック" w:hAnsi="ＭＳ Ｐゴシック"/>
          <w:szCs w:val="21"/>
        </w:rPr>
        <w:t>と共通の所見である</w:t>
      </w:r>
      <w:r w:rsidRPr="00F934C6">
        <w:rPr>
          <w:rFonts w:ascii="ＭＳ Ｐゴシック" w:eastAsia="ＭＳ Ｐゴシック" w:hAnsi="ＭＳ Ｐゴシック" w:hint="eastAsia"/>
          <w:szCs w:val="21"/>
        </w:rPr>
        <w:t>が</w:t>
      </w:r>
      <w:r w:rsidR="001D1AD2" w:rsidRPr="00F934C6">
        <w:rPr>
          <w:rFonts w:ascii="ＭＳ Ｐゴシック" w:eastAsia="ＭＳ Ｐゴシック" w:hAnsi="ＭＳ Ｐゴシック" w:hint="eastAsia"/>
          <w:szCs w:val="21"/>
        </w:rPr>
        <w:t>、</w:t>
      </w:r>
      <w:r w:rsidRPr="00F934C6">
        <w:rPr>
          <w:rFonts w:ascii="ＭＳ Ｐゴシック" w:eastAsia="ＭＳ Ｐゴシック" w:hAnsi="ＭＳ Ｐゴシック" w:hint="eastAsia"/>
          <w:szCs w:val="21"/>
        </w:rPr>
        <w:t>プロピオン酸血症ではメチルマロン酸の排泄増加は認められない</w:t>
      </w:r>
      <w:r w:rsidRPr="00F934C6">
        <w:rPr>
          <w:rFonts w:ascii="ＭＳ Ｐゴシック" w:eastAsia="ＭＳ Ｐゴシック" w:hAnsi="ＭＳ Ｐゴシック"/>
          <w:szCs w:val="21"/>
        </w:rPr>
        <w:t>。</w:t>
      </w:r>
    </w:p>
    <w:p w:rsidR="00D32518" w:rsidRPr="00C93787" w:rsidRDefault="00D32518" w:rsidP="00044A9A">
      <w:pPr>
        <w:widowControl/>
        <w:jc w:val="left"/>
        <w:rPr>
          <w:rFonts w:ascii="ＭＳ Ｐゴシック" w:eastAsia="ＭＳ Ｐゴシック" w:hAnsi="ＭＳ Ｐゴシック" w:cs="Arial"/>
          <w:kern w:val="0"/>
          <w:szCs w:val="21"/>
        </w:rPr>
      </w:pPr>
      <w:r w:rsidRPr="00C93787">
        <w:rPr>
          <w:rFonts w:ascii="ＭＳ Ｐゴシック" w:eastAsia="ＭＳ Ｐゴシック" w:hAnsi="ＭＳ Ｐゴシック" w:cs="ＭＳ Ｐゴシック" w:hint="eastAsia"/>
          <w:kern w:val="0"/>
          <w:szCs w:val="21"/>
        </w:rPr>
        <w:t>③酵素活性測定</w:t>
      </w:r>
    </w:p>
    <w:p w:rsidR="00D32518" w:rsidRPr="00C93787" w:rsidRDefault="00D32518" w:rsidP="00C93787">
      <w:pPr>
        <w:widowControl/>
        <w:ind w:firstLineChars="50" w:firstLine="105"/>
        <w:jc w:val="left"/>
        <w:rPr>
          <w:rFonts w:ascii="ＭＳ Ｐゴシック" w:eastAsia="ＭＳ Ｐゴシック" w:hAnsi="ＭＳ Ｐゴシック" w:cs="Arial"/>
          <w:kern w:val="0"/>
          <w:szCs w:val="21"/>
        </w:rPr>
      </w:pPr>
      <w:r w:rsidRPr="00C93787">
        <w:rPr>
          <w:rFonts w:ascii="ＭＳ Ｐゴシック" w:eastAsia="ＭＳ Ｐゴシック" w:hAnsi="ＭＳ Ｐゴシック" w:cs="ＭＳ Ｐゴシック" w:hint="eastAsia"/>
          <w:kern w:val="0"/>
          <w:szCs w:val="21"/>
        </w:rPr>
        <w:t>末梢血リンパ球や培養皮膚線維芽細胞の破砕液による</w:t>
      </w:r>
      <w:r w:rsidRPr="00C93787">
        <w:rPr>
          <w:rFonts w:ascii="ＭＳ Ｐゴシック" w:eastAsia="ＭＳ Ｐゴシック" w:hAnsi="ＭＳ Ｐゴシック" w:cs="Arial"/>
          <w:kern w:val="0"/>
          <w:szCs w:val="21"/>
        </w:rPr>
        <w:t>PCC</w:t>
      </w:r>
      <w:r w:rsidRPr="00C93787">
        <w:rPr>
          <w:rFonts w:ascii="ＭＳ Ｐゴシック" w:eastAsia="ＭＳ Ｐゴシック" w:hAnsi="ＭＳ Ｐゴシック" w:cs="ＭＳ Ｐゴシック" w:hint="eastAsia"/>
          <w:kern w:val="0"/>
          <w:szCs w:val="21"/>
        </w:rPr>
        <w:t>酵素活性測定において、活性が正常の</w:t>
      </w:r>
      <w:r w:rsidR="00844BAA" w:rsidRPr="00C93787">
        <w:rPr>
          <w:rFonts w:ascii="ＭＳ Ｐゴシック" w:eastAsia="ＭＳ Ｐゴシック" w:hAnsi="ＭＳ Ｐゴシック" w:cs="Arial" w:hint="eastAsia"/>
          <w:kern w:val="0"/>
          <w:szCs w:val="21"/>
        </w:rPr>
        <w:t>５</w:t>
      </w:r>
      <w:r w:rsidRPr="00C93787">
        <w:rPr>
          <w:rFonts w:ascii="ＭＳ Ｐゴシック" w:eastAsia="ＭＳ Ｐゴシック" w:hAnsi="ＭＳ Ｐゴシック" w:cs="ＭＳ Ｐゴシック" w:hint="eastAsia"/>
          <w:kern w:val="0"/>
          <w:szCs w:val="21"/>
        </w:rPr>
        <w:t>％未満である。</w:t>
      </w:r>
    </w:p>
    <w:p w:rsidR="00D32518" w:rsidRPr="00C93787" w:rsidRDefault="00D32518" w:rsidP="00044A9A">
      <w:pPr>
        <w:widowControl/>
        <w:jc w:val="left"/>
        <w:rPr>
          <w:rFonts w:ascii="ＭＳ Ｐゴシック" w:eastAsia="ＭＳ Ｐゴシック" w:hAnsi="ＭＳ Ｐゴシック" w:cs="Arial"/>
          <w:kern w:val="0"/>
          <w:szCs w:val="21"/>
        </w:rPr>
      </w:pPr>
      <w:r w:rsidRPr="00C93787">
        <w:rPr>
          <w:rFonts w:ascii="ＭＳ Ｐゴシック" w:eastAsia="ＭＳ Ｐゴシック" w:hAnsi="ＭＳ Ｐゴシック" w:cs="ＭＳ Ｐゴシック" w:hint="eastAsia"/>
          <w:kern w:val="0"/>
          <w:szCs w:val="21"/>
        </w:rPr>
        <w:t>④遺伝子解析</w:t>
      </w:r>
    </w:p>
    <w:p w:rsidR="00D32518" w:rsidRPr="00C93787" w:rsidRDefault="00791B90" w:rsidP="00C93787">
      <w:pPr>
        <w:widowControl/>
        <w:ind w:firstLineChars="50" w:firstLine="105"/>
        <w:jc w:val="left"/>
        <w:rPr>
          <w:rFonts w:ascii="ＭＳ Ｐゴシック" w:eastAsia="ＭＳ Ｐゴシック" w:hAnsi="ＭＳ Ｐゴシック" w:cs="ＭＳ Ｐゴシック"/>
          <w:kern w:val="0"/>
          <w:szCs w:val="21"/>
        </w:rPr>
      </w:pPr>
      <w:r w:rsidRPr="00C93787">
        <w:rPr>
          <w:rFonts w:ascii="ＭＳ Ｐゴシック" w:eastAsia="ＭＳ Ｐゴシック" w:hAnsi="ＭＳ Ｐゴシック" w:cs="Arial"/>
          <w:i/>
          <w:kern w:val="0"/>
          <w:szCs w:val="21"/>
        </w:rPr>
        <w:t>PCCA</w:t>
      </w:r>
      <w:r w:rsidR="00D32518" w:rsidRPr="00C93787">
        <w:rPr>
          <w:rFonts w:ascii="ＭＳ Ｐゴシック" w:eastAsia="ＭＳ Ｐゴシック" w:hAnsi="ＭＳ Ｐゴシック" w:cs="ＭＳ Ｐゴシック" w:hint="eastAsia"/>
          <w:kern w:val="0"/>
          <w:szCs w:val="21"/>
        </w:rPr>
        <w:t>遺伝子（</w:t>
      </w:r>
      <w:r w:rsidR="00D32518" w:rsidRPr="00C93787">
        <w:rPr>
          <w:rFonts w:ascii="ＭＳ Ｐゴシック" w:eastAsia="ＭＳ Ｐゴシック" w:hAnsi="ＭＳ Ｐゴシック" w:cs="Arial"/>
          <w:kern w:val="0"/>
          <w:szCs w:val="21"/>
        </w:rPr>
        <w:t>MIM 232000</w:t>
      </w:r>
      <w:r w:rsidR="00D32518" w:rsidRPr="00C93787">
        <w:rPr>
          <w:rFonts w:ascii="ＭＳ Ｐゴシック" w:eastAsia="ＭＳ Ｐゴシック" w:hAnsi="ＭＳ Ｐゴシック" w:cs="ＭＳ Ｐゴシック" w:hint="eastAsia"/>
          <w:kern w:val="0"/>
          <w:szCs w:val="21"/>
        </w:rPr>
        <w:t>）と</w:t>
      </w:r>
      <w:r w:rsidRPr="00C93787">
        <w:rPr>
          <w:rFonts w:ascii="ＭＳ Ｐゴシック" w:eastAsia="ＭＳ Ｐゴシック" w:hAnsi="ＭＳ Ｐゴシック" w:cs="Arial"/>
          <w:i/>
          <w:kern w:val="0"/>
          <w:szCs w:val="21"/>
        </w:rPr>
        <w:t>PCCB</w:t>
      </w:r>
      <w:r w:rsidR="00D32518" w:rsidRPr="00C93787">
        <w:rPr>
          <w:rFonts w:ascii="ＭＳ Ｐゴシック" w:eastAsia="ＭＳ Ｐゴシック" w:hAnsi="ＭＳ Ｐゴシック" w:cs="ＭＳ Ｐゴシック" w:hint="eastAsia"/>
          <w:kern w:val="0"/>
          <w:szCs w:val="21"/>
        </w:rPr>
        <w:t>遺伝子（</w:t>
      </w:r>
      <w:r w:rsidR="00D32518" w:rsidRPr="00C93787">
        <w:rPr>
          <w:rFonts w:ascii="ＭＳ Ｐゴシック" w:eastAsia="ＭＳ Ｐゴシック" w:hAnsi="ＭＳ Ｐゴシック" w:cs="Arial"/>
          <w:kern w:val="0"/>
          <w:szCs w:val="21"/>
        </w:rPr>
        <w:t>MIM 232050</w:t>
      </w:r>
      <w:r w:rsidR="00D32518" w:rsidRPr="00C93787">
        <w:rPr>
          <w:rFonts w:ascii="ＭＳ Ｐゴシック" w:eastAsia="ＭＳ Ｐゴシック" w:hAnsi="ＭＳ Ｐゴシック" w:cs="ＭＳ Ｐゴシック" w:hint="eastAsia"/>
          <w:kern w:val="0"/>
          <w:szCs w:val="21"/>
        </w:rPr>
        <w:t>）のいずれかに、原因となる遺伝子変異を有する。</w:t>
      </w:r>
    </w:p>
    <w:p w:rsidR="007F4AFB" w:rsidRDefault="007F4AFB" w:rsidP="00C93787">
      <w:pPr>
        <w:rPr>
          <w:rFonts w:ascii="ＭＳ Ｐゴシック" w:eastAsia="ＭＳ Ｐゴシック" w:hAnsi="ＭＳ Ｐゴシック"/>
          <w:szCs w:val="21"/>
          <w:u w:color="000000"/>
        </w:rPr>
      </w:pPr>
    </w:p>
    <w:p w:rsidR="00466DC9" w:rsidRPr="00C93787" w:rsidRDefault="00466DC9" w:rsidP="00C93787">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rsidR="0030310C" w:rsidRPr="00044A9A" w:rsidRDefault="0030310C" w:rsidP="00C93787">
      <w:pPr>
        <w:rPr>
          <w:rFonts w:ascii="ＭＳ Ｐゴシック" w:eastAsia="ＭＳ Ｐゴシック" w:hAnsi="ＭＳ Ｐゴシック"/>
          <w:color w:val="000000" w:themeColor="text1"/>
          <w:szCs w:val="21"/>
        </w:rPr>
      </w:pPr>
      <w:r w:rsidRPr="00044A9A">
        <w:rPr>
          <w:rFonts w:ascii="ＭＳ Ｐゴシック" w:eastAsia="ＭＳ Ｐゴシック" w:hAnsi="ＭＳ Ｐゴシック" w:hint="eastAsia"/>
          <w:color w:val="000000" w:themeColor="text1"/>
          <w:szCs w:val="21"/>
        </w:rPr>
        <w:t>①②で特異的所見が得られたもの</w:t>
      </w:r>
      <w:r w:rsidRPr="00C93787">
        <w:rPr>
          <w:rFonts w:ascii="ＭＳ Ｐゴシック" w:eastAsia="ＭＳ Ｐゴシック" w:hAnsi="ＭＳ Ｐゴシック" w:hint="eastAsia"/>
          <w:szCs w:val="21"/>
        </w:rPr>
        <w:t>を</w:t>
      </w:r>
      <w:r w:rsidR="00164A8C" w:rsidRPr="00C93787">
        <w:rPr>
          <w:rFonts w:ascii="ＭＳ Ｐゴシック" w:eastAsia="ＭＳ Ｐゴシック" w:hAnsi="ＭＳ Ｐゴシック"/>
          <w:szCs w:val="21"/>
        </w:rPr>
        <w:t>Definite</w:t>
      </w:r>
      <w:r w:rsidRPr="00C93787">
        <w:rPr>
          <w:rFonts w:ascii="ＭＳ Ｐゴシック" w:eastAsia="ＭＳ Ｐゴシック" w:hAnsi="ＭＳ Ｐゴシック" w:hint="eastAsia"/>
          <w:szCs w:val="21"/>
        </w:rPr>
        <w:t>とする</w:t>
      </w:r>
      <w:r w:rsidRPr="00044A9A">
        <w:rPr>
          <w:rFonts w:ascii="ＭＳ Ｐゴシック" w:eastAsia="ＭＳ Ｐゴシック" w:hAnsi="ＭＳ Ｐゴシック" w:hint="eastAsia"/>
          <w:color w:val="000000" w:themeColor="text1"/>
          <w:szCs w:val="21"/>
        </w:rPr>
        <w:t>。尿中有機酸分析で特異的所見が不十分な場合には</w:t>
      </w:r>
      <w:r w:rsidR="001D1AD2" w:rsidRPr="00044A9A">
        <w:rPr>
          <w:rFonts w:ascii="ＭＳ Ｐゴシック" w:eastAsia="ＭＳ Ｐゴシック" w:hAnsi="ＭＳ Ｐゴシック" w:hint="eastAsia"/>
          <w:color w:val="000000" w:themeColor="text1"/>
          <w:szCs w:val="21"/>
        </w:rPr>
        <w:t>、</w:t>
      </w:r>
      <w:r w:rsidR="007E635F" w:rsidRPr="00044A9A">
        <w:rPr>
          <w:rFonts w:ascii="ＭＳ Ｐゴシック" w:eastAsia="ＭＳ Ｐゴシック" w:hAnsi="ＭＳ Ｐゴシック" w:hint="eastAsia"/>
          <w:color w:val="000000" w:themeColor="text1"/>
          <w:szCs w:val="21"/>
        </w:rPr>
        <w:t>③④</w:t>
      </w:r>
      <w:r w:rsidRPr="00044A9A">
        <w:rPr>
          <w:rFonts w:ascii="ＭＳ Ｐゴシック" w:eastAsia="ＭＳ Ｐゴシック" w:hAnsi="ＭＳ Ｐゴシック" w:hint="eastAsia"/>
          <w:color w:val="000000" w:themeColor="text1"/>
          <w:szCs w:val="21"/>
        </w:rPr>
        <w:t>酵素活性測定や遺伝子解析による確定診断が必要な場合もある。メチルマロン酸血症との鑑別が重要である。</w:t>
      </w:r>
    </w:p>
    <w:p w:rsidR="003F0556" w:rsidRPr="00044A9A" w:rsidRDefault="003F0556" w:rsidP="00C93787">
      <w:pPr>
        <w:rPr>
          <w:rFonts w:ascii="ＭＳ Ｐゴシック" w:eastAsia="ＭＳ Ｐゴシック" w:hAnsi="ＭＳ Ｐゴシック"/>
          <w:szCs w:val="21"/>
        </w:rPr>
      </w:pPr>
    </w:p>
    <w:p w:rsidR="00807338" w:rsidRPr="00C93787" w:rsidRDefault="00807338" w:rsidP="00044A9A">
      <w:pPr>
        <w:widowControl/>
        <w:jc w:val="left"/>
        <w:rPr>
          <w:rFonts w:ascii="ＭＳ Ｐゴシック" w:eastAsia="ＭＳ Ｐゴシック" w:hAnsi="ＭＳ Ｐゴシック"/>
          <w:szCs w:val="21"/>
        </w:rPr>
      </w:pPr>
      <w:r w:rsidRPr="00C93787">
        <w:rPr>
          <w:rFonts w:ascii="ＭＳ Ｐゴシック" w:eastAsia="ＭＳ Ｐゴシック" w:hAnsi="ＭＳ Ｐゴシック"/>
          <w:szCs w:val="21"/>
        </w:rPr>
        <w:br w:type="page"/>
      </w:r>
    </w:p>
    <w:p w:rsidR="003F0556" w:rsidRPr="00B56739" w:rsidRDefault="003F0556" w:rsidP="00B56739">
      <w:pPr>
        <w:spacing w:line="300" w:lineRule="exact"/>
        <w:rPr>
          <w:rFonts w:ascii="ＭＳ ゴシック" w:hAnsi="ＭＳ ゴシック"/>
          <w:szCs w:val="21"/>
        </w:rPr>
      </w:pPr>
      <w:r w:rsidRPr="00B56739">
        <w:rPr>
          <w:rFonts w:ascii="ＭＳ ゴシック" w:hAnsi="ＭＳ ゴシック" w:hint="eastAsia"/>
          <w:szCs w:val="21"/>
        </w:rPr>
        <w:lastRenderedPageBreak/>
        <w:t>＜重症度分類＞</w:t>
      </w:r>
    </w:p>
    <w:p w:rsidR="00454E0D" w:rsidRDefault="00454E0D" w:rsidP="00454E0D">
      <w:pPr>
        <w:jc w:val="left"/>
        <w:rPr>
          <w:rFonts w:ascii="ＭＳ Ｐゴシック" w:eastAsia="ＭＳ Ｐゴシック" w:hAnsi="ＭＳ Ｐゴシック"/>
          <w:kern w:val="0"/>
          <w:sz w:val="20"/>
        </w:rPr>
      </w:pPr>
      <w:r>
        <w:rPr>
          <w:rFonts w:ascii="ＭＳ Ｐゴシック" w:eastAsia="ＭＳ Ｐゴシック" w:hAnsi="ＭＳ Ｐゴシック" w:hint="eastAsia"/>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7E635F" w:rsidTr="0064613A">
        <w:trPr>
          <w:trHeight w:val="465"/>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eastAsia="Times New Roman" w:cs="ＭＳ Ｐゴシック"/>
              </w:rPr>
            </w:pPr>
          </w:p>
        </w:tc>
        <w:tc>
          <w:tcPr>
            <w:tcW w:w="1070" w:type="dxa"/>
            <w:noWrap/>
            <w:hideMark/>
          </w:tcPr>
          <w:p w:rsidR="007E635F" w:rsidRPr="008B0127" w:rsidRDefault="007E635F" w:rsidP="0064613A">
            <w:pPr>
              <w:widowControl/>
              <w:jc w:val="left"/>
              <w:rPr>
                <w:rFonts w:cs="ＭＳ Ｐゴシック"/>
              </w:rPr>
            </w:pPr>
            <w:r>
              <w:rPr>
                <w:rFonts w:cs="ＭＳ Ｐゴシック" w:hint="eastAsia"/>
              </w:rPr>
              <w:t>点数</w:t>
            </w:r>
          </w:p>
        </w:tc>
      </w:tr>
      <w:tr w:rsidR="007E635F" w:rsidTr="0064613A">
        <w:trPr>
          <w:trHeight w:val="270"/>
        </w:trPr>
        <w:tc>
          <w:tcPr>
            <w:tcW w:w="582"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CD738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eastAsia="Times New Roman" w:cs="ＭＳ Ｐゴシック"/>
              </w:rPr>
            </w:pP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CD7384">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eastAsia="Times New Roman" w:cs="ＭＳ Ｐゴシック"/>
              </w:rPr>
            </w:pP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eastAsia="Times New Roman" w:cs="ＭＳ Ｐゴシック"/>
              </w:rPr>
            </w:pP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eastAsia="Times New Roman" w:cs="ＭＳ Ｐゴシック"/>
              </w:rPr>
            </w:pP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7E635F" w:rsidTr="0064613A">
        <w:trPr>
          <w:trHeight w:val="51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7E635F" w:rsidTr="0064613A">
        <w:trPr>
          <w:trHeight w:val="51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7E635F" w:rsidTr="0064613A">
        <w:trPr>
          <w:trHeight w:val="51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7E635F" w:rsidTr="0064613A">
        <w:trPr>
          <w:trHeight w:val="270"/>
        </w:trPr>
        <w:tc>
          <w:tcPr>
            <w:tcW w:w="582"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eastAsia="Times New Roman" w:cs="ＭＳ Ｐゴシック"/>
              </w:rPr>
            </w:pP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eastAsia="Times New Roman" w:cs="ＭＳ Ｐゴシック"/>
              </w:rPr>
            </w:pP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85"/>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7E635F">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7E635F">
              <w:rPr>
                <w:rFonts w:ascii="ＭＳ Ｐゴシック" w:eastAsia="ＭＳ Ｐゴシック" w:hAnsi="ＭＳ Ｐゴシック" w:hint="eastAsia"/>
                <w:kern w:val="0"/>
                <w:sz w:val="20"/>
              </w:rPr>
              <w:t>までの各評価及び総点</w:t>
            </w:r>
            <w:r w:rsidR="00BD5382">
              <w:rPr>
                <w:rFonts w:ascii="ＭＳ Ｐゴシック" w:eastAsia="ＭＳ Ｐゴシック" w:hAnsi="ＭＳ Ｐゴシック" w:hint="eastAsia"/>
                <w:kern w:val="0"/>
                <w:sz w:val="20"/>
              </w:rPr>
              <w:t>数</w:t>
            </w:r>
            <w:r w:rsidR="007E635F">
              <w:rPr>
                <w:rFonts w:ascii="ＭＳ Ｐゴシック" w:eastAsia="ＭＳ Ｐゴシック" w:hAnsi="ＭＳ Ｐゴシック" w:hint="eastAsia"/>
                <w:kern w:val="0"/>
                <w:sz w:val="20"/>
              </w:rPr>
              <w:t>をもとに最終評価を決定する。</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BB1157">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BB1157">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BB1157">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eastAsia="Times New Roman" w:cs="ＭＳ Ｐゴシック"/>
              </w:rPr>
            </w:pP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7E635F" w:rsidP="0064613A">
            <w:pPr>
              <w:widowControl/>
              <w:jc w:val="left"/>
              <w:rPr>
                <w:rFonts w:eastAsia="Times New Roman" w:cs="ＭＳ Ｐゴシック"/>
              </w:rPr>
            </w:pP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7E635F" w:rsidRDefault="007E635F"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7E635F" w:rsidRDefault="007E635F" w:rsidP="0064613A">
            <w:pPr>
              <w:widowControl/>
              <w:jc w:val="left"/>
              <w:rPr>
                <w:rFonts w:eastAsia="Times New Roman" w:cs="ＭＳ Ｐゴシック"/>
              </w:rPr>
            </w:pPr>
          </w:p>
        </w:tc>
      </w:tr>
      <w:tr w:rsidR="007E635F" w:rsidTr="0064613A">
        <w:trPr>
          <w:trHeight w:val="270"/>
        </w:trPr>
        <w:tc>
          <w:tcPr>
            <w:tcW w:w="582" w:type="dxa"/>
            <w:noWrap/>
            <w:hideMark/>
          </w:tcPr>
          <w:p w:rsidR="007E635F" w:rsidRDefault="007E635F" w:rsidP="0064613A">
            <w:pPr>
              <w:widowControl/>
              <w:jc w:val="left"/>
              <w:rPr>
                <w:rFonts w:eastAsia="Times New Roman" w:cs="ＭＳ Ｐゴシック"/>
              </w:rPr>
            </w:pPr>
          </w:p>
        </w:tc>
        <w:tc>
          <w:tcPr>
            <w:tcW w:w="426" w:type="dxa"/>
            <w:noWrap/>
            <w:hideMark/>
          </w:tcPr>
          <w:p w:rsidR="007E635F" w:rsidRDefault="00BB1157"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7E635F" w:rsidRDefault="007E635F"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7E635F" w:rsidRDefault="007E635F" w:rsidP="0064613A">
            <w:pPr>
              <w:widowControl/>
              <w:jc w:val="left"/>
              <w:rPr>
                <w:rFonts w:eastAsia="Times New Roman" w:cs="ＭＳ Ｐゴシック"/>
              </w:rPr>
            </w:pPr>
          </w:p>
        </w:tc>
      </w:tr>
    </w:tbl>
    <w:p w:rsidR="00454E0D" w:rsidRPr="007E635F" w:rsidRDefault="00454E0D" w:rsidP="00454E0D">
      <w:pPr>
        <w:widowControl/>
        <w:jc w:val="left"/>
        <w:rPr>
          <w:rFonts w:ascii="ＭＳ Ｐゴシック" w:eastAsia="ＭＳ Ｐゴシック" w:hAnsi="ＭＳ Ｐゴシック"/>
          <w:kern w:val="0"/>
          <w:sz w:val="20"/>
        </w:rPr>
      </w:pPr>
    </w:p>
    <w:p w:rsidR="003F0556" w:rsidRPr="00454E0D" w:rsidRDefault="003F0556" w:rsidP="00B56739">
      <w:pPr>
        <w:spacing w:line="300" w:lineRule="exact"/>
        <w:ind w:left="2"/>
        <w:rPr>
          <w:rFonts w:ascii="ＭＳ ゴシック" w:hAnsi="ＭＳ ゴシック"/>
          <w:szCs w:val="21"/>
        </w:rPr>
      </w:pPr>
    </w:p>
    <w:p w:rsidR="0039656D" w:rsidRDefault="0039656D" w:rsidP="0039656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39656D" w:rsidRDefault="0039656D" w:rsidP="0039656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F285D">
        <w:rPr>
          <w:rFonts w:asciiTheme="minorEastAsia" w:hAnsiTheme="minorEastAsia" w:hint="eastAsia"/>
          <w:szCs w:val="21"/>
        </w:rPr>
        <w:t>。</w:t>
      </w:r>
      <w:r>
        <w:rPr>
          <w:rFonts w:asciiTheme="minorEastAsia" w:hAnsiTheme="minorEastAsia" w:hint="eastAsia"/>
          <w:szCs w:val="21"/>
        </w:rPr>
        <w:t>）</w:t>
      </w:r>
      <w:r w:rsidR="00844BAA">
        <w:rPr>
          <w:rFonts w:asciiTheme="minorEastAsia" w:hAnsiTheme="minorEastAsia" w:hint="eastAsia"/>
          <w:szCs w:val="21"/>
        </w:rPr>
        <w:t>。</w:t>
      </w:r>
    </w:p>
    <w:p w:rsidR="0039656D" w:rsidRDefault="0039656D" w:rsidP="0039656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F285D" w:rsidRPr="00EF285D">
        <w:rPr>
          <w:rFonts w:asciiTheme="minorEastAsia" w:hAnsiTheme="minorEastAsia" w:hint="eastAsia"/>
          <w:szCs w:val="21"/>
        </w:rPr>
        <w:t>あって</w:t>
      </w:r>
      <w:r>
        <w:rPr>
          <w:rFonts w:asciiTheme="minorEastAsia" w:hAnsiTheme="minorEastAsia" w:hint="eastAsia"/>
          <w:szCs w:val="21"/>
        </w:rPr>
        <w:t>、直近６</w:t>
      </w:r>
      <w:r w:rsidR="00044A9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9656D" w:rsidRDefault="0039656D" w:rsidP="0039656D">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EF285D">
        <w:rPr>
          <w:rFonts w:hint="eastAsia"/>
          <w:kern w:val="0"/>
          <w:szCs w:val="21"/>
        </w:rPr>
        <w:t>もの</w:t>
      </w:r>
      <w:r>
        <w:rPr>
          <w:rFonts w:hint="eastAsia"/>
          <w:kern w:val="0"/>
          <w:szCs w:val="21"/>
        </w:rPr>
        <w:t>については、医療費助成の対象とする。</w:t>
      </w:r>
    </w:p>
    <w:p w:rsidR="003755BD" w:rsidRPr="0039656D" w:rsidRDefault="003755BD" w:rsidP="0039656D">
      <w:pPr>
        <w:widowControl/>
        <w:jc w:val="left"/>
        <w:rPr>
          <w:rFonts w:ascii="ＭＳ Ｐゴシック" w:eastAsia="ＭＳ Ｐゴシック" w:hAnsi="ＭＳ Ｐゴシック"/>
          <w:szCs w:val="21"/>
        </w:rPr>
      </w:pPr>
    </w:p>
    <w:sectPr w:rsidR="003755BD" w:rsidRPr="0039656D"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4BA" w:rsidRDefault="006E34BA" w:rsidP="005C0141">
      <w:r>
        <w:separator/>
      </w:r>
    </w:p>
  </w:endnote>
  <w:endnote w:type="continuationSeparator" w:id="0">
    <w:p w:rsidR="006E34BA" w:rsidRDefault="006E34B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4BA" w:rsidRDefault="006E34BA" w:rsidP="005C0141">
      <w:r>
        <w:separator/>
      </w:r>
    </w:p>
  </w:footnote>
  <w:footnote w:type="continuationSeparator" w:id="0">
    <w:p w:rsidR="006E34BA" w:rsidRDefault="006E34B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355300D"/>
    <w:multiLevelType w:val="hybridMultilevel"/>
    <w:tmpl w:val="816EC0AC"/>
    <w:lvl w:ilvl="0" w:tplc="9D3EBF5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8DA651D"/>
    <w:multiLevelType w:val="hybridMultilevel"/>
    <w:tmpl w:val="613464BC"/>
    <w:lvl w:ilvl="0" w:tplc="A2C29C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9"/>
  </w:num>
  <w:num w:numId="5">
    <w:abstractNumId w:val="0"/>
  </w:num>
  <w:num w:numId="6">
    <w:abstractNumId w:val="4"/>
  </w:num>
  <w:num w:numId="7">
    <w:abstractNumId w:val="5"/>
  </w:num>
  <w:num w:numId="8">
    <w:abstractNumId w:val="1"/>
  </w:num>
  <w:num w:numId="9">
    <w:abstractNumId w:val="8"/>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4A9A"/>
    <w:rsid w:val="00052C64"/>
    <w:rsid w:val="0005720E"/>
    <w:rsid w:val="00057D0A"/>
    <w:rsid w:val="000955F1"/>
    <w:rsid w:val="000B47D6"/>
    <w:rsid w:val="00134ECA"/>
    <w:rsid w:val="00137F5B"/>
    <w:rsid w:val="00164A8C"/>
    <w:rsid w:val="001676A2"/>
    <w:rsid w:val="001A0B38"/>
    <w:rsid w:val="001D1AD2"/>
    <w:rsid w:val="001D59F4"/>
    <w:rsid w:val="001F4AFA"/>
    <w:rsid w:val="002160C3"/>
    <w:rsid w:val="002514D1"/>
    <w:rsid w:val="00256A2A"/>
    <w:rsid w:val="002B7DAA"/>
    <w:rsid w:val="002C000C"/>
    <w:rsid w:val="002D5610"/>
    <w:rsid w:val="0030310C"/>
    <w:rsid w:val="00307DA3"/>
    <w:rsid w:val="003175B8"/>
    <w:rsid w:val="00323A4F"/>
    <w:rsid w:val="0032737B"/>
    <w:rsid w:val="00334A15"/>
    <w:rsid w:val="00350417"/>
    <w:rsid w:val="00353128"/>
    <w:rsid w:val="0036545E"/>
    <w:rsid w:val="003755BD"/>
    <w:rsid w:val="00377D88"/>
    <w:rsid w:val="00381E45"/>
    <w:rsid w:val="00382447"/>
    <w:rsid w:val="003834A3"/>
    <w:rsid w:val="0039656D"/>
    <w:rsid w:val="003E1B96"/>
    <w:rsid w:val="003E2E49"/>
    <w:rsid w:val="003E3A5E"/>
    <w:rsid w:val="003F0556"/>
    <w:rsid w:val="003F35DB"/>
    <w:rsid w:val="003F5DDF"/>
    <w:rsid w:val="00401FD2"/>
    <w:rsid w:val="004227BE"/>
    <w:rsid w:val="004337D3"/>
    <w:rsid w:val="00454E0D"/>
    <w:rsid w:val="00466DC9"/>
    <w:rsid w:val="00484814"/>
    <w:rsid w:val="004D2C37"/>
    <w:rsid w:val="004E0184"/>
    <w:rsid w:val="004F3191"/>
    <w:rsid w:val="005008AF"/>
    <w:rsid w:val="00514F19"/>
    <w:rsid w:val="00544105"/>
    <w:rsid w:val="00554573"/>
    <w:rsid w:val="005625B8"/>
    <w:rsid w:val="00565952"/>
    <w:rsid w:val="005934B8"/>
    <w:rsid w:val="005941D7"/>
    <w:rsid w:val="005C0141"/>
    <w:rsid w:val="005E5FDD"/>
    <w:rsid w:val="00613421"/>
    <w:rsid w:val="00614936"/>
    <w:rsid w:val="006176D9"/>
    <w:rsid w:val="00617725"/>
    <w:rsid w:val="0063044F"/>
    <w:rsid w:val="006A0552"/>
    <w:rsid w:val="006A164D"/>
    <w:rsid w:val="006B7288"/>
    <w:rsid w:val="006C5EA7"/>
    <w:rsid w:val="006E34BA"/>
    <w:rsid w:val="006E4E0A"/>
    <w:rsid w:val="007136CF"/>
    <w:rsid w:val="007350D5"/>
    <w:rsid w:val="00736983"/>
    <w:rsid w:val="007414C9"/>
    <w:rsid w:val="00745A0F"/>
    <w:rsid w:val="007473F5"/>
    <w:rsid w:val="0074777A"/>
    <w:rsid w:val="00750061"/>
    <w:rsid w:val="007559F1"/>
    <w:rsid w:val="007639DC"/>
    <w:rsid w:val="00771659"/>
    <w:rsid w:val="00791B90"/>
    <w:rsid w:val="007E4A30"/>
    <w:rsid w:val="007E635F"/>
    <w:rsid w:val="007F1C0B"/>
    <w:rsid w:val="007F4AFB"/>
    <w:rsid w:val="00807338"/>
    <w:rsid w:val="0082152B"/>
    <w:rsid w:val="00844BAA"/>
    <w:rsid w:val="008B7208"/>
    <w:rsid w:val="008C3972"/>
    <w:rsid w:val="008F4079"/>
    <w:rsid w:val="0091373E"/>
    <w:rsid w:val="00914A9B"/>
    <w:rsid w:val="00923FD1"/>
    <w:rsid w:val="00924ABA"/>
    <w:rsid w:val="009261C9"/>
    <w:rsid w:val="009566E9"/>
    <w:rsid w:val="00964923"/>
    <w:rsid w:val="00965C69"/>
    <w:rsid w:val="00983AC3"/>
    <w:rsid w:val="00993194"/>
    <w:rsid w:val="009A0C7E"/>
    <w:rsid w:val="009C3E7F"/>
    <w:rsid w:val="009C6B3E"/>
    <w:rsid w:val="00A277B1"/>
    <w:rsid w:val="00A464B2"/>
    <w:rsid w:val="00A9118C"/>
    <w:rsid w:val="00AA25D5"/>
    <w:rsid w:val="00AB3D47"/>
    <w:rsid w:val="00AF1F4D"/>
    <w:rsid w:val="00B02752"/>
    <w:rsid w:val="00B14875"/>
    <w:rsid w:val="00B44571"/>
    <w:rsid w:val="00B55205"/>
    <w:rsid w:val="00B56131"/>
    <w:rsid w:val="00B56739"/>
    <w:rsid w:val="00B76755"/>
    <w:rsid w:val="00B84BBC"/>
    <w:rsid w:val="00BB1157"/>
    <w:rsid w:val="00BB731C"/>
    <w:rsid w:val="00BD5382"/>
    <w:rsid w:val="00C07B41"/>
    <w:rsid w:val="00C6258D"/>
    <w:rsid w:val="00C7489E"/>
    <w:rsid w:val="00C8319B"/>
    <w:rsid w:val="00C93787"/>
    <w:rsid w:val="00CC64BB"/>
    <w:rsid w:val="00CC7964"/>
    <w:rsid w:val="00CD1578"/>
    <w:rsid w:val="00CD7384"/>
    <w:rsid w:val="00CF19B0"/>
    <w:rsid w:val="00CF2D66"/>
    <w:rsid w:val="00CF5681"/>
    <w:rsid w:val="00CF5EB9"/>
    <w:rsid w:val="00CF7464"/>
    <w:rsid w:val="00D078D2"/>
    <w:rsid w:val="00D25D5F"/>
    <w:rsid w:val="00D32518"/>
    <w:rsid w:val="00D46C69"/>
    <w:rsid w:val="00D643F2"/>
    <w:rsid w:val="00DD258D"/>
    <w:rsid w:val="00DE4C90"/>
    <w:rsid w:val="00E76347"/>
    <w:rsid w:val="00EC1F2A"/>
    <w:rsid w:val="00ED39BE"/>
    <w:rsid w:val="00EF285D"/>
    <w:rsid w:val="00F02EAC"/>
    <w:rsid w:val="00F327F7"/>
    <w:rsid w:val="00F506B5"/>
    <w:rsid w:val="00F73775"/>
    <w:rsid w:val="00F934C6"/>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52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1">
    <w:name w:val="標準1"/>
    <w:rsid w:val="004337D3"/>
    <w:rPr>
      <w:rFonts w:ascii="Times New Roman" w:eastAsia="ヒラギノ角ゴ Pro W3" w:hAnsi="Times New Roman" w:cs="Times New Roman"/>
      <w:color w:val="000000"/>
      <w:kern w:val="0"/>
      <w:sz w:val="24"/>
      <w:szCs w:val="20"/>
    </w:rPr>
  </w:style>
  <w:style w:type="table" w:styleId="aa">
    <w:name w:val="Table Grid"/>
    <w:basedOn w:val="a1"/>
    <w:uiPriority w:val="59"/>
    <w:rsid w:val="0045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7E635F"/>
    <w:rPr>
      <w:sz w:val="18"/>
      <w:szCs w:val="18"/>
    </w:rPr>
  </w:style>
  <w:style w:type="paragraph" w:styleId="ac">
    <w:name w:val="annotation text"/>
    <w:basedOn w:val="a"/>
    <w:link w:val="ad"/>
    <w:uiPriority w:val="99"/>
    <w:semiHidden/>
    <w:unhideWhenUsed/>
    <w:rsid w:val="007E635F"/>
    <w:pPr>
      <w:jc w:val="left"/>
    </w:pPr>
  </w:style>
  <w:style w:type="character" w:customStyle="1" w:styleId="ad">
    <w:name w:val="コメント文字列 (文字)"/>
    <w:basedOn w:val="a0"/>
    <w:link w:val="ac"/>
    <w:uiPriority w:val="99"/>
    <w:semiHidden/>
    <w:rsid w:val="007E635F"/>
  </w:style>
  <w:style w:type="paragraph" w:styleId="ae">
    <w:name w:val="annotation subject"/>
    <w:basedOn w:val="ac"/>
    <w:next w:val="ac"/>
    <w:link w:val="af"/>
    <w:uiPriority w:val="99"/>
    <w:semiHidden/>
    <w:unhideWhenUsed/>
    <w:rsid w:val="007E635F"/>
    <w:rPr>
      <w:b/>
      <w:bCs/>
    </w:rPr>
  </w:style>
  <w:style w:type="character" w:customStyle="1" w:styleId="af">
    <w:name w:val="コメント内容 (文字)"/>
    <w:basedOn w:val="ad"/>
    <w:link w:val="ae"/>
    <w:uiPriority w:val="99"/>
    <w:semiHidden/>
    <w:rsid w:val="007E635F"/>
    <w:rPr>
      <w:b/>
      <w:bCs/>
    </w:rPr>
  </w:style>
  <w:style w:type="paragraph" w:styleId="af0">
    <w:name w:val="Revision"/>
    <w:hidden/>
    <w:uiPriority w:val="99"/>
    <w:semiHidden/>
    <w:rsid w:val="007E63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1">
    <w:name w:val="標準1"/>
    <w:rsid w:val="004337D3"/>
    <w:rPr>
      <w:rFonts w:ascii="Times New Roman" w:eastAsia="ヒラギノ角ゴ Pro W3" w:hAnsi="Times New Roman" w:cs="Times New Roman"/>
      <w:color w:val="000000"/>
      <w:kern w:val="0"/>
      <w:sz w:val="24"/>
      <w:szCs w:val="20"/>
    </w:rPr>
  </w:style>
  <w:style w:type="table" w:styleId="aa">
    <w:name w:val="Table Grid"/>
    <w:basedOn w:val="a1"/>
    <w:uiPriority w:val="59"/>
    <w:rsid w:val="0045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7E635F"/>
    <w:rPr>
      <w:sz w:val="18"/>
      <w:szCs w:val="18"/>
    </w:rPr>
  </w:style>
  <w:style w:type="paragraph" w:styleId="ac">
    <w:name w:val="annotation text"/>
    <w:basedOn w:val="a"/>
    <w:link w:val="ad"/>
    <w:uiPriority w:val="99"/>
    <w:semiHidden/>
    <w:unhideWhenUsed/>
    <w:rsid w:val="007E635F"/>
    <w:pPr>
      <w:jc w:val="left"/>
    </w:pPr>
  </w:style>
  <w:style w:type="character" w:customStyle="1" w:styleId="ad">
    <w:name w:val="コメント文字列 (文字)"/>
    <w:basedOn w:val="a0"/>
    <w:link w:val="ac"/>
    <w:uiPriority w:val="99"/>
    <w:semiHidden/>
    <w:rsid w:val="007E635F"/>
  </w:style>
  <w:style w:type="paragraph" w:styleId="ae">
    <w:name w:val="annotation subject"/>
    <w:basedOn w:val="ac"/>
    <w:next w:val="ac"/>
    <w:link w:val="af"/>
    <w:uiPriority w:val="99"/>
    <w:semiHidden/>
    <w:unhideWhenUsed/>
    <w:rsid w:val="007E635F"/>
    <w:rPr>
      <w:b/>
      <w:bCs/>
    </w:rPr>
  </w:style>
  <w:style w:type="character" w:customStyle="1" w:styleId="af">
    <w:name w:val="コメント内容 (文字)"/>
    <w:basedOn w:val="ad"/>
    <w:link w:val="ae"/>
    <w:uiPriority w:val="99"/>
    <w:semiHidden/>
    <w:rsid w:val="007E635F"/>
    <w:rPr>
      <w:b/>
      <w:bCs/>
    </w:rPr>
  </w:style>
  <w:style w:type="paragraph" w:styleId="af0">
    <w:name w:val="Revision"/>
    <w:hidden/>
    <w:uiPriority w:val="99"/>
    <w:semiHidden/>
    <w:rsid w:val="007E6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74366">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14465312">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594</Words>
  <Characters>3390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2014-10-30T04:44:00Z</cp:lastPrinted>
  <dcterms:created xsi:type="dcterms:W3CDTF">2016-12-07T00:38:00Z</dcterms:created>
  <dcterms:modified xsi:type="dcterms:W3CDTF">2017-03-21T06:03:00Z</dcterms:modified>
</cp:coreProperties>
</file>