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1D15E8" w:rsidRDefault="00CD2675" w:rsidP="005D3258">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196</w:t>
      </w:r>
      <w:r w:rsidR="005D7201">
        <w:rPr>
          <w:rFonts w:ascii="ＭＳ Ｐゴシック" w:eastAsia="ＭＳ Ｐゴシック" w:hAnsi="ＭＳ Ｐゴシック" w:hint="eastAsia"/>
          <w:sz w:val="28"/>
        </w:rPr>
        <w:t xml:space="preserve">　</w:t>
      </w:r>
      <w:r w:rsidR="00D434D7" w:rsidRPr="001D15E8">
        <w:rPr>
          <w:rFonts w:ascii="ＭＳ Ｐゴシック" w:eastAsia="ＭＳ Ｐゴシック" w:hAnsi="ＭＳ Ｐゴシック" w:hint="eastAsia"/>
          <w:sz w:val="28"/>
        </w:rPr>
        <w:t>ヤング・シンプソン症候群</w:t>
      </w:r>
    </w:p>
    <w:p w:rsidR="009261C9" w:rsidRDefault="009261C9" w:rsidP="00D434D7">
      <w:pPr>
        <w:rPr>
          <w:rFonts w:ascii="ＭＳ Ｐゴシック" w:eastAsia="ＭＳ Ｐゴシック" w:hAnsi="ＭＳ Ｐゴシック"/>
          <w:bdr w:val="single" w:sz="4" w:space="0" w:color="auto"/>
        </w:rPr>
      </w:pPr>
      <w:r w:rsidRPr="001D15E8">
        <w:rPr>
          <w:rFonts w:ascii="ＭＳ Ｐゴシック" w:eastAsia="ＭＳ Ｐゴシック" w:hAnsi="ＭＳ Ｐゴシック" w:hint="eastAsia"/>
          <w:bdr w:val="single" w:sz="4" w:space="0" w:color="auto"/>
        </w:rPr>
        <w:t>○　概要</w:t>
      </w:r>
    </w:p>
    <w:p w:rsidR="00F06AB5" w:rsidRPr="001D15E8" w:rsidRDefault="00F06AB5" w:rsidP="00D434D7">
      <w:pPr>
        <w:rPr>
          <w:rFonts w:ascii="ＭＳ Ｐゴシック" w:eastAsia="ＭＳ Ｐゴシック" w:hAnsi="ＭＳ Ｐゴシック"/>
          <w:bdr w:val="single" w:sz="4" w:space="0" w:color="auto"/>
        </w:rPr>
      </w:pPr>
    </w:p>
    <w:p w:rsidR="00CB1302" w:rsidRPr="001D15E8" w:rsidRDefault="009261C9" w:rsidP="00CB1302">
      <w:pPr>
        <w:ind w:leftChars="100" w:left="210"/>
        <w:rPr>
          <w:rFonts w:ascii="ＭＳ Ｐゴシック" w:eastAsia="ＭＳ Ｐゴシック" w:hAnsi="ＭＳ Ｐゴシック"/>
        </w:rPr>
      </w:pPr>
      <w:r w:rsidRPr="001D15E8">
        <w:rPr>
          <w:rFonts w:ascii="ＭＳ Ｐゴシック" w:eastAsia="ＭＳ Ｐゴシック" w:hAnsi="ＭＳ Ｐゴシック" w:hint="eastAsia"/>
        </w:rPr>
        <w:t>１．</w:t>
      </w:r>
      <w:r w:rsidRPr="001D15E8">
        <w:rPr>
          <w:rFonts w:ascii="ＭＳ Ｐゴシック" w:eastAsia="ＭＳ Ｐゴシック" w:hAnsi="ＭＳ Ｐゴシック"/>
        </w:rPr>
        <w:t xml:space="preserve">概要 </w:t>
      </w:r>
    </w:p>
    <w:p w:rsidR="00F870F9" w:rsidRPr="001D15E8" w:rsidRDefault="00D434D7" w:rsidP="00D434D7">
      <w:pPr>
        <w:ind w:leftChars="200" w:left="420"/>
        <w:rPr>
          <w:rFonts w:ascii="ＭＳ Ｐゴシック" w:eastAsia="ＭＳ Ｐゴシック" w:hAnsi="ＭＳ Ｐゴシック"/>
        </w:rPr>
      </w:pPr>
      <w:r w:rsidRPr="001D15E8">
        <w:rPr>
          <w:rFonts w:ascii="ＭＳ Ｐゴシック" w:eastAsia="ＭＳ Ｐゴシック" w:hAnsi="ＭＳ Ｐゴシック" w:hint="eastAsia"/>
        </w:rPr>
        <w:t>ヤング・シンプソン</w:t>
      </w:r>
      <w:r w:rsidR="00F64A1F" w:rsidRPr="001D15E8">
        <w:rPr>
          <w:rFonts w:ascii="ＭＳ Ｐゴシック" w:eastAsia="ＭＳ Ｐゴシック" w:hAnsi="ＭＳ Ｐゴシック" w:hint="eastAsia"/>
        </w:rPr>
        <w:t>（</w:t>
      </w:r>
      <w:r w:rsidR="00F64A1F" w:rsidRPr="001D15E8">
        <w:rPr>
          <w:rFonts w:ascii="ＭＳ Ｐゴシック" w:eastAsia="ＭＳ Ｐゴシック" w:hAnsi="ＭＳ Ｐゴシック"/>
        </w:rPr>
        <w:t>Young-Simpson）</w:t>
      </w:r>
      <w:r w:rsidRPr="001D15E8">
        <w:rPr>
          <w:rFonts w:ascii="ＭＳ Ｐゴシック" w:eastAsia="ＭＳ Ｐゴシック" w:hAnsi="ＭＳ Ｐゴシック" w:hint="eastAsia"/>
        </w:rPr>
        <w:t>症候群は、１）特徴的な顔貌、２）精神</w:t>
      </w:r>
      <w:r w:rsidR="002C6CC9">
        <w:rPr>
          <w:rFonts w:ascii="ＭＳ Ｐゴシック" w:eastAsia="ＭＳ Ｐゴシック" w:hAnsi="ＭＳ Ｐゴシック" w:hint="eastAsia"/>
        </w:rPr>
        <w:t>発達の</w:t>
      </w:r>
      <w:r w:rsidRPr="001D15E8">
        <w:rPr>
          <w:rFonts w:ascii="ＭＳ Ｐゴシック" w:eastAsia="ＭＳ Ｐゴシック" w:hAnsi="ＭＳ Ｐゴシック" w:hint="eastAsia"/>
        </w:rPr>
        <w:t>遅</w:t>
      </w:r>
      <w:r w:rsidR="002C6CC9">
        <w:rPr>
          <w:rFonts w:ascii="ＭＳ Ｐゴシック" w:eastAsia="ＭＳ Ｐゴシック" w:hAnsi="ＭＳ Ｐゴシック" w:hint="eastAsia"/>
        </w:rPr>
        <w:t>れ</w:t>
      </w:r>
      <w:r w:rsidRPr="001D15E8">
        <w:rPr>
          <w:rFonts w:ascii="ＭＳ Ｐゴシック" w:eastAsia="ＭＳ Ｐゴシック" w:hAnsi="ＭＳ Ｐゴシック" w:hint="eastAsia"/>
        </w:rPr>
        <w:t>：中等度から重度</w:t>
      </w:r>
      <w:r w:rsidR="0053179D" w:rsidRPr="001D15E8">
        <w:rPr>
          <w:rFonts w:ascii="ＭＳ Ｐゴシック" w:eastAsia="ＭＳ Ｐゴシック" w:hAnsi="ＭＳ Ｐゴシック" w:hint="eastAsia"/>
        </w:rPr>
        <w:t>、</w:t>
      </w:r>
      <w:r w:rsidRPr="001D15E8">
        <w:rPr>
          <w:rFonts w:ascii="ＭＳ Ｐゴシック" w:eastAsia="ＭＳ Ｐゴシック" w:hAnsi="ＭＳ Ｐゴシック" w:hint="eastAsia"/>
        </w:rPr>
        <w:t>３）眼症状：眼瞼裂狭小を必須として付随する弱視・鼻涙管閉塞など、４）骨格異常：内反足など、５）内分泌学的</w:t>
      </w:r>
      <w:r w:rsidR="00D00115" w:rsidRPr="001D15E8">
        <w:rPr>
          <w:rFonts w:ascii="ＭＳ Ｐゴシック" w:eastAsia="ＭＳ Ｐゴシック" w:hAnsi="ＭＳ Ｐゴシック" w:hint="eastAsia"/>
        </w:rPr>
        <w:t>異常：甲状腺機能低下症、６）外性器異常</w:t>
      </w:r>
      <w:r w:rsidR="00A30CB7">
        <w:rPr>
          <w:rFonts w:ascii="ＭＳ Ｐゴシック" w:eastAsia="ＭＳ Ｐゴシック" w:hAnsi="ＭＳ Ｐゴシック" w:hint="eastAsia"/>
        </w:rPr>
        <w:t>、</w:t>
      </w:r>
      <w:r w:rsidR="00D00115" w:rsidRPr="001D15E8">
        <w:rPr>
          <w:rFonts w:ascii="ＭＳ Ｐゴシック" w:eastAsia="ＭＳ Ｐゴシック" w:hAnsi="ＭＳ Ｐゴシック" w:hint="eastAsia"/>
        </w:rPr>
        <w:t>などを特徴とする先天異常</w:t>
      </w:r>
      <w:r w:rsidRPr="001D15E8">
        <w:rPr>
          <w:rFonts w:ascii="ＭＳ Ｐゴシック" w:eastAsia="ＭＳ Ｐゴシック" w:hAnsi="ＭＳ Ｐゴシック" w:hint="eastAsia"/>
        </w:rPr>
        <w:t>症候群で</w:t>
      </w:r>
      <w:r w:rsidRPr="001D15E8">
        <w:rPr>
          <w:rFonts w:ascii="ＭＳ Ｐゴシック" w:eastAsia="ＭＳ Ｐゴシック" w:hAnsi="ＭＳ Ｐゴシック"/>
        </w:rPr>
        <w:t>ヒストンアセチル化酵素KAT6Bの異常を原因とする</w:t>
      </w:r>
      <w:r w:rsidR="00BF19EC">
        <w:rPr>
          <w:rFonts w:ascii="ＭＳ Ｐゴシック" w:eastAsia="ＭＳ Ｐゴシック" w:hAnsi="ＭＳ Ｐゴシック" w:hint="eastAsia"/>
        </w:rPr>
        <w:t>とされている</w:t>
      </w:r>
      <w:r w:rsidRPr="001D15E8">
        <w:rPr>
          <w:rFonts w:ascii="ＭＳ Ｐゴシック" w:eastAsia="ＭＳ Ｐゴシック" w:hAnsi="ＭＳ Ｐゴシック"/>
        </w:rPr>
        <w:t>。現在まで30例近くの報告が確認されている。羊水過多、新生児期の哺乳不良など、早</w:t>
      </w:r>
      <w:r w:rsidR="00D00115" w:rsidRPr="001D15E8">
        <w:rPr>
          <w:rFonts w:ascii="ＭＳ Ｐゴシック" w:eastAsia="ＭＳ Ｐゴシック" w:hAnsi="ＭＳ Ｐゴシック" w:hint="eastAsia"/>
        </w:rPr>
        <w:t>期から生涯にわたっての医療管理を必要とする。国内でも、遺伝学的検査</w:t>
      </w:r>
      <w:r w:rsidRPr="001D15E8">
        <w:rPr>
          <w:rFonts w:ascii="ＭＳ Ｐゴシック" w:eastAsia="ＭＳ Ｐゴシック" w:hAnsi="ＭＳ Ｐゴシック" w:hint="eastAsia"/>
        </w:rPr>
        <w:t>が可能となり、変異陽性例が報告されている。</w:t>
      </w:r>
    </w:p>
    <w:p w:rsidR="00D434D7" w:rsidRPr="001D15E8" w:rsidRDefault="00D434D7" w:rsidP="00D434D7">
      <w:pPr>
        <w:ind w:leftChars="200" w:left="420"/>
        <w:rPr>
          <w:rFonts w:ascii="ＭＳ Ｐゴシック" w:eastAsia="ＭＳ Ｐゴシック" w:hAnsi="ＭＳ Ｐゴシック"/>
        </w:rPr>
      </w:pPr>
    </w:p>
    <w:p w:rsidR="00CB1302" w:rsidRPr="001D15E8" w:rsidRDefault="009261C9" w:rsidP="00CB1302">
      <w:pPr>
        <w:ind w:leftChars="100" w:left="210"/>
        <w:rPr>
          <w:rFonts w:ascii="ＭＳ Ｐゴシック" w:eastAsia="ＭＳ Ｐゴシック" w:hAnsi="ＭＳ Ｐゴシック"/>
        </w:rPr>
      </w:pPr>
      <w:r w:rsidRPr="001D15E8">
        <w:rPr>
          <w:rFonts w:ascii="ＭＳ Ｐゴシック" w:eastAsia="ＭＳ Ｐゴシック" w:hAnsi="ＭＳ Ｐゴシック" w:hint="eastAsia"/>
        </w:rPr>
        <w:t>２．原因</w:t>
      </w:r>
      <w:r w:rsidRPr="001D15E8">
        <w:rPr>
          <w:rFonts w:ascii="ＭＳ Ｐゴシック" w:eastAsia="ＭＳ Ｐゴシック" w:hAnsi="ＭＳ Ｐゴシック"/>
        </w:rPr>
        <w:t xml:space="preserve"> </w:t>
      </w:r>
    </w:p>
    <w:p w:rsidR="00F870F9" w:rsidRPr="001D15E8" w:rsidRDefault="00D434D7" w:rsidP="009261C9">
      <w:pPr>
        <w:ind w:leftChars="200" w:left="420"/>
        <w:rPr>
          <w:rFonts w:ascii="ＭＳ Ｐゴシック" w:eastAsia="ＭＳ Ｐゴシック" w:hAnsi="ＭＳ Ｐゴシック"/>
        </w:rPr>
      </w:pPr>
      <w:r w:rsidRPr="001D15E8">
        <w:rPr>
          <w:rFonts w:ascii="ＭＳ Ｐゴシック" w:eastAsia="ＭＳ Ｐゴシック" w:hAnsi="ＭＳ Ｐゴシック"/>
        </w:rPr>
        <w:t>2011年にヒストンアセチル化酵素KAT6Bの異常が原因であることが判明した（Clayton-Smith, 2011; Simpson, 2012; Campeau, 2012）。現在まで30例近くの報告が確認されている。</w:t>
      </w:r>
      <w:r w:rsidRPr="001D15E8">
        <w:rPr>
          <w:rFonts w:ascii="ＭＳ Ｐゴシック" w:eastAsia="ＭＳ Ｐゴシック" w:hAnsi="ＭＳ Ｐゴシック" w:hint="eastAsia"/>
        </w:rPr>
        <w:t>しかし、多臓器にわたる病態のメカニズムは、ほとんど解明されておらず、今後の課題でもある。</w:t>
      </w:r>
    </w:p>
    <w:p w:rsidR="00D434D7" w:rsidRPr="001D15E8" w:rsidRDefault="00D434D7" w:rsidP="009261C9">
      <w:pPr>
        <w:ind w:leftChars="200" w:left="420"/>
        <w:rPr>
          <w:rFonts w:ascii="ＭＳ Ｐゴシック" w:eastAsia="ＭＳ Ｐゴシック" w:hAnsi="ＭＳ Ｐゴシック"/>
        </w:rPr>
      </w:pPr>
    </w:p>
    <w:p w:rsidR="00F870F9" w:rsidRPr="001D15E8" w:rsidRDefault="009261C9" w:rsidP="00F870F9">
      <w:pPr>
        <w:ind w:leftChars="100" w:left="210"/>
        <w:rPr>
          <w:rFonts w:ascii="ＭＳ Ｐゴシック" w:eastAsia="ＭＳ Ｐゴシック" w:hAnsi="ＭＳ Ｐゴシック"/>
        </w:rPr>
      </w:pPr>
      <w:r w:rsidRPr="001D15E8">
        <w:rPr>
          <w:rFonts w:ascii="ＭＳ Ｐゴシック" w:eastAsia="ＭＳ Ｐゴシック" w:hAnsi="ＭＳ Ｐゴシック" w:hint="eastAsia"/>
        </w:rPr>
        <w:t>３．症状</w:t>
      </w:r>
      <w:r w:rsidRPr="001D15E8">
        <w:rPr>
          <w:rFonts w:ascii="ＭＳ Ｐゴシック" w:eastAsia="ＭＳ Ｐゴシック" w:hAnsi="ＭＳ Ｐゴシック"/>
        </w:rPr>
        <w:t xml:space="preserve"> </w:t>
      </w:r>
    </w:p>
    <w:p w:rsidR="00F06AB5" w:rsidRDefault="00C04527" w:rsidP="00C04527">
      <w:pPr>
        <w:ind w:leftChars="200" w:left="420"/>
        <w:rPr>
          <w:rFonts w:ascii="ＭＳ Ｐゴシック" w:eastAsia="ＭＳ Ｐゴシック" w:hAnsi="ＭＳ Ｐゴシック"/>
        </w:rPr>
      </w:pPr>
      <w:r w:rsidRPr="001D15E8">
        <w:rPr>
          <w:rFonts w:ascii="ＭＳ Ｐゴシック" w:eastAsia="ＭＳ Ｐゴシック" w:hAnsi="ＭＳ Ｐゴシック" w:hint="eastAsia"/>
        </w:rPr>
        <w:t xml:space="preserve">　診断基準は、以下の主要</w:t>
      </w:r>
      <w:r w:rsidR="00E93AE2">
        <w:rPr>
          <w:rFonts w:ascii="ＭＳ Ｐゴシック" w:eastAsia="ＭＳ Ｐゴシック" w:hAnsi="ＭＳ Ｐゴシック" w:hint="eastAsia"/>
        </w:rPr>
        <w:t>６</w:t>
      </w:r>
      <w:r w:rsidRPr="001D15E8">
        <w:rPr>
          <w:rFonts w:ascii="ＭＳ Ｐゴシック" w:eastAsia="ＭＳ Ｐゴシック" w:hAnsi="ＭＳ Ｐゴシック"/>
        </w:rPr>
        <w:t>症状からなる。１）特徴的な顔貌、２）精神</w:t>
      </w:r>
      <w:r w:rsidR="002C6CC9">
        <w:rPr>
          <w:rFonts w:ascii="ＭＳ Ｐゴシック" w:eastAsia="ＭＳ Ｐゴシック" w:hAnsi="ＭＳ Ｐゴシック" w:hint="eastAsia"/>
        </w:rPr>
        <w:t>発達の</w:t>
      </w:r>
      <w:r w:rsidRPr="001D15E8">
        <w:rPr>
          <w:rFonts w:ascii="ＭＳ Ｐゴシック" w:eastAsia="ＭＳ Ｐゴシック" w:hAnsi="ＭＳ Ｐゴシック"/>
        </w:rPr>
        <w:t>遅</w:t>
      </w:r>
      <w:r w:rsidR="002C6CC9">
        <w:rPr>
          <w:rFonts w:ascii="ＭＳ Ｐゴシック" w:eastAsia="ＭＳ Ｐゴシック" w:hAnsi="ＭＳ Ｐゴシック" w:hint="eastAsia"/>
        </w:rPr>
        <w:t>れ</w:t>
      </w:r>
      <w:r w:rsidRPr="001D15E8">
        <w:rPr>
          <w:rFonts w:ascii="ＭＳ Ｐゴシック" w:eastAsia="ＭＳ Ｐゴシック" w:hAnsi="ＭＳ Ｐゴシック"/>
        </w:rPr>
        <w:t>：中等度から重度、３）眼症状：眼瞼裂狭小を必須として付随する弱視・鼻涙管閉塞など、４）骨格異常：内反足など、５）内分泌学的異常：甲状腺機能低下症、６）外性器異常：主に男性で停留精巣および矮小陰茎。補助項目として、 羊水過多、新生児期の哺乳不良、難聴、行動特性、泌尿器系異常、遺伝子診断により</w:t>
      </w:r>
      <w:r w:rsidRPr="0061549B">
        <w:rPr>
          <w:rFonts w:ascii="ＭＳ Ｐゴシック" w:eastAsia="ＭＳ Ｐゴシック" w:hAnsi="ＭＳ Ｐゴシック"/>
          <w:i/>
        </w:rPr>
        <w:t>KAT6B</w:t>
      </w:r>
      <w:r w:rsidRPr="001D15E8">
        <w:rPr>
          <w:rFonts w:ascii="ＭＳ Ｐゴシック" w:eastAsia="ＭＳ Ｐゴシック" w:hAnsi="ＭＳ Ｐゴシック"/>
        </w:rPr>
        <w:t>遺伝子に疾患特異的変異を検出することがあげられる。</w:t>
      </w:r>
    </w:p>
    <w:p w:rsidR="00F06AB5" w:rsidRDefault="00C04527" w:rsidP="00FF6D33">
      <w:pPr>
        <w:ind w:leftChars="200" w:left="420" w:firstLineChars="100" w:firstLine="210"/>
        <w:rPr>
          <w:rFonts w:ascii="ＭＳ Ｐゴシック" w:eastAsia="ＭＳ Ｐゴシック" w:hAnsi="ＭＳ Ｐゴシック"/>
        </w:rPr>
      </w:pPr>
      <w:r w:rsidRPr="001D15E8">
        <w:rPr>
          <w:rFonts w:ascii="ＭＳ Ｐゴシック" w:eastAsia="ＭＳ Ｐゴシック" w:hAnsi="ＭＳ Ｐゴシック"/>
        </w:rPr>
        <w:t>主な合併症として、約</w:t>
      </w:r>
      <w:r w:rsidR="00E93AE2">
        <w:rPr>
          <w:rFonts w:ascii="ＭＳ Ｐゴシック" w:eastAsia="ＭＳ Ｐゴシック" w:hAnsi="ＭＳ Ｐゴシック" w:hint="eastAsia"/>
        </w:rPr>
        <w:t>７</w:t>
      </w:r>
      <w:r w:rsidRPr="001D15E8">
        <w:rPr>
          <w:rFonts w:ascii="ＭＳ Ｐゴシック" w:eastAsia="ＭＳ Ｐゴシック" w:hAnsi="ＭＳ Ｐゴシック"/>
        </w:rPr>
        <w:t>割で羊水過多を認める。新生児期の特徴は、出生後の軽度呼吸障害があり、哺乳障害はほぼ必発</w:t>
      </w:r>
      <w:r w:rsidR="00F06AB5">
        <w:rPr>
          <w:rFonts w:ascii="ＭＳ Ｐゴシック" w:eastAsia="ＭＳ Ｐゴシック" w:hAnsi="ＭＳ Ｐゴシック" w:hint="eastAsia"/>
        </w:rPr>
        <w:t>である</w:t>
      </w:r>
      <w:r w:rsidRPr="001D15E8">
        <w:rPr>
          <w:rFonts w:ascii="ＭＳ Ｐゴシック" w:eastAsia="ＭＳ Ｐゴシック" w:hAnsi="ＭＳ Ｐゴシック"/>
        </w:rPr>
        <w:t>。哺乳力が</w:t>
      </w:r>
      <w:r w:rsidR="00F06AB5" w:rsidRPr="001D15E8">
        <w:rPr>
          <w:rFonts w:ascii="ＭＳ Ｐゴシック" w:eastAsia="ＭＳ Ｐゴシック" w:hAnsi="ＭＳ Ｐゴシック"/>
        </w:rPr>
        <w:t>弱</w:t>
      </w:r>
      <w:r w:rsidR="00F06AB5">
        <w:rPr>
          <w:rFonts w:ascii="ＭＳ Ｐゴシック" w:eastAsia="ＭＳ Ｐゴシック" w:hAnsi="ＭＳ Ｐゴシック" w:hint="eastAsia"/>
        </w:rPr>
        <w:t>く</w:t>
      </w:r>
      <w:r w:rsidRPr="001D15E8">
        <w:rPr>
          <w:rFonts w:ascii="ＭＳ Ｐゴシック" w:eastAsia="ＭＳ Ｐゴシック" w:hAnsi="ＭＳ Ｐゴシック"/>
        </w:rPr>
        <w:t>、鼻からよくミルクが出てくるなどといった症状に加えて、体幹の反り返りが強くて直接授乳(母乳)が困難</w:t>
      </w:r>
      <w:r w:rsidR="00F06AB5">
        <w:rPr>
          <w:rFonts w:ascii="ＭＳ Ｐゴシック" w:eastAsia="ＭＳ Ｐゴシック" w:hAnsi="ＭＳ Ｐゴシック" w:hint="eastAsia"/>
        </w:rPr>
        <w:t>なことが多い</w:t>
      </w:r>
      <w:r w:rsidRPr="001D15E8">
        <w:rPr>
          <w:rFonts w:ascii="ＭＳ Ｐゴシック" w:eastAsia="ＭＳ Ｐゴシック" w:hAnsi="ＭＳ Ｐゴシック"/>
        </w:rPr>
        <w:t>。筋緊張</w:t>
      </w:r>
      <w:r w:rsidR="00F06AB5">
        <w:rPr>
          <w:rFonts w:ascii="ＭＳ Ｐゴシック" w:eastAsia="ＭＳ Ｐゴシック" w:hAnsi="ＭＳ Ｐゴシック" w:hint="eastAsia"/>
        </w:rPr>
        <w:t>の</w:t>
      </w:r>
      <w:r w:rsidRPr="001D15E8">
        <w:rPr>
          <w:rFonts w:ascii="ＭＳ Ｐゴシック" w:eastAsia="ＭＳ Ｐゴシック" w:hAnsi="ＭＳ Ｐゴシック"/>
        </w:rPr>
        <w:t>低下</w:t>
      </w:r>
      <w:r w:rsidR="00F06AB5">
        <w:rPr>
          <w:rFonts w:ascii="ＭＳ Ｐゴシック" w:eastAsia="ＭＳ Ｐゴシック" w:hAnsi="ＭＳ Ｐゴシック" w:hint="eastAsia"/>
        </w:rPr>
        <w:t>や</w:t>
      </w:r>
      <w:r w:rsidRPr="001D15E8">
        <w:rPr>
          <w:rFonts w:ascii="ＭＳ Ｐゴシック" w:eastAsia="ＭＳ Ｐゴシック" w:hAnsi="ＭＳ Ｐゴシック"/>
        </w:rPr>
        <w:t>後弓反張も認める。眼瞼裂</w:t>
      </w:r>
      <w:r w:rsidR="00F06AB5">
        <w:rPr>
          <w:rFonts w:ascii="ＭＳ Ｐゴシック" w:eastAsia="ＭＳ Ｐゴシック" w:hAnsi="ＭＳ Ｐゴシック" w:hint="eastAsia"/>
        </w:rPr>
        <w:t>は</w:t>
      </w:r>
      <w:r w:rsidRPr="001D15E8">
        <w:rPr>
          <w:rFonts w:ascii="ＭＳ Ｐゴシック" w:eastAsia="ＭＳ Ｐゴシック" w:hAnsi="ＭＳ Ｐゴシック"/>
        </w:rPr>
        <w:t>狭小でほとんど目は開けない。哺乳不良を多く認める</w:t>
      </w:r>
      <w:r w:rsidR="005848B8">
        <w:rPr>
          <w:rFonts w:ascii="ＭＳ Ｐゴシック" w:eastAsia="ＭＳ Ｐゴシック" w:hAnsi="ＭＳ Ｐゴシック" w:hint="eastAsia"/>
        </w:rPr>
        <w:t>が</w:t>
      </w:r>
      <w:r w:rsidRPr="001D15E8">
        <w:rPr>
          <w:rFonts w:ascii="ＭＳ Ｐゴシック" w:eastAsia="ＭＳ Ｐゴシック" w:hAnsi="ＭＳ Ｐゴシック"/>
        </w:rPr>
        <w:t>、経管栄養</w:t>
      </w:r>
      <w:r w:rsidR="005848B8">
        <w:rPr>
          <w:rFonts w:ascii="ＭＳ Ｐゴシック" w:eastAsia="ＭＳ Ｐゴシック" w:hAnsi="ＭＳ Ｐゴシック" w:hint="eastAsia"/>
        </w:rPr>
        <w:t>が行われた場合には</w:t>
      </w:r>
      <w:r w:rsidRPr="001D15E8">
        <w:rPr>
          <w:rFonts w:ascii="ＭＳ Ｐゴシック" w:eastAsia="ＭＳ Ｐゴシック" w:hAnsi="ＭＳ Ｐゴシック"/>
        </w:rPr>
        <w:t>体重増加不良は</w:t>
      </w:r>
      <w:r w:rsidR="00F06AB5" w:rsidRPr="001D15E8">
        <w:rPr>
          <w:rFonts w:ascii="ＭＳ Ｐゴシック" w:eastAsia="ＭＳ Ｐゴシック" w:hAnsi="ＭＳ Ｐゴシック"/>
        </w:rPr>
        <w:t>目立たな</w:t>
      </w:r>
      <w:r w:rsidR="00F06AB5">
        <w:rPr>
          <w:rFonts w:ascii="ＭＳ Ｐゴシック" w:eastAsia="ＭＳ Ｐゴシック" w:hAnsi="ＭＳ Ｐゴシック" w:hint="eastAsia"/>
        </w:rPr>
        <w:t>くなる</w:t>
      </w:r>
      <w:r w:rsidRPr="001D15E8">
        <w:rPr>
          <w:rFonts w:ascii="ＭＳ Ｐゴシック" w:eastAsia="ＭＳ Ｐゴシック" w:hAnsi="ＭＳ Ｐゴシック"/>
        </w:rPr>
        <w:t>。身長は正常かやや低い傾向にある。</w:t>
      </w:r>
    </w:p>
    <w:p w:rsidR="00C04527" w:rsidRPr="001D15E8" w:rsidRDefault="00C04527" w:rsidP="00FF6D33">
      <w:pPr>
        <w:ind w:leftChars="200" w:left="420" w:firstLineChars="100" w:firstLine="210"/>
        <w:rPr>
          <w:rFonts w:ascii="ＭＳ Ｐゴシック" w:eastAsia="ＭＳ Ｐゴシック" w:hAnsi="ＭＳ Ｐゴシック"/>
        </w:rPr>
      </w:pPr>
      <w:r w:rsidRPr="001D15E8">
        <w:rPr>
          <w:rFonts w:ascii="ＭＳ Ｐゴシック" w:eastAsia="ＭＳ Ｐゴシック" w:hAnsi="ＭＳ Ｐゴシック"/>
        </w:rPr>
        <w:t>感覚器</w:t>
      </w:r>
      <w:r w:rsidR="00F06AB5">
        <w:rPr>
          <w:rFonts w:ascii="ＭＳ Ｐゴシック" w:eastAsia="ＭＳ Ｐゴシック" w:hAnsi="ＭＳ Ｐゴシック" w:hint="eastAsia"/>
        </w:rPr>
        <w:t>としては、</w:t>
      </w:r>
      <w:r w:rsidRPr="001D15E8">
        <w:rPr>
          <w:rFonts w:ascii="ＭＳ Ｐゴシック" w:eastAsia="ＭＳ Ｐゴシック" w:hAnsi="ＭＳ Ｐゴシック"/>
        </w:rPr>
        <w:t>強度の弱視、難聴は多く、医療管理が必要な程度のものが多く、成人期のQOLに影響しうる合併症</w:t>
      </w:r>
      <w:r w:rsidR="005848B8">
        <w:rPr>
          <w:rFonts w:ascii="ＭＳ Ｐゴシック" w:eastAsia="ＭＳ Ｐゴシック" w:hAnsi="ＭＳ Ｐゴシック" w:hint="eastAsia"/>
        </w:rPr>
        <w:t>である</w:t>
      </w:r>
      <w:r w:rsidRPr="001D15E8">
        <w:rPr>
          <w:rFonts w:ascii="ＭＳ Ｐゴシック" w:eastAsia="ＭＳ Ｐゴシック" w:hAnsi="ＭＳ Ｐゴシック"/>
        </w:rPr>
        <w:t>。機能的な問題点としててんかんの合併がある。精神</w:t>
      </w:r>
      <w:r w:rsidR="0085756C">
        <w:rPr>
          <w:rFonts w:ascii="ＭＳ Ｐゴシック" w:eastAsia="ＭＳ Ｐゴシック" w:hAnsi="ＭＳ Ｐゴシック" w:hint="eastAsia"/>
        </w:rPr>
        <w:t>発達の</w:t>
      </w:r>
      <w:r w:rsidRPr="001D15E8">
        <w:rPr>
          <w:rFonts w:ascii="ＭＳ Ｐゴシック" w:eastAsia="ＭＳ Ｐゴシック" w:hAnsi="ＭＳ Ｐゴシック"/>
        </w:rPr>
        <w:t>遅</w:t>
      </w:r>
      <w:r w:rsidR="0085756C">
        <w:rPr>
          <w:rFonts w:ascii="ＭＳ Ｐゴシック" w:eastAsia="ＭＳ Ｐゴシック" w:hAnsi="ＭＳ Ｐゴシック" w:hint="eastAsia"/>
        </w:rPr>
        <w:t>れ</w:t>
      </w:r>
      <w:r w:rsidRPr="001D15E8">
        <w:rPr>
          <w:rFonts w:ascii="ＭＳ Ｐゴシック" w:eastAsia="ＭＳ Ｐゴシック" w:hAnsi="ＭＳ Ｐゴシック"/>
        </w:rPr>
        <w:t>は中等度から重度で、表出言語は極めて乏しく、理解言語と表出言語の差が大きい。</w:t>
      </w:r>
    </w:p>
    <w:p w:rsidR="00C04527" w:rsidRPr="001D15E8" w:rsidRDefault="00C04527" w:rsidP="005476BD">
      <w:pPr>
        <w:rPr>
          <w:rFonts w:ascii="ＭＳ Ｐゴシック" w:eastAsia="ＭＳ Ｐゴシック" w:hAnsi="ＭＳ Ｐゴシック"/>
        </w:rPr>
      </w:pPr>
    </w:p>
    <w:p w:rsidR="009261C9" w:rsidRPr="001D15E8" w:rsidRDefault="009261C9" w:rsidP="009261C9">
      <w:pPr>
        <w:ind w:leftChars="100" w:left="210"/>
        <w:rPr>
          <w:rFonts w:ascii="ＭＳ Ｐゴシック" w:eastAsia="ＭＳ Ｐゴシック" w:hAnsi="ＭＳ Ｐゴシック"/>
        </w:rPr>
      </w:pPr>
      <w:r w:rsidRPr="001D15E8">
        <w:rPr>
          <w:rFonts w:ascii="ＭＳ Ｐゴシック" w:eastAsia="ＭＳ Ｐゴシック" w:hAnsi="ＭＳ Ｐゴシック" w:hint="eastAsia"/>
        </w:rPr>
        <w:t>４．治療法</w:t>
      </w:r>
      <w:r w:rsidRPr="001D15E8">
        <w:rPr>
          <w:rFonts w:ascii="ＭＳ Ｐゴシック" w:eastAsia="ＭＳ Ｐゴシック" w:hAnsi="ＭＳ Ｐゴシック"/>
        </w:rPr>
        <w:t xml:space="preserve"> </w:t>
      </w:r>
    </w:p>
    <w:p w:rsidR="00F870F9" w:rsidRPr="001D15E8" w:rsidRDefault="00D434D7" w:rsidP="0060204D">
      <w:pPr>
        <w:ind w:leftChars="202" w:left="424" w:firstLineChars="100" w:firstLine="210"/>
        <w:rPr>
          <w:rFonts w:ascii="ＭＳ Ｐゴシック" w:eastAsia="ＭＳ Ｐゴシック" w:hAnsi="ＭＳ Ｐゴシック"/>
        </w:rPr>
      </w:pPr>
      <w:r w:rsidRPr="001D15E8">
        <w:rPr>
          <w:rFonts w:ascii="ＭＳ Ｐゴシック" w:eastAsia="ＭＳ Ｐゴシック" w:hAnsi="ＭＳ Ｐゴシック" w:hint="eastAsia"/>
        </w:rPr>
        <w:t>対症療法が中心</w:t>
      </w:r>
      <w:r w:rsidR="00F06AB5">
        <w:rPr>
          <w:rFonts w:ascii="ＭＳ Ｐゴシック" w:eastAsia="ＭＳ Ｐゴシック" w:hAnsi="ＭＳ Ｐゴシック" w:hint="eastAsia"/>
        </w:rPr>
        <w:t>となっている</w:t>
      </w:r>
      <w:r w:rsidR="00D00115" w:rsidRPr="001D15E8">
        <w:rPr>
          <w:rFonts w:ascii="ＭＳ Ｐゴシック" w:eastAsia="ＭＳ Ｐゴシック" w:hAnsi="ＭＳ Ｐゴシック" w:hint="eastAsia"/>
        </w:rPr>
        <w:t>。内反足では固定の他に手術治療を選択することも少なくない。先天性心疾患</w:t>
      </w:r>
      <w:r w:rsidRPr="001D15E8">
        <w:rPr>
          <w:rFonts w:ascii="ＭＳ Ｐゴシック" w:eastAsia="ＭＳ Ｐゴシック" w:hAnsi="ＭＳ Ｐゴシック" w:hint="eastAsia"/>
        </w:rPr>
        <w:t>についても同様である。眼科的評価は不可欠で、鼻涙管閉塞に対した処置や屈折異常に対しての眼鏡処方なども必要</w:t>
      </w:r>
      <w:r w:rsidR="00F06AB5">
        <w:rPr>
          <w:rFonts w:ascii="ＭＳ Ｐゴシック" w:eastAsia="ＭＳ Ｐゴシック" w:hAnsi="ＭＳ Ｐゴシック" w:hint="eastAsia"/>
        </w:rPr>
        <w:t>である</w:t>
      </w:r>
      <w:r w:rsidRPr="001D15E8">
        <w:rPr>
          <w:rFonts w:ascii="ＭＳ Ｐゴシック" w:eastAsia="ＭＳ Ｐゴシック" w:hAnsi="ＭＳ Ｐゴシック" w:hint="eastAsia"/>
        </w:rPr>
        <w:t>。早期の療育参加やリハビリテーションは重要である。甲状腺機能低下症に対しては甲状腺ホルモン投与などが必要。聴覚評価に基づき、補聴器も検討する。生涯にわたる医療管理はよりよい生活のために必要</w:t>
      </w:r>
      <w:r w:rsidR="00F06AB5">
        <w:rPr>
          <w:rFonts w:ascii="ＭＳ Ｐゴシック" w:eastAsia="ＭＳ Ｐゴシック" w:hAnsi="ＭＳ Ｐゴシック" w:hint="eastAsia"/>
        </w:rPr>
        <w:t>とされている</w:t>
      </w:r>
      <w:r w:rsidRPr="001D15E8">
        <w:rPr>
          <w:rFonts w:ascii="ＭＳ Ｐゴシック" w:eastAsia="ＭＳ Ｐゴシック" w:hAnsi="ＭＳ Ｐゴシック" w:hint="eastAsia"/>
        </w:rPr>
        <w:t>。</w:t>
      </w:r>
    </w:p>
    <w:p w:rsidR="00A90814" w:rsidRDefault="00A90814" w:rsidP="005476BD">
      <w:pPr>
        <w:rPr>
          <w:rFonts w:ascii="ＭＳ Ｐゴシック" w:eastAsia="ＭＳ Ｐゴシック" w:hAnsi="ＭＳ Ｐゴシック"/>
        </w:rPr>
      </w:pPr>
    </w:p>
    <w:p w:rsidR="00C04527" w:rsidRPr="001D15E8" w:rsidRDefault="009261C9" w:rsidP="00C04527">
      <w:pPr>
        <w:ind w:leftChars="100" w:left="210"/>
        <w:rPr>
          <w:rFonts w:ascii="ＭＳ Ｐゴシック" w:eastAsia="ＭＳ Ｐゴシック" w:hAnsi="ＭＳ Ｐゴシック"/>
        </w:rPr>
      </w:pPr>
      <w:r w:rsidRPr="001D15E8">
        <w:rPr>
          <w:rFonts w:ascii="ＭＳ Ｐゴシック" w:eastAsia="ＭＳ Ｐゴシック" w:hAnsi="ＭＳ Ｐゴシック" w:hint="eastAsia"/>
        </w:rPr>
        <w:t>５．予後</w:t>
      </w:r>
    </w:p>
    <w:p w:rsidR="00C6258D" w:rsidRPr="001D15E8" w:rsidRDefault="00C04527" w:rsidP="005476BD">
      <w:pPr>
        <w:ind w:leftChars="202" w:left="424"/>
        <w:rPr>
          <w:rFonts w:ascii="ＭＳ Ｐゴシック" w:eastAsia="ＭＳ Ｐゴシック" w:hAnsi="ＭＳ Ｐゴシック"/>
        </w:rPr>
      </w:pPr>
      <w:r w:rsidRPr="001D15E8">
        <w:rPr>
          <w:rFonts w:ascii="ＭＳ Ｐゴシック" w:eastAsia="ＭＳ Ｐゴシック" w:hAnsi="ＭＳ Ｐゴシック" w:hint="eastAsia"/>
        </w:rPr>
        <w:t>先天性心疾患やてんかん、新生児・乳児期の気道感染などの合併症管理による。また、感覚器合併症（眼科的合併症・難聴）も根治は不可能である。精神</w:t>
      </w:r>
      <w:r w:rsidR="005848B8">
        <w:rPr>
          <w:rFonts w:ascii="ＭＳ Ｐゴシック" w:eastAsia="ＭＳ Ｐゴシック" w:hAnsi="ＭＳ Ｐゴシック" w:hint="eastAsia"/>
        </w:rPr>
        <w:t>発達の遅れについて</w:t>
      </w:r>
      <w:r w:rsidRPr="001D15E8">
        <w:rPr>
          <w:rFonts w:ascii="ＭＳ Ｐゴシック" w:eastAsia="ＭＳ Ｐゴシック" w:hAnsi="ＭＳ Ｐゴシック" w:hint="eastAsia"/>
        </w:rPr>
        <w:t>は、療育・リハビリテーション等の早期からの介入</w:t>
      </w:r>
      <w:r w:rsidR="005848B8">
        <w:rPr>
          <w:rFonts w:ascii="ＭＳ Ｐゴシック" w:eastAsia="ＭＳ Ｐゴシック" w:hAnsi="ＭＳ Ｐゴシック" w:hint="eastAsia"/>
        </w:rPr>
        <w:t>が</w:t>
      </w:r>
      <w:r w:rsidRPr="001D15E8">
        <w:rPr>
          <w:rFonts w:ascii="ＭＳ Ｐゴシック" w:eastAsia="ＭＳ Ｐゴシック" w:hAnsi="ＭＳ Ｐゴシック" w:hint="eastAsia"/>
        </w:rPr>
        <w:t>予後に影響を与える。</w:t>
      </w:r>
    </w:p>
    <w:p w:rsidR="00334A15" w:rsidRPr="001D15E8" w:rsidRDefault="00334A15" w:rsidP="00CC64BB">
      <w:pPr>
        <w:rPr>
          <w:rFonts w:ascii="ＭＳ Ｐゴシック" w:eastAsia="ＭＳ Ｐゴシック" w:hAnsi="ＭＳ Ｐゴシック"/>
          <w:bdr w:val="single" w:sz="4" w:space="0" w:color="auto"/>
        </w:rPr>
      </w:pPr>
    </w:p>
    <w:p w:rsidR="00CF7464" w:rsidRPr="001D15E8" w:rsidRDefault="00334A15" w:rsidP="00CC64BB">
      <w:pPr>
        <w:rPr>
          <w:rFonts w:ascii="ＭＳ Ｐゴシック" w:eastAsia="ＭＳ Ｐゴシック" w:hAnsi="ＭＳ Ｐゴシック"/>
        </w:rPr>
      </w:pPr>
      <w:r w:rsidRPr="001D15E8">
        <w:rPr>
          <w:rFonts w:ascii="ＭＳ Ｐゴシック" w:eastAsia="ＭＳ Ｐゴシック" w:hAnsi="ＭＳ Ｐゴシック" w:hint="eastAsia"/>
          <w:bdr w:val="single" w:sz="4" w:space="0" w:color="auto"/>
        </w:rPr>
        <w:t>○　要件の判定に必要な事項</w:t>
      </w:r>
    </w:p>
    <w:p w:rsidR="00C04527" w:rsidRPr="001D15E8" w:rsidRDefault="00C04527" w:rsidP="00C04527">
      <w:pPr>
        <w:pStyle w:val="a5"/>
        <w:numPr>
          <w:ilvl w:val="0"/>
          <w:numId w:val="5"/>
        </w:numPr>
        <w:ind w:leftChars="0"/>
        <w:rPr>
          <w:rFonts w:ascii="ＭＳ Ｐゴシック" w:eastAsia="ＭＳ Ｐゴシック" w:hAnsi="ＭＳ Ｐゴシック"/>
        </w:rPr>
      </w:pPr>
      <w:r w:rsidRPr="001D15E8">
        <w:rPr>
          <w:rFonts w:ascii="ＭＳ Ｐゴシック" w:eastAsia="ＭＳ Ｐゴシック" w:hAnsi="ＭＳ Ｐゴシック" w:hint="eastAsia"/>
        </w:rPr>
        <w:t>患者数</w:t>
      </w:r>
    </w:p>
    <w:p w:rsidR="00C04527" w:rsidRPr="001D15E8" w:rsidRDefault="00C04527" w:rsidP="00C04527">
      <w:pPr>
        <w:pStyle w:val="a5"/>
        <w:ind w:leftChars="0" w:left="570"/>
        <w:rPr>
          <w:rFonts w:ascii="ＭＳ Ｐゴシック" w:eastAsia="ＭＳ Ｐゴシック" w:hAnsi="ＭＳ Ｐゴシック"/>
        </w:rPr>
      </w:pPr>
      <w:r w:rsidRPr="001D15E8">
        <w:rPr>
          <w:rFonts w:ascii="ＭＳ Ｐゴシック" w:eastAsia="ＭＳ Ｐゴシック" w:hAnsi="ＭＳ Ｐゴシック" w:hint="eastAsia"/>
        </w:rPr>
        <w:t>約</w:t>
      </w:r>
      <w:r w:rsidRPr="001D15E8">
        <w:rPr>
          <w:rFonts w:ascii="ＭＳ Ｐゴシック" w:eastAsia="ＭＳ Ｐゴシック" w:hAnsi="ＭＳ Ｐゴシック"/>
        </w:rPr>
        <w:t>100人</w:t>
      </w:r>
    </w:p>
    <w:p w:rsidR="00C04527" w:rsidRPr="001D15E8" w:rsidRDefault="00C04527" w:rsidP="00C04527">
      <w:pPr>
        <w:pStyle w:val="a5"/>
        <w:numPr>
          <w:ilvl w:val="0"/>
          <w:numId w:val="5"/>
        </w:numPr>
        <w:ind w:leftChars="0"/>
        <w:rPr>
          <w:rFonts w:ascii="ＭＳ Ｐゴシック" w:eastAsia="ＭＳ Ｐゴシック" w:hAnsi="ＭＳ Ｐゴシック"/>
        </w:rPr>
      </w:pPr>
      <w:r w:rsidRPr="001D15E8">
        <w:rPr>
          <w:rFonts w:ascii="ＭＳ Ｐゴシック" w:eastAsia="ＭＳ Ｐゴシック" w:hAnsi="ＭＳ Ｐゴシック" w:hint="eastAsia"/>
        </w:rPr>
        <w:t>発病の機構</w:t>
      </w:r>
    </w:p>
    <w:p w:rsidR="00C04527" w:rsidRPr="001D15E8" w:rsidRDefault="00C04527" w:rsidP="00C04527">
      <w:pPr>
        <w:pStyle w:val="a5"/>
        <w:ind w:leftChars="0" w:left="570"/>
        <w:rPr>
          <w:rFonts w:ascii="ＭＳ Ｐゴシック" w:eastAsia="ＭＳ Ｐゴシック" w:hAnsi="ＭＳ Ｐゴシック"/>
        </w:rPr>
      </w:pPr>
      <w:r w:rsidRPr="001D15E8">
        <w:rPr>
          <w:rFonts w:ascii="ＭＳ Ｐゴシック" w:eastAsia="ＭＳ Ｐゴシック" w:hAnsi="ＭＳ Ｐゴシック" w:hint="eastAsia"/>
        </w:rPr>
        <w:t>不明（</w:t>
      </w:r>
      <w:r w:rsidRPr="001D15E8">
        <w:rPr>
          <w:rFonts w:ascii="ＭＳ Ｐゴシック" w:eastAsia="ＭＳ Ｐゴシック" w:hAnsi="ＭＳ Ｐゴシック"/>
          <w:i/>
        </w:rPr>
        <w:t>KAT6B</w:t>
      </w:r>
      <w:r w:rsidRPr="001D15E8">
        <w:rPr>
          <w:rFonts w:ascii="ＭＳ Ｐゴシック" w:eastAsia="ＭＳ Ｐゴシック" w:hAnsi="ＭＳ Ｐゴシック" w:hint="eastAsia"/>
        </w:rPr>
        <w:t>遺伝子の関連が示唆されている</w:t>
      </w:r>
      <w:r w:rsidR="00E623C5">
        <w:rPr>
          <w:rFonts w:ascii="ＭＳ Ｐゴシック" w:eastAsia="ＭＳ Ｐゴシック" w:hAnsi="ＭＳ Ｐゴシック" w:hint="eastAsia"/>
        </w:rPr>
        <w:t>。</w:t>
      </w:r>
      <w:r w:rsidRPr="001D15E8">
        <w:rPr>
          <w:rFonts w:ascii="ＭＳ Ｐゴシック" w:eastAsia="ＭＳ Ｐゴシック" w:hAnsi="ＭＳ Ｐゴシック" w:hint="eastAsia"/>
        </w:rPr>
        <w:t>）</w:t>
      </w:r>
    </w:p>
    <w:p w:rsidR="00C04527" w:rsidRPr="001D15E8" w:rsidRDefault="00C04527" w:rsidP="00C04527">
      <w:pPr>
        <w:pStyle w:val="a5"/>
        <w:numPr>
          <w:ilvl w:val="0"/>
          <w:numId w:val="5"/>
        </w:numPr>
        <w:ind w:leftChars="0"/>
        <w:rPr>
          <w:rFonts w:ascii="ＭＳ Ｐゴシック" w:eastAsia="ＭＳ Ｐゴシック" w:hAnsi="ＭＳ Ｐゴシック"/>
        </w:rPr>
      </w:pPr>
      <w:r w:rsidRPr="001D15E8">
        <w:rPr>
          <w:rFonts w:ascii="ＭＳ Ｐゴシック" w:eastAsia="ＭＳ Ｐゴシック" w:hAnsi="ＭＳ Ｐゴシック" w:hint="eastAsia"/>
        </w:rPr>
        <w:t>効果的な治療方法</w:t>
      </w:r>
    </w:p>
    <w:p w:rsidR="00C04527" w:rsidRPr="001D15E8" w:rsidRDefault="00C04527" w:rsidP="00C04527">
      <w:pPr>
        <w:pStyle w:val="a5"/>
        <w:ind w:leftChars="0" w:left="570"/>
        <w:rPr>
          <w:rFonts w:ascii="ＭＳ Ｐゴシック" w:eastAsia="ＭＳ Ｐゴシック" w:hAnsi="ＭＳ Ｐゴシック"/>
        </w:rPr>
      </w:pPr>
      <w:r w:rsidRPr="001D15E8">
        <w:rPr>
          <w:rFonts w:ascii="ＭＳ Ｐゴシック" w:eastAsia="ＭＳ Ｐゴシック" w:hAnsi="ＭＳ Ｐゴシック" w:hint="eastAsia"/>
        </w:rPr>
        <w:t>未確立（対症療法のみである</w:t>
      </w:r>
      <w:r w:rsidR="00E623C5">
        <w:rPr>
          <w:rFonts w:ascii="ＭＳ Ｐゴシック" w:eastAsia="ＭＳ Ｐゴシック" w:hAnsi="ＭＳ Ｐゴシック" w:hint="eastAsia"/>
        </w:rPr>
        <w:t>。</w:t>
      </w:r>
      <w:r w:rsidRPr="001D15E8">
        <w:rPr>
          <w:rFonts w:ascii="ＭＳ Ｐゴシック" w:eastAsia="ＭＳ Ｐゴシック" w:hAnsi="ＭＳ Ｐゴシック" w:hint="eastAsia"/>
        </w:rPr>
        <w:t>）</w:t>
      </w:r>
    </w:p>
    <w:p w:rsidR="00C04527" w:rsidRPr="001D15E8" w:rsidRDefault="00C04527" w:rsidP="00C04527">
      <w:pPr>
        <w:pStyle w:val="a5"/>
        <w:numPr>
          <w:ilvl w:val="0"/>
          <w:numId w:val="5"/>
        </w:numPr>
        <w:ind w:leftChars="0"/>
        <w:rPr>
          <w:rFonts w:ascii="ＭＳ Ｐゴシック" w:eastAsia="ＭＳ Ｐゴシック" w:hAnsi="ＭＳ Ｐゴシック"/>
        </w:rPr>
      </w:pPr>
      <w:r w:rsidRPr="001D15E8">
        <w:rPr>
          <w:rFonts w:ascii="ＭＳ Ｐゴシック" w:eastAsia="ＭＳ Ｐゴシック" w:hAnsi="ＭＳ Ｐゴシック" w:hint="eastAsia"/>
        </w:rPr>
        <w:t>長期の療養</w:t>
      </w:r>
    </w:p>
    <w:p w:rsidR="00C04527" w:rsidRPr="001D15E8" w:rsidRDefault="00C04527" w:rsidP="00C04527">
      <w:pPr>
        <w:pStyle w:val="a5"/>
        <w:ind w:leftChars="0" w:left="570"/>
        <w:rPr>
          <w:rFonts w:ascii="ＭＳ Ｐゴシック" w:eastAsia="ＭＳ Ｐゴシック" w:hAnsi="ＭＳ Ｐゴシック"/>
        </w:rPr>
      </w:pPr>
      <w:r w:rsidRPr="001D15E8">
        <w:rPr>
          <w:rFonts w:ascii="ＭＳ Ｐゴシック" w:eastAsia="ＭＳ Ｐゴシック" w:hAnsi="ＭＳ Ｐゴシック" w:hint="eastAsia"/>
        </w:rPr>
        <w:t>必要（多くの症状が継続する</w:t>
      </w:r>
      <w:r w:rsidR="00E623C5">
        <w:rPr>
          <w:rFonts w:ascii="ＭＳ Ｐゴシック" w:eastAsia="ＭＳ Ｐゴシック" w:hAnsi="ＭＳ Ｐゴシック" w:hint="eastAsia"/>
        </w:rPr>
        <w:t>。</w:t>
      </w:r>
      <w:r w:rsidRPr="001D15E8">
        <w:rPr>
          <w:rFonts w:ascii="ＭＳ Ｐゴシック" w:eastAsia="ＭＳ Ｐゴシック" w:hAnsi="ＭＳ Ｐゴシック" w:hint="eastAsia"/>
        </w:rPr>
        <w:t>）</w:t>
      </w:r>
    </w:p>
    <w:p w:rsidR="00C04527" w:rsidRPr="001D15E8" w:rsidRDefault="00C04527" w:rsidP="00C04527">
      <w:pPr>
        <w:pStyle w:val="a5"/>
        <w:numPr>
          <w:ilvl w:val="0"/>
          <w:numId w:val="5"/>
        </w:numPr>
        <w:ind w:leftChars="0"/>
        <w:rPr>
          <w:rFonts w:ascii="ＭＳ Ｐゴシック" w:eastAsia="ＭＳ Ｐゴシック" w:hAnsi="ＭＳ Ｐゴシック"/>
        </w:rPr>
      </w:pPr>
      <w:r w:rsidRPr="001D15E8">
        <w:rPr>
          <w:rFonts w:ascii="ＭＳ Ｐゴシック" w:eastAsia="ＭＳ Ｐゴシック" w:hAnsi="ＭＳ Ｐゴシック" w:hint="eastAsia"/>
        </w:rPr>
        <w:t>診断基準</w:t>
      </w:r>
    </w:p>
    <w:p w:rsidR="00C04527" w:rsidRPr="001D15E8" w:rsidRDefault="00C04527" w:rsidP="00C04527">
      <w:pPr>
        <w:pStyle w:val="a5"/>
        <w:ind w:leftChars="0" w:left="570"/>
        <w:rPr>
          <w:rFonts w:ascii="ＭＳ Ｐゴシック" w:eastAsia="ＭＳ Ｐゴシック" w:hAnsi="ＭＳ Ｐゴシック"/>
        </w:rPr>
      </w:pPr>
      <w:r w:rsidRPr="001D15E8">
        <w:rPr>
          <w:rFonts w:ascii="ＭＳ Ｐゴシック" w:eastAsia="ＭＳ Ｐゴシック" w:hAnsi="ＭＳ Ｐゴシック" w:hint="eastAsia"/>
        </w:rPr>
        <w:t>あり（学会</w:t>
      </w:r>
      <w:r w:rsidR="00F64A1F" w:rsidRPr="001D15E8">
        <w:rPr>
          <w:rFonts w:ascii="ＭＳ Ｐゴシック" w:eastAsia="ＭＳ Ｐゴシック" w:hAnsi="ＭＳ Ｐゴシック" w:hint="eastAsia"/>
        </w:rPr>
        <w:t>承認の診断基準あり</w:t>
      </w:r>
      <w:r w:rsidR="00E623C5">
        <w:rPr>
          <w:rFonts w:ascii="ＭＳ Ｐゴシック" w:eastAsia="ＭＳ Ｐゴシック" w:hAnsi="ＭＳ Ｐゴシック" w:hint="eastAsia"/>
        </w:rPr>
        <w:t>。</w:t>
      </w:r>
      <w:r w:rsidRPr="001D15E8">
        <w:rPr>
          <w:rFonts w:ascii="ＭＳ Ｐゴシック" w:eastAsia="ＭＳ Ｐゴシック" w:hAnsi="ＭＳ Ｐゴシック" w:hint="eastAsia"/>
        </w:rPr>
        <w:t>）</w:t>
      </w:r>
    </w:p>
    <w:p w:rsidR="00C04527" w:rsidRPr="001D15E8" w:rsidRDefault="00C04527" w:rsidP="00C04527">
      <w:pPr>
        <w:pStyle w:val="a5"/>
        <w:numPr>
          <w:ilvl w:val="0"/>
          <w:numId w:val="5"/>
        </w:numPr>
        <w:ind w:leftChars="0"/>
        <w:rPr>
          <w:rFonts w:ascii="ＭＳ Ｐゴシック" w:eastAsia="ＭＳ Ｐゴシック" w:hAnsi="ＭＳ Ｐゴシック"/>
        </w:rPr>
      </w:pPr>
      <w:r w:rsidRPr="001D15E8">
        <w:rPr>
          <w:rFonts w:ascii="ＭＳ Ｐゴシック" w:eastAsia="ＭＳ Ｐゴシック" w:hAnsi="ＭＳ Ｐゴシック" w:hint="eastAsia"/>
        </w:rPr>
        <w:t>重症度分類</w:t>
      </w:r>
    </w:p>
    <w:p w:rsidR="00BF19EC" w:rsidRPr="0060204D" w:rsidRDefault="00BF19EC" w:rsidP="00BF19EC">
      <w:pPr>
        <w:pStyle w:val="a5"/>
        <w:widowControl/>
        <w:ind w:leftChars="0" w:left="57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以下の</w:t>
      </w:r>
      <w:r w:rsidRPr="0060204D">
        <w:rPr>
          <w:rFonts w:ascii="ＭＳ Ｐゴシック" w:eastAsia="ＭＳ Ｐゴシック" w:hAnsi="ＭＳ Ｐゴシック" w:hint="eastAsia"/>
          <w:szCs w:val="21"/>
        </w:rPr>
        <w:t>１）～３）のいずれかに該当する者を対象とする。</w:t>
      </w:r>
    </w:p>
    <w:p w:rsidR="00BF19EC" w:rsidRDefault="00BF19EC" w:rsidP="00BF19EC">
      <w:pPr>
        <w:pStyle w:val="a5"/>
        <w:ind w:leftChars="0" w:left="570" w:firstLineChars="100" w:firstLine="210"/>
        <w:rPr>
          <w:rFonts w:ascii="ＭＳ Ｐゴシック" w:eastAsia="ＭＳ Ｐゴシック" w:hAnsi="ＭＳ Ｐゴシック"/>
          <w:szCs w:val="21"/>
        </w:rPr>
      </w:pPr>
      <w:r w:rsidRPr="0060204D">
        <w:rPr>
          <w:rFonts w:ascii="ＭＳ Ｐゴシック" w:eastAsia="ＭＳ Ｐゴシック" w:hAnsi="ＭＳ Ｐゴシック" w:hint="eastAsia"/>
          <w:szCs w:val="21"/>
        </w:rPr>
        <w:t>１）難治性てんかんの場合</w:t>
      </w:r>
      <w:r>
        <w:rPr>
          <w:rFonts w:ascii="ＭＳ Ｐゴシック" w:eastAsia="ＭＳ Ｐゴシック" w:hAnsi="ＭＳ Ｐゴシック" w:hint="eastAsia"/>
          <w:szCs w:val="21"/>
        </w:rPr>
        <w:t>。</w:t>
      </w:r>
    </w:p>
    <w:p w:rsidR="00BF19EC" w:rsidRPr="00BF19EC" w:rsidRDefault="00BF19EC" w:rsidP="00BF19EC">
      <w:pPr>
        <w:pStyle w:val="a5"/>
        <w:ind w:leftChars="0" w:left="570" w:firstLineChars="100" w:firstLine="210"/>
        <w:rPr>
          <w:rFonts w:ascii="ＭＳ Ｐゴシック" w:eastAsia="ＭＳ Ｐゴシック" w:hAnsi="ＭＳ Ｐゴシック" w:cs="ＭＳ Ｐゴシック"/>
          <w:kern w:val="0"/>
          <w:szCs w:val="21"/>
        </w:rPr>
      </w:pPr>
      <w:r w:rsidRPr="00BF19EC">
        <w:rPr>
          <w:rFonts w:ascii="ＭＳ Ｐゴシック" w:eastAsia="ＭＳ Ｐゴシック" w:hAnsi="ＭＳ Ｐゴシック" w:cs="ＭＳ Ｐゴシック" w:hint="eastAsia"/>
          <w:kern w:val="0"/>
          <w:szCs w:val="21"/>
        </w:rPr>
        <w:t>２）先天性心疾患があり、薬物治療・手術によってもNYHA分類でⅡ度以上に該当する場合。</w:t>
      </w:r>
    </w:p>
    <w:p w:rsidR="00C04527" w:rsidRPr="001D15E8" w:rsidRDefault="00BF19EC" w:rsidP="00BF19EC">
      <w:pPr>
        <w:pStyle w:val="a5"/>
        <w:ind w:leftChars="0" w:left="570" w:firstLineChars="100" w:firstLine="210"/>
        <w:rPr>
          <w:rFonts w:ascii="ＭＳ Ｐゴシック" w:eastAsia="ＭＳ Ｐゴシック" w:hAnsi="ＭＳ Ｐゴシック"/>
        </w:rPr>
      </w:pPr>
      <w:r w:rsidRPr="0060204D">
        <w:rPr>
          <w:rFonts w:ascii="ＭＳ Ｐゴシック" w:eastAsia="ＭＳ Ｐゴシック" w:hAnsi="ＭＳ Ｐゴシック" w:hint="eastAsia"/>
          <w:szCs w:val="21"/>
        </w:rPr>
        <w:t>３）気管切開、非経口的栄養摂取（経管栄養、中心静脈栄養など）、人工呼吸器使用の場合</w:t>
      </w:r>
      <w:r w:rsidR="00C04527" w:rsidRPr="001D15E8">
        <w:rPr>
          <w:rFonts w:ascii="ＭＳ Ｐゴシック" w:eastAsia="ＭＳ Ｐゴシック" w:hAnsi="ＭＳ Ｐゴシック" w:cs="ＭＳＰゴシック" w:hint="eastAsia"/>
          <w:kern w:val="0"/>
          <w:szCs w:val="21"/>
        </w:rPr>
        <w:t>。</w:t>
      </w:r>
    </w:p>
    <w:p w:rsidR="009261C9" w:rsidRPr="001D15E8" w:rsidRDefault="009261C9" w:rsidP="009261C9">
      <w:pPr>
        <w:rPr>
          <w:rFonts w:ascii="ＭＳ Ｐゴシック" w:eastAsia="ＭＳ Ｐゴシック" w:hAnsi="ＭＳ Ｐゴシック"/>
        </w:rPr>
      </w:pPr>
    </w:p>
    <w:p w:rsidR="009261C9" w:rsidRPr="001D15E8" w:rsidRDefault="009261C9" w:rsidP="009261C9">
      <w:pPr>
        <w:rPr>
          <w:rFonts w:ascii="ＭＳ Ｐゴシック" w:eastAsia="ＭＳ Ｐゴシック" w:hAnsi="ＭＳ Ｐゴシック"/>
        </w:rPr>
      </w:pPr>
      <w:r w:rsidRPr="001D15E8">
        <w:rPr>
          <w:rFonts w:ascii="ＭＳ Ｐゴシック" w:eastAsia="ＭＳ Ｐゴシック" w:hAnsi="ＭＳ Ｐゴシック" w:hint="eastAsia"/>
          <w:bdr w:val="single" w:sz="4" w:space="0" w:color="auto"/>
        </w:rPr>
        <w:t>○　情報提供元</w:t>
      </w:r>
    </w:p>
    <w:p w:rsidR="005476BD" w:rsidRDefault="00C04527" w:rsidP="00FF6D33">
      <w:pPr>
        <w:widowControl/>
        <w:ind w:firstLineChars="100" w:firstLine="210"/>
        <w:jc w:val="left"/>
        <w:rPr>
          <w:rFonts w:ascii="ＭＳ Ｐゴシック" w:eastAsia="ＭＳ Ｐゴシック" w:hAnsi="ＭＳ Ｐゴシック"/>
        </w:rPr>
      </w:pPr>
      <w:r w:rsidRPr="00310460">
        <w:rPr>
          <w:rFonts w:ascii="ＭＳ Ｐゴシック" w:eastAsia="ＭＳ Ｐゴシック" w:hAnsi="ＭＳ Ｐゴシック"/>
        </w:rPr>
        <w:t xml:space="preserve">「ヤング・シンプソン症候群の診断基準作成と実態把握に関する研究」　</w:t>
      </w:r>
    </w:p>
    <w:p w:rsidR="00C04527" w:rsidRPr="00310460" w:rsidRDefault="00C04527" w:rsidP="00FF6D33">
      <w:pPr>
        <w:widowControl/>
        <w:ind w:leftChars="100" w:left="210"/>
        <w:jc w:val="left"/>
        <w:rPr>
          <w:rFonts w:ascii="ＭＳ Ｐゴシック" w:eastAsia="ＭＳ Ｐゴシック" w:hAnsi="ＭＳ Ｐゴシック"/>
        </w:rPr>
      </w:pPr>
      <w:r w:rsidRPr="00310460">
        <w:rPr>
          <w:rFonts w:ascii="ＭＳ Ｐゴシック" w:eastAsia="ＭＳ Ｐゴシック" w:hAnsi="ＭＳ Ｐゴシック"/>
        </w:rPr>
        <w:t xml:space="preserve">研究代表者　</w:t>
      </w:r>
      <w:r w:rsidR="00C71715" w:rsidRPr="00310460">
        <w:rPr>
          <w:rFonts w:ascii="ＭＳ Ｐゴシック" w:eastAsia="ＭＳ Ｐゴシック" w:hAnsi="ＭＳ Ｐゴシック" w:hint="eastAsia"/>
        </w:rPr>
        <w:t>地方独立行政法人神奈川県立病院機構</w:t>
      </w:r>
      <w:r w:rsidRPr="00310460">
        <w:rPr>
          <w:rFonts w:ascii="ＭＳ Ｐゴシック" w:eastAsia="ＭＳ Ｐゴシック" w:hAnsi="ＭＳ Ｐゴシック" w:hint="eastAsia"/>
        </w:rPr>
        <w:t>神奈川県立こども医療センター遺伝科　部長</w:t>
      </w:r>
      <w:r w:rsidR="00E42916" w:rsidRPr="00310460">
        <w:rPr>
          <w:rFonts w:ascii="ＭＳ Ｐゴシック" w:eastAsia="ＭＳ Ｐゴシック" w:hAnsi="ＭＳ Ｐゴシック"/>
        </w:rPr>
        <w:t xml:space="preserve">　黒澤健司</w:t>
      </w:r>
    </w:p>
    <w:p w:rsidR="005476BD" w:rsidRDefault="00C04527" w:rsidP="00FF6D33">
      <w:pPr>
        <w:widowControl/>
        <w:ind w:firstLineChars="100" w:firstLine="210"/>
        <w:jc w:val="left"/>
        <w:rPr>
          <w:rFonts w:ascii="ＭＳ Ｐゴシック" w:eastAsia="ＭＳ Ｐゴシック" w:hAnsi="ＭＳ Ｐゴシック"/>
        </w:rPr>
      </w:pPr>
      <w:r w:rsidRPr="00310460">
        <w:rPr>
          <w:rFonts w:ascii="ＭＳ Ｐゴシック" w:eastAsia="ＭＳ Ｐゴシック" w:hAnsi="ＭＳ Ｐゴシック"/>
        </w:rPr>
        <w:t xml:space="preserve">「ヤング・シンプソン症候群の病態解明と医療管理指針作成に関する研究」　</w:t>
      </w:r>
    </w:p>
    <w:p w:rsidR="00C04527" w:rsidRPr="00310460" w:rsidRDefault="00C04527" w:rsidP="00FF6D33">
      <w:pPr>
        <w:widowControl/>
        <w:ind w:leftChars="100" w:left="210"/>
        <w:jc w:val="left"/>
        <w:rPr>
          <w:rFonts w:ascii="ＭＳ Ｐゴシック" w:eastAsia="ＭＳ Ｐゴシック" w:hAnsi="ＭＳ Ｐゴシック"/>
        </w:rPr>
      </w:pPr>
      <w:r w:rsidRPr="00310460">
        <w:rPr>
          <w:rFonts w:ascii="ＭＳ Ｐゴシック" w:eastAsia="ＭＳ Ｐゴシック" w:hAnsi="ＭＳ Ｐゴシック"/>
        </w:rPr>
        <w:t xml:space="preserve">研究代表者　</w:t>
      </w:r>
      <w:r w:rsidR="00C71715" w:rsidRPr="00310460">
        <w:rPr>
          <w:rFonts w:ascii="ＭＳ Ｐゴシック" w:eastAsia="ＭＳ Ｐゴシック" w:hAnsi="ＭＳ Ｐゴシック" w:hint="eastAsia"/>
        </w:rPr>
        <w:t>地方独立行政法人神奈川県立病院機構</w:t>
      </w:r>
      <w:r w:rsidRPr="00310460">
        <w:rPr>
          <w:rFonts w:ascii="ＭＳ Ｐゴシック" w:eastAsia="ＭＳ Ｐゴシック" w:hAnsi="ＭＳ Ｐゴシック" w:hint="eastAsia"/>
        </w:rPr>
        <w:t>神奈川県立こども医療センター遺伝科　部長</w:t>
      </w:r>
      <w:r w:rsidR="00E42916" w:rsidRPr="00310460">
        <w:rPr>
          <w:rFonts w:ascii="ＭＳ Ｐゴシック" w:eastAsia="ＭＳ Ｐゴシック" w:hAnsi="ＭＳ Ｐゴシック"/>
        </w:rPr>
        <w:t xml:space="preserve">　黒澤健司</w:t>
      </w:r>
    </w:p>
    <w:p w:rsidR="005476BD" w:rsidRDefault="00C04527" w:rsidP="00FF6D33">
      <w:pPr>
        <w:widowControl/>
        <w:ind w:firstLineChars="100" w:firstLine="210"/>
        <w:jc w:val="left"/>
        <w:rPr>
          <w:rFonts w:ascii="ＭＳ Ｐゴシック" w:eastAsia="ＭＳ Ｐゴシック" w:hAnsi="ＭＳ Ｐゴシック"/>
        </w:rPr>
      </w:pPr>
      <w:r w:rsidRPr="00310460">
        <w:rPr>
          <w:rFonts w:ascii="ＭＳ Ｐゴシック" w:eastAsia="ＭＳ Ｐゴシック" w:hAnsi="ＭＳ Ｐゴシック"/>
        </w:rPr>
        <w:t xml:space="preserve">「ヤング・シンプソン症候群の病因・病態解明と治療法開発のための基盤整備に関する研究」　</w:t>
      </w:r>
    </w:p>
    <w:p w:rsidR="00C04527" w:rsidRPr="00310460" w:rsidRDefault="00C04527" w:rsidP="00FF6D33">
      <w:pPr>
        <w:widowControl/>
        <w:ind w:leftChars="100" w:left="210"/>
        <w:jc w:val="left"/>
        <w:rPr>
          <w:rFonts w:ascii="ＭＳ Ｐゴシック" w:eastAsia="ＭＳ Ｐゴシック" w:hAnsi="ＭＳ Ｐゴシック"/>
        </w:rPr>
      </w:pPr>
      <w:r w:rsidRPr="00310460">
        <w:rPr>
          <w:rFonts w:ascii="ＭＳ Ｐゴシック" w:eastAsia="ＭＳ Ｐゴシック" w:hAnsi="ＭＳ Ｐゴシック"/>
        </w:rPr>
        <w:t xml:space="preserve">研究代表者　</w:t>
      </w:r>
      <w:r w:rsidR="00C71715" w:rsidRPr="00310460">
        <w:rPr>
          <w:rFonts w:ascii="ＭＳ Ｐゴシック" w:eastAsia="ＭＳ Ｐゴシック" w:hAnsi="ＭＳ Ｐゴシック" w:hint="eastAsia"/>
        </w:rPr>
        <w:t>地方独立行政法人神奈川県立病院機構</w:t>
      </w:r>
      <w:r w:rsidRPr="00310460">
        <w:rPr>
          <w:rFonts w:ascii="ＭＳ Ｐゴシック" w:eastAsia="ＭＳ Ｐゴシック" w:hAnsi="ＭＳ Ｐゴシック" w:hint="eastAsia"/>
        </w:rPr>
        <w:t>神奈川県立こども医療センター遺伝科　部長</w:t>
      </w:r>
      <w:r w:rsidR="00E42916" w:rsidRPr="00310460">
        <w:rPr>
          <w:rFonts w:ascii="ＭＳ Ｐゴシック" w:eastAsia="ＭＳ Ｐゴシック" w:hAnsi="ＭＳ Ｐゴシック"/>
        </w:rPr>
        <w:t xml:space="preserve">　黒澤健司</w:t>
      </w:r>
    </w:p>
    <w:p w:rsidR="005476BD" w:rsidRDefault="00C04527" w:rsidP="00FF6D33">
      <w:pPr>
        <w:widowControl/>
        <w:ind w:firstLineChars="100" w:firstLine="210"/>
        <w:jc w:val="left"/>
        <w:rPr>
          <w:rFonts w:ascii="ＭＳ Ｐゴシック" w:eastAsia="ＭＳ Ｐゴシック" w:hAnsi="ＭＳ Ｐゴシック"/>
        </w:rPr>
      </w:pPr>
      <w:r w:rsidRPr="00310460">
        <w:rPr>
          <w:rFonts w:ascii="ＭＳ Ｐゴシック" w:eastAsia="ＭＳ Ｐゴシック" w:hAnsi="ＭＳ Ｐゴシック"/>
        </w:rPr>
        <w:t xml:space="preserve">「先天異常症候群の登録システムと治療法開発をめざした検体共有のフレームワークの確立」　</w:t>
      </w:r>
    </w:p>
    <w:p w:rsidR="00C04527" w:rsidRPr="00310460" w:rsidRDefault="00C04527" w:rsidP="00FF6D33">
      <w:pPr>
        <w:widowControl/>
        <w:ind w:firstLineChars="100" w:firstLine="210"/>
        <w:jc w:val="left"/>
        <w:rPr>
          <w:rFonts w:ascii="ＭＳ Ｐゴシック" w:eastAsia="ＭＳ Ｐゴシック" w:hAnsi="ＭＳ Ｐゴシック"/>
        </w:rPr>
      </w:pPr>
      <w:r w:rsidRPr="00310460">
        <w:rPr>
          <w:rFonts w:ascii="ＭＳ Ｐゴシック" w:eastAsia="ＭＳ Ｐゴシック" w:hAnsi="ＭＳ Ｐゴシック"/>
        </w:rPr>
        <w:t>研究代表者　慶應義塾大学医学部臨床遺伝学センター　教授</w:t>
      </w:r>
      <w:r w:rsidR="00E42916" w:rsidRPr="00310460">
        <w:rPr>
          <w:rFonts w:ascii="ＭＳ Ｐゴシック" w:eastAsia="ＭＳ Ｐゴシック" w:hAnsi="ＭＳ Ｐゴシック"/>
        </w:rPr>
        <w:t xml:space="preserve">　小崎健次郎</w:t>
      </w:r>
    </w:p>
    <w:p w:rsidR="00C04527" w:rsidRPr="00310460" w:rsidRDefault="00C04527" w:rsidP="00FF6D33">
      <w:pPr>
        <w:widowControl/>
        <w:ind w:firstLineChars="100" w:firstLine="210"/>
        <w:jc w:val="left"/>
        <w:rPr>
          <w:rFonts w:ascii="ＭＳ Ｐゴシック" w:eastAsia="ＭＳ Ｐゴシック" w:hAnsi="ＭＳ Ｐゴシック"/>
        </w:rPr>
      </w:pPr>
      <w:r w:rsidRPr="00310460">
        <w:rPr>
          <w:rFonts w:ascii="ＭＳ Ｐゴシック" w:eastAsia="ＭＳ Ｐゴシック" w:hAnsi="ＭＳ Ｐゴシック"/>
        </w:rPr>
        <w:t>「国際標準に立脚した奇形症候群領域の診療指針に関する学際的・網羅的検討」</w:t>
      </w:r>
    </w:p>
    <w:p w:rsidR="009261C9" w:rsidRPr="00310460" w:rsidRDefault="00C04527" w:rsidP="00FF6D33">
      <w:pPr>
        <w:widowControl/>
        <w:ind w:firstLineChars="100" w:firstLine="210"/>
        <w:jc w:val="left"/>
        <w:rPr>
          <w:rFonts w:ascii="ＭＳ Ｐゴシック" w:eastAsia="ＭＳ Ｐゴシック" w:hAnsi="ＭＳ Ｐゴシック"/>
          <w:sz w:val="18"/>
        </w:rPr>
      </w:pPr>
      <w:r w:rsidRPr="00310460">
        <w:rPr>
          <w:rFonts w:ascii="ＭＳ Ｐゴシック" w:eastAsia="ＭＳ Ｐゴシック" w:hAnsi="ＭＳ Ｐゴシック" w:hint="eastAsia"/>
        </w:rPr>
        <w:t>研究代表者　慶應義塾大学医学部臨床遺伝学センター　教授</w:t>
      </w:r>
      <w:r w:rsidR="00E42916" w:rsidRPr="00310460">
        <w:rPr>
          <w:rFonts w:ascii="ＭＳ Ｐゴシック" w:eastAsia="ＭＳ Ｐゴシック" w:hAnsi="ＭＳ Ｐゴシック" w:hint="eastAsia"/>
        </w:rPr>
        <w:t xml:space="preserve">　小崎健次郎</w:t>
      </w:r>
    </w:p>
    <w:p w:rsidR="00F870F9" w:rsidRPr="001D15E8" w:rsidRDefault="00F870F9">
      <w:pPr>
        <w:widowControl/>
        <w:jc w:val="left"/>
        <w:rPr>
          <w:rFonts w:ascii="ＭＳ Ｐゴシック" w:eastAsia="ＭＳ Ｐゴシック" w:hAnsi="ＭＳ Ｐゴシック"/>
        </w:rPr>
      </w:pPr>
      <w:r w:rsidRPr="001D15E8">
        <w:rPr>
          <w:rFonts w:ascii="ＭＳ Ｐゴシック" w:eastAsia="ＭＳ Ｐゴシック" w:hAnsi="ＭＳ Ｐゴシック"/>
        </w:rPr>
        <w:br w:type="page"/>
      </w:r>
    </w:p>
    <w:p w:rsidR="000505C8" w:rsidRDefault="009261C9" w:rsidP="00C04527">
      <w:pPr>
        <w:jc w:val="left"/>
        <w:rPr>
          <w:rFonts w:ascii="ＭＳ Ｐゴシック" w:eastAsia="ＭＳ Ｐゴシック" w:hAnsi="ＭＳ Ｐゴシック"/>
        </w:rPr>
      </w:pPr>
      <w:r w:rsidRPr="001D15E8">
        <w:rPr>
          <w:rFonts w:ascii="ＭＳ Ｐゴシック" w:eastAsia="ＭＳ Ｐゴシック" w:hAnsi="ＭＳ Ｐゴシック" w:hint="eastAsia"/>
        </w:rPr>
        <w:lastRenderedPageBreak/>
        <w:t>＜診断基準＞</w:t>
      </w:r>
    </w:p>
    <w:p w:rsidR="00305611" w:rsidRDefault="00305611" w:rsidP="00C04527">
      <w:pPr>
        <w:jc w:val="left"/>
        <w:rPr>
          <w:rFonts w:ascii="ＭＳ Ｐゴシック" w:eastAsia="ＭＳ Ｐゴシック" w:hAnsi="ＭＳ Ｐゴシック"/>
        </w:rPr>
      </w:pPr>
      <w:r>
        <w:rPr>
          <w:rFonts w:ascii="ＭＳ Ｐゴシック" w:eastAsia="ＭＳ Ｐゴシック" w:hAnsi="ＭＳ Ｐゴシック" w:hint="eastAsia"/>
        </w:rPr>
        <w:t>確定診断例</w:t>
      </w:r>
      <w:r w:rsidR="00826A94">
        <w:rPr>
          <w:rFonts w:ascii="ＭＳ Ｐゴシック" w:eastAsia="ＭＳ Ｐゴシック" w:hAnsi="ＭＳ Ｐゴシック" w:hint="eastAsia"/>
        </w:rPr>
        <w:t>及び</w:t>
      </w:r>
      <w:r>
        <w:rPr>
          <w:rFonts w:ascii="ＭＳ Ｐゴシック" w:eastAsia="ＭＳ Ｐゴシック" w:hAnsi="ＭＳ Ｐゴシック" w:hint="eastAsia"/>
        </w:rPr>
        <w:t>臨床診断例を対象とする。</w:t>
      </w:r>
    </w:p>
    <w:p w:rsidR="00305611" w:rsidRPr="001D15E8" w:rsidRDefault="00305611" w:rsidP="00C04527">
      <w:pPr>
        <w:jc w:val="left"/>
        <w:rPr>
          <w:rFonts w:ascii="ＭＳ Ｐゴシック" w:eastAsia="ＭＳ Ｐゴシック" w:hAnsi="ＭＳ Ｐゴシック"/>
        </w:rPr>
      </w:pPr>
    </w:p>
    <w:p w:rsidR="00C04527" w:rsidRPr="001D15E8" w:rsidRDefault="00C04527" w:rsidP="00C04527">
      <w:pPr>
        <w:jc w:val="left"/>
        <w:rPr>
          <w:rFonts w:ascii="ＭＳ Ｐゴシック" w:eastAsia="ＭＳ Ｐゴシック" w:hAnsi="ＭＳ Ｐゴシック"/>
        </w:rPr>
      </w:pPr>
      <w:r w:rsidRPr="001D15E8">
        <w:rPr>
          <w:rFonts w:ascii="ＭＳ Ｐゴシック" w:eastAsia="ＭＳ Ｐゴシック" w:hAnsi="ＭＳ Ｐゴシック" w:hint="eastAsia"/>
        </w:rPr>
        <w:t>原因遺伝子（</w:t>
      </w:r>
      <w:r w:rsidRPr="001D15E8">
        <w:rPr>
          <w:rFonts w:ascii="ＭＳ Ｐゴシック" w:eastAsia="ＭＳ Ｐゴシック" w:hAnsi="ＭＳ Ｐゴシック"/>
          <w:i/>
        </w:rPr>
        <w:t>KAT6B</w:t>
      </w:r>
      <w:r w:rsidRPr="001D15E8">
        <w:rPr>
          <w:rFonts w:ascii="ＭＳ Ｐゴシック" w:eastAsia="ＭＳ Ｐゴシック" w:hAnsi="ＭＳ Ｐゴシック" w:hint="eastAsia"/>
        </w:rPr>
        <w:t>等）に変異を認めればヤング・シンプソン症候群と診断が確定する。変異を認めない場合もあり、下記の症状</w:t>
      </w:r>
      <w:r w:rsidR="00BF19EC">
        <w:rPr>
          <w:rFonts w:ascii="ＭＳ Ｐゴシック" w:eastAsia="ＭＳ Ｐゴシック" w:hAnsi="ＭＳ Ｐゴシック" w:hint="eastAsia"/>
        </w:rPr>
        <w:t>の組み合わせ</w:t>
      </w:r>
      <w:r w:rsidRPr="001D15E8">
        <w:rPr>
          <w:rFonts w:ascii="ＭＳ Ｐゴシック" w:eastAsia="ＭＳ Ｐゴシック" w:hAnsi="ＭＳ Ｐゴシック" w:hint="eastAsia"/>
        </w:rPr>
        <w:t>があれば臨床診断される。</w:t>
      </w:r>
    </w:p>
    <w:p w:rsidR="00C04527" w:rsidRPr="001D15E8" w:rsidRDefault="00C04527" w:rsidP="00C04527">
      <w:pPr>
        <w:widowControl/>
        <w:jc w:val="left"/>
        <w:rPr>
          <w:rFonts w:ascii="ＭＳ Ｐゴシック" w:eastAsia="ＭＳ Ｐゴシック" w:hAnsi="ＭＳ Ｐゴシック"/>
        </w:rPr>
      </w:pPr>
    </w:p>
    <w:p w:rsidR="00C04527" w:rsidRPr="001D15E8" w:rsidRDefault="00C04527" w:rsidP="00C04527">
      <w:pPr>
        <w:widowControl/>
        <w:jc w:val="left"/>
        <w:rPr>
          <w:rFonts w:ascii="ＭＳ Ｐゴシック" w:eastAsia="ＭＳ Ｐゴシック" w:hAnsi="ＭＳ Ｐゴシック"/>
        </w:rPr>
      </w:pPr>
      <w:r w:rsidRPr="001D15E8">
        <w:rPr>
          <w:rFonts w:ascii="ＭＳ Ｐゴシック" w:eastAsia="ＭＳ Ｐゴシック" w:hAnsi="ＭＳ Ｐゴシック"/>
        </w:rPr>
        <w:t>A</w:t>
      </w:r>
      <w:r w:rsidR="00450398">
        <w:rPr>
          <w:rFonts w:ascii="ＭＳ Ｐゴシック" w:eastAsia="ＭＳ Ｐゴシック" w:hAnsi="ＭＳ Ｐゴシック" w:hint="eastAsia"/>
          <w:kern w:val="0"/>
        </w:rPr>
        <w:t>．</w:t>
      </w:r>
      <w:r w:rsidRPr="001D15E8">
        <w:rPr>
          <w:rFonts w:ascii="ＭＳ Ｐゴシック" w:eastAsia="ＭＳ Ｐゴシック" w:hAnsi="ＭＳ Ｐゴシック"/>
        </w:rPr>
        <w:t>主要</w:t>
      </w:r>
      <w:r w:rsidR="008363F0" w:rsidRPr="001D15E8">
        <w:rPr>
          <w:rFonts w:ascii="ＭＳ Ｐゴシック" w:eastAsia="ＭＳ Ｐゴシック" w:hAnsi="ＭＳ Ｐゴシック" w:hint="eastAsia"/>
        </w:rPr>
        <w:t>臨床</w:t>
      </w:r>
      <w:r w:rsidRPr="001D15E8">
        <w:rPr>
          <w:rFonts w:ascii="ＭＳ Ｐゴシック" w:eastAsia="ＭＳ Ｐゴシック" w:hAnsi="ＭＳ Ｐゴシック" w:hint="eastAsia"/>
        </w:rPr>
        <w:t>症状</w:t>
      </w:r>
      <w:r w:rsidRPr="001D15E8">
        <w:rPr>
          <w:rFonts w:ascii="ＭＳ Ｐゴシック" w:eastAsia="ＭＳ Ｐゴシック" w:hAnsi="ＭＳ Ｐゴシック"/>
        </w:rPr>
        <w:t xml:space="preserve"> </w:t>
      </w:r>
    </w:p>
    <w:p w:rsidR="00C04527" w:rsidRPr="001D15E8" w:rsidRDefault="00C83884" w:rsidP="0061549B">
      <w:pPr>
        <w:pStyle w:val="a5"/>
        <w:widowControl/>
        <w:numPr>
          <w:ilvl w:val="0"/>
          <w:numId w:val="2"/>
        </w:numPr>
        <w:ind w:leftChars="100" w:left="567" w:hanging="357"/>
        <w:jc w:val="left"/>
        <w:rPr>
          <w:rFonts w:ascii="ＭＳ Ｐゴシック" w:eastAsia="ＭＳ Ｐゴシック" w:hAnsi="ＭＳ Ｐゴシック"/>
        </w:rPr>
      </w:pPr>
      <w:r w:rsidRPr="001D15E8">
        <w:rPr>
          <w:rFonts w:ascii="ＭＳ Ｐゴシック" w:eastAsia="ＭＳ Ｐゴシック" w:hAnsi="ＭＳ Ｐゴシック" w:hint="eastAsia"/>
          <w:szCs w:val="21"/>
        </w:rPr>
        <w:t>眼瞼裂狭小と膨らんだ頬からなる</w:t>
      </w:r>
      <w:r w:rsidR="00C04527" w:rsidRPr="001D15E8">
        <w:rPr>
          <w:rFonts w:ascii="ＭＳ Ｐゴシック" w:eastAsia="ＭＳ Ｐゴシック" w:hAnsi="ＭＳ Ｐゴシック" w:hint="eastAsia"/>
          <w:szCs w:val="21"/>
        </w:rPr>
        <w:t>特徴的な顔貌</w:t>
      </w:r>
    </w:p>
    <w:p w:rsidR="00C04527" w:rsidRPr="001D15E8" w:rsidRDefault="00C04527" w:rsidP="0061549B">
      <w:pPr>
        <w:pStyle w:val="a5"/>
        <w:widowControl/>
        <w:numPr>
          <w:ilvl w:val="0"/>
          <w:numId w:val="2"/>
        </w:numPr>
        <w:ind w:leftChars="100" w:left="567" w:hanging="357"/>
        <w:jc w:val="left"/>
        <w:rPr>
          <w:rFonts w:ascii="ＭＳ Ｐゴシック" w:eastAsia="ＭＳ Ｐゴシック" w:hAnsi="ＭＳ Ｐゴシック"/>
          <w:szCs w:val="21"/>
        </w:rPr>
      </w:pPr>
      <w:r w:rsidRPr="001D15E8">
        <w:rPr>
          <w:rFonts w:ascii="ＭＳ Ｐゴシック" w:eastAsia="ＭＳ Ｐゴシック" w:hAnsi="ＭＳ Ｐゴシック" w:hint="eastAsia"/>
          <w:szCs w:val="21"/>
        </w:rPr>
        <w:t>精神遅滞</w:t>
      </w:r>
      <w:r w:rsidRPr="001D15E8">
        <w:rPr>
          <w:rFonts w:ascii="ＭＳ Ｐゴシック" w:eastAsia="ＭＳ Ｐゴシック" w:hAnsi="ＭＳ Ｐゴシック" w:hint="eastAsia"/>
        </w:rPr>
        <w:t>：中等度から重度</w:t>
      </w:r>
    </w:p>
    <w:p w:rsidR="00C04527" w:rsidRPr="001D15E8" w:rsidRDefault="00C04527" w:rsidP="0061549B">
      <w:pPr>
        <w:pStyle w:val="a5"/>
        <w:widowControl/>
        <w:numPr>
          <w:ilvl w:val="0"/>
          <w:numId w:val="2"/>
        </w:numPr>
        <w:ind w:leftChars="100" w:left="567" w:hanging="357"/>
        <w:jc w:val="left"/>
        <w:rPr>
          <w:rFonts w:ascii="ＭＳ Ｐゴシック" w:eastAsia="ＭＳ Ｐゴシック" w:hAnsi="ＭＳ Ｐゴシック"/>
          <w:szCs w:val="21"/>
        </w:rPr>
      </w:pPr>
      <w:r w:rsidRPr="001D15E8">
        <w:rPr>
          <w:rFonts w:ascii="ＭＳ Ｐゴシック" w:eastAsia="ＭＳ Ｐゴシック" w:hAnsi="ＭＳ Ｐゴシック" w:hint="eastAsia"/>
          <w:szCs w:val="21"/>
        </w:rPr>
        <w:t>眼症状：眼瞼裂狭小を必須として付随する弱視・鼻涙管閉塞など</w:t>
      </w:r>
    </w:p>
    <w:p w:rsidR="00C04527" w:rsidRPr="001D15E8" w:rsidRDefault="00C04527" w:rsidP="0061549B">
      <w:pPr>
        <w:pStyle w:val="a5"/>
        <w:widowControl/>
        <w:numPr>
          <w:ilvl w:val="0"/>
          <w:numId w:val="2"/>
        </w:numPr>
        <w:ind w:leftChars="100" w:left="567" w:hanging="357"/>
        <w:jc w:val="left"/>
        <w:rPr>
          <w:rFonts w:ascii="ＭＳ Ｐゴシック" w:eastAsia="ＭＳ Ｐゴシック" w:hAnsi="ＭＳ Ｐゴシック"/>
          <w:szCs w:val="21"/>
        </w:rPr>
      </w:pPr>
      <w:r w:rsidRPr="001D15E8">
        <w:rPr>
          <w:rFonts w:ascii="ＭＳ Ｐゴシック" w:eastAsia="ＭＳ Ｐゴシック" w:hAnsi="ＭＳ Ｐゴシック" w:hint="eastAsia"/>
          <w:szCs w:val="21"/>
        </w:rPr>
        <w:t>骨格異常：内反足など</w:t>
      </w:r>
    </w:p>
    <w:p w:rsidR="00C04527" w:rsidRPr="001D15E8" w:rsidRDefault="00C04527" w:rsidP="0061549B">
      <w:pPr>
        <w:pStyle w:val="a5"/>
        <w:widowControl/>
        <w:numPr>
          <w:ilvl w:val="0"/>
          <w:numId w:val="2"/>
        </w:numPr>
        <w:ind w:leftChars="100" w:left="567" w:hanging="357"/>
        <w:jc w:val="left"/>
        <w:rPr>
          <w:rFonts w:ascii="ＭＳ Ｐゴシック" w:eastAsia="ＭＳ Ｐゴシック" w:hAnsi="ＭＳ Ｐゴシック"/>
        </w:rPr>
      </w:pPr>
      <w:r w:rsidRPr="001D15E8">
        <w:rPr>
          <w:rFonts w:ascii="ＭＳ Ｐゴシック" w:eastAsia="ＭＳ Ｐゴシック" w:hAnsi="ＭＳ Ｐゴシック" w:hint="eastAsia"/>
          <w:szCs w:val="21"/>
        </w:rPr>
        <w:t>内分泌学的異常：甲状腺機能低下症</w:t>
      </w:r>
    </w:p>
    <w:p w:rsidR="00C04527" w:rsidRPr="001D15E8" w:rsidRDefault="00C04527" w:rsidP="0061549B">
      <w:pPr>
        <w:pStyle w:val="a5"/>
        <w:widowControl/>
        <w:numPr>
          <w:ilvl w:val="0"/>
          <w:numId w:val="2"/>
        </w:numPr>
        <w:ind w:leftChars="100" w:left="567" w:hanging="357"/>
        <w:jc w:val="left"/>
        <w:rPr>
          <w:rFonts w:ascii="ＭＳ Ｐゴシック" w:eastAsia="ＭＳ Ｐゴシック" w:hAnsi="ＭＳ Ｐゴシック"/>
          <w:szCs w:val="21"/>
        </w:rPr>
      </w:pPr>
      <w:r w:rsidRPr="001D15E8">
        <w:rPr>
          <w:rFonts w:ascii="ＭＳ Ｐゴシック" w:eastAsia="ＭＳ Ｐゴシック" w:hAnsi="ＭＳ Ｐゴシック" w:hint="eastAsia"/>
          <w:szCs w:val="21"/>
        </w:rPr>
        <w:t>外性器異常：主に男性で停留精巣</w:t>
      </w:r>
      <w:r w:rsidR="00826A94">
        <w:rPr>
          <w:rFonts w:ascii="ＭＳ Ｐゴシック" w:eastAsia="ＭＳ Ｐゴシック" w:hAnsi="ＭＳ Ｐゴシック" w:hint="eastAsia"/>
          <w:szCs w:val="21"/>
        </w:rPr>
        <w:t>及び</w:t>
      </w:r>
      <w:r w:rsidRPr="001D15E8">
        <w:rPr>
          <w:rFonts w:ascii="ＭＳ Ｐゴシック" w:eastAsia="ＭＳ Ｐゴシック" w:hAnsi="ＭＳ Ｐゴシック" w:hint="eastAsia"/>
          <w:szCs w:val="21"/>
        </w:rPr>
        <w:t>矮小陰茎</w:t>
      </w:r>
    </w:p>
    <w:p w:rsidR="00241D47" w:rsidRDefault="00241D47" w:rsidP="00F93CEB">
      <w:pPr>
        <w:jc w:val="left"/>
        <w:rPr>
          <w:rFonts w:ascii="ＭＳ Ｐゴシック" w:eastAsia="ＭＳ Ｐゴシック" w:hAnsi="ＭＳ Ｐゴシック"/>
        </w:rPr>
      </w:pPr>
    </w:p>
    <w:p w:rsidR="00172799" w:rsidRPr="001D15E8" w:rsidRDefault="00172799" w:rsidP="0061549B">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241D47" w:rsidRPr="001D15E8" w:rsidRDefault="00241D47" w:rsidP="00F93CEB">
      <w:pPr>
        <w:jc w:val="left"/>
        <w:rPr>
          <w:rFonts w:ascii="ＭＳ Ｐゴシック" w:eastAsia="ＭＳ Ｐゴシック" w:hAnsi="ＭＳ Ｐゴシック"/>
        </w:rPr>
      </w:pPr>
      <w:r w:rsidRPr="001D15E8">
        <w:rPr>
          <w:rFonts w:ascii="ＭＳ Ｐゴシック" w:eastAsia="ＭＳ Ｐゴシック" w:hAnsi="ＭＳ Ｐゴシック" w:hint="eastAsia"/>
        </w:rPr>
        <w:t>主要臨床症状のうち１</w:t>
      </w:r>
      <w:r w:rsidR="000D43A7">
        <w:rPr>
          <w:rFonts w:ascii="ＭＳ Ｐゴシック" w:eastAsia="ＭＳ Ｐゴシック" w:hAnsi="ＭＳ Ｐゴシック" w:hint="eastAsia"/>
        </w:rPr>
        <w:t>～</w:t>
      </w:r>
      <w:r w:rsidRPr="001D15E8">
        <w:rPr>
          <w:rFonts w:ascii="ＭＳ Ｐゴシック" w:eastAsia="ＭＳ Ｐゴシック" w:hAnsi="ＭＳ Ｐゴシック" w:hint="eastAsia"/>
        </w:rPr>
        <w:t>３を必須とし、</w:t>
      </w:r>
      <w:r w:rsidR="000D43A7">
        <w:rPr>
          <w:rFonts w:ascii="ＭＳ Ｐゴシック" w:eastAsia="ＭＳ Ｐゴシック" w:hAnsi="ＭＳ Ｐゴシック" w:hint="eastAsia"/>
        </w:rPr>
        <w:t>４</w:t>
      </w:r>
      <w:r w:rsidRPr="001D15E8">
        <w:rPr>
          <w:rFonts w:ascii="ＭＳ Ｐゴシック" w:eastAsia="ＭＳ Ｐゴシック" w:hAnsi="ＭＳ Ｐゴシック"/>
        </w:rPr>
        <w:t>項目以上を満たす場合にヤング・シンプソン症候群と</w:t>
      </w:r>
      <w:r w:rsidR="00BF19EC">
        <w:rPr>
          <w:rFonts w:ascii="ＭＳ Ｐゴシック" w:eastAsia="ＭＳ Ｐゴシック" w:hAnsi="ＭＳ Ｐゴシック" w:hint="eastAsia"/>
        </w:rPr>
        <w:t>臨床</w:t>
      </w:r>
      <w:r w:rsidRPr="001D15E8">
        <w:rPr>
          <w:rFonts w:ascii="ＭＳ Ｐゴシック" w:eastAsia="ＭＳ Ｐゴシック" w:hAnsi="ＭＳ Ｐゴシック"/>
        </w:rPr>
        <w:t>診断</w:t>
      </w:r>
      <w:r w:rsidR="00E623C5">
        <w:rPr>
          <w:rFonts w:ascii="ＭＳ Ｐゴシック" w:eastAsia="ＭＳ Ｐゴシック" w:hAnsi="ＭＳ Ｐゴシック" w:hint="eastAsia"/>
        </w:rPr>
        <w:t>。</w:t>
      </w:r>
    </w:p>
    <w:p w:rsidR="00241D47" w:rsidRPr="00E623C5" w:rsidRDefault="00241D47" w:rsidP="00F93CEB">
      <w:pPr>
        <w:jc w:val="left"/>
        <w:rPr>
          <w:rFonts w:ascii="ＭＳ Ｐゴシック" w:eastAsia="ＭＳ Ｐゴシック" w:hAnsi="ＭＳ Ｐゴシック"/>
        </w:rPr>
      </w:pPr>
    </w:p>
    <w:p w:rsidR="00CC2D8F" w:rsidRPr="001D15E8" w:rsidRDefault="00CC2D8F">
      <w:pPr>
        <w:widowControl/>
        <w:jc w:val="left"/>
        <w:rPr>
          <w:rFonts w:ascii="ＭＳ Ｐゴシック" w:eastAsia="ＭＳ Ｐゴシック" w:hAnsi="ＭＳ Ｐゴシック"/>
        </w:rPr>
      </w:pPr>
      <w:r w:rsidRPr="001D15E8">
        <w:rPr>
          <w:rFonts w:ascii="ＭＳ Ｐゴシック" w:eastAsia="ＭＳ Ｐゴシック" w:hAnsi="ＭＳ Ｐゴシック"/>
        </w:rPr>
        <w:br w:type="page"/>
      </w:r>
    </w:p>
    <w:p w:rsidR="00AA25D5" w:rsidRPr="001D15E8" w:rsidRDefault="00AA25D5" w:rsidP="00AA25D5">
      <w:pPr>
        <w:jc w:val="left"/>
        <w:rPr>
          <w:rFonts w:ascii="ＭＳ Ｐゴシック" w:eastAsia="ＭＳ Ｐゴシック" w:hAnsi="ＭＳ Ｐゴシック"/>
        </w:rPr>
      </w:pPr>
      <w:r w:rsidRPr="005476BD">
        <w:rPr>
          <w:rFonts w:ascii="ＭＳ Ｐゴシック" w:eastAsia="ＭＳ Ｐゴシック" w:hAnsi="ＭＳ Ｐゴシック" w:hint="eastAsia"/>
        </w:rPr>
        <w:lastRenderedPageBreak/>
        <w:t>＜重症度分類＞</w:t>
      </w:r>
    </w:p>
    <w:p w:rsidR="00CC2D8F" w:rsidRPr="0060204D" w:rsidRDefault="00CC2D8F" w:rsidP="00CC2D8F">
      <w:pPr>
        <w:widowControl/>
        <w:jc w:val="left"/>
        <w:rPr>
          <w:rFonts w:ascii="ＭＳ Ｐゴシック" w:eastAsia="ＭＳ Ｐゴシック" w:hAnsi="ＭＳ Ｐゴシック"/>
          <w:szCs w:val="21"/>
        </w:rPr>
      </w:pPr>
      <w:r w:rsidRPr="0060204D">
        <w:rPr>
          <w:rFonts w:ascii="ＭＳ Ｐゴシック" w:eastAsia="ＭＳ Ｐゴシック" w:hAnsi="ＭＳ Ｐゴシック" w:hint="eastAsia"/>
          <w:szCs w:val="21"/>
        </w:rPr>
        <w:t>１）～３）のいずれかに該当する者を対象とする。</w:t>
      </w:r>
    </w:p>
    <w:p w:rsidR="0018210A" w:rsidRDefault="0018210A" w:rsidP="00CC2D8F">
      <w:pPr>
        <w:rPr>
          <w:rFonts w:ascii="ＭＳ Ｐゴシック" w:eastAsia="ＭＳ Ｐゴシック" w:hAnsi="ＭＳ Ｐゴシック"/>
          <w:szCs w:val="21"/>
        </w:rPr>
      </w:pPr>
    </w:p>
    <w:p w:rsidR="00CC2D8F" w:rsidRPr="0060204D" w:rsidRDefault="00CC2D8F" w:rsidP="00CC2D8F">
      <w:pPr>
        <w:rPr>
          <w:rFonts w:ascii="ＭＳ Ｐゴシック" w:eastAsia="ＭＳ Ｐゴシック" w:hAnsi="ＭＳ Ｐゴシック"/>
          <w:szCs w:val="21"/>
        </w:rPr>
      </w:pPr>
      <w:r w:rsidRPr="0060204D">
        <w:rPr>
          <w:rFonts w:ascii="ＭＳ Ｐゴシック" w:eastAsia="ＭＳ Ｐゴシック" w:hAnsi="ＭＳ Ｐゴシック" w:hint="eastAsia"/>
          <w:szCs w:val="21"/>
        </w:rPr>
        <w:t>１）難治性てんかんの場合：主な抗てんかん薬２～３種類以上の単剤あるいは多剤併用で、かつ十分量で、２年以上治療しても、発作が１年以上抑制されず日常生活に支障を</w:t>
      </w:r>
      <w:r w:rsidR="00826A94">
        <w:rPr>
          <w:rFonts w:ascii="ＭＳ Ｐゴシック" w:eastAsia="ＭＳ Ｐゴシック" w:hAnsi="ＭＳ Ｐゴシック" w:hint="eastAsia"/>
          <w:szCs w:val="21"/>
        </w:rPr>
        <w:t>来す</w:t>
      </w:r>
      <w:r w:rsidRPr="0060204D">
        <w:rPr>
          <w:rFonts w:ascii="ＭＳ Ｐゴシック" w:eastAsia="ＭＳ Ｐゴシック" w:hAnsi="ＭＳ Ｐゴシック" w:hint="eastAsia"/>
          <w:szCs w:val="21"/>
        </w:rPr>
        <w:t>状態（日本神経学会による定義）</w:t>
      </w:r>
      <w:r w:rsidR="00E93AE2">
        <w:rPr>
          <w:rFonts w:ascii="ＭＳ Ｐゴシック" w:eastAsia="ＭＳ Ｐゴシック" w:hAnsi="ＭＳ Ｐゴシック" w:hint="eastAsia"/>
          <w:szCs w:val="21"/>
        </w:rPr>
        <w:t>。</w:t>
      </w:r>
    </w:p>
    <w:p w:rsidR="00CC2D8F" w:rsidRPr="0029497D" w:rsidRDefault="00CC2D8F" w:rsidP="00CC2D8F">
      <w:pPr>
        <w:widowControl/>
        <w:jc w:val="left"/>
        <w:rPr>
          <w:rFonts w:ascii="ＭＳ Ｐゴシック" w:eastAsia="ＭＳ Ｐゴシック" w:hAnsi="ＭＳ Ｐゴシック"/>
          <w:szCs w:val="21"/>
        </w:rPr>
      </w:pPr>
    </w:p>
    <w:p w:rsidR="001D15E8" w:rsidRPr="00FF6D33" w:rsidRDefault="00C41EE5" w:rsidP="001D15E8">
      <w:pPr>
        <w:widowControl/>
        <w:spacing w:line="311" w:lineRule="atLeast"/>
        <w:jc w:val="left"/>
        <w:rPr>
          <w:rFonts w:ascii="ＭＳ Ｐゴシック" w:eastAsia="ＭＳ Ｐゴシック" w:hAnsi="ＭＳ Ｐゴシック" w:cs="ＭＳ Ｐゴシック"/>
          <w:color w:val="000000" w:themeColor="text1"/>
          <w:kern w:val="0"/>
          <w:szCs w:val="21"/>
        </w:rPr>
      </w:pPr>
      <w:r w:rsidRPr="00FF6D33">
        <w:rPr>
          <w:rFonts w:ascii="ＭＳ Ｐゴシック" w:eastAsia="ＭＳ Ｐゴシック" w:hAnsi="ＭＳ Ｐゴシック" w:cs="ＭＳ Ｐゴシック" w:hint="eastAsia"/>
          <w:color w:val="000000" w:themeColor="text1"/>
          <w:kern w:val="0"/>
          <w:szCs w:val="21"/>
        </w:rPr>
        <w:t>２）</w:t>
      </w:r>
      <w:r w:rsidR="001D15E8" w:rsidRPr="00FF6D33">
        <w:rPr>
          <w:rFonts w:ascii="ＭＳ Ｐゴシック" w:eastAsia="ＭＳ Ｐゴシック" w:hAnsi="ＭＳ Ｐゴシック" w:cs="ＭＳ Ｐゴシック" w:hint="eastAsia"/>
          <w:color w:val="000000" w:themeColor="text1"/>
          <w:kern w:val="0"/>
          <w:szCs w:val="21"/>
        </w:rPr>
        <w:t>先天性心疾患があり、</w:t>
      </w:r>
      <w:r w:rsidR="00932D4D" w:rsidRPr="00FF6D33">
        <w:rPr>
          <w:rFonts w:ascii="ＭＳ Ｐゴシック" w:eastAsia="ＭＳ Ｐゴシック" w:hAnsi="ＭＳ Ｐゴシック" w:cs="ＭＳ Ｐゴシック" w:hint="eastAsia"/>
          <w:color w:val="000000" w:themeColor="text1"/>
          <w:kern w:val="0"/>
          <w:szCs w:val="21"/>
        </w:rPr>
        <w:t>薬物治療・手術によっても</w:t>
      </w:r>
      <w:r w:rsidR="001D15E8" w:rsidRPr="00FF6D33">
        <w:rPr>
          <w:rFonts w:ascii="ＭＳ Ｐゴシック" w:eastAsia="ＭＳ Ｐゴシック" w:hAnsi="ＭＳ Ｐゴシック" w:cs="ＭＳ Ｐゴシック"/>
          <w:color w:val="000000" w:themeColor="text1"/>
          <w:kern w:val="0"/>
          <w:szCs w:val="21"/>
        </w:rPr>
        <w:t>NYHA分類で</w:t>
      </w:r>
      <w:r w:rsidR="0029497D">
        <w:rPr>
          <w:rFonts w:ascii="ＭＳ Ｐゴシック" w:eastAsia="ＭＳ Ｐゴシック" w:hAnsi="ＭＳ Ｐゴシック" w:cs="ＭＳ Ｐゴシック" w:hint="eastAsia"/>
          <w:color w:val="000000" w:themeColor="text1"/>
          <w:kern w:val="0"/>
          <w:szCs w:val="21"/>
        </w:rPr>
        <w:t>II</w:t>
      </w:r>
      <w:r w:rsidR="001D15E8" w:rsidRPr="00FF6D33">
        <w:rPr>
          <w:rFonts w:ascii="ＭＳ Ｐゴシック" w:eastAsia="ＭＳ Ｐゴシック" w:hAnsi="ＭＳ Ｐゴシック" w:cs="ＭＳ Ｐゴシック"/>
          <w:color w:val="000000" w:themeColor="text1"/>
          <w:kern w:val="0"/>
          <w:szCs w:val="21"/>
        </w:rPr>
        <w:t>度以上に該当する場合。</w:t>
      </w:r>
    </w:p>
    <w:p w:rsidR="001D15E8" w:rsidRPr="0029497D" w:rsidRDefault="001D15E8" w:rsidP="001D15E8">
      <w:pPr>
        <w:pStyle w:val="Web"/>
        <w:spacing w:before="0" w:beforeAutospacing="0" w:after="0" w:afterAutospacing="0"/>
        <w:rPr>
          <w:sz w:val="21"/>
          <w:szCs w:val="21"/>
        </w:rPr>
      </w:pPr>
      <w:r w:rsidRPr="0029497D">
        <w:rPr>
          <w:rFonts w:cstheme="minorBidi"/>
          <w:b/>
          <w:bCs/>
          <w:color w:val="000000" w:themeColor="text1"/>
          <w:kern w:val="24"/>
          <w:sz w:val="21"/>
          <w:szCs w:val="21"/>
        </w:rPr>
        <w:t>NYHA</w:t>
      </w:r>
      <w:r w:rsidRPr="0029497D">
        <w:rPr>
          <w:rFonts w:cstheme="minorBidi" w:hint="eastAsia"/>
          <w:b/>
          <w:bCs/>
          <w:color w:val="000000" w:themeColor="text1"/>
          <w:kern w:val="24"/>
          <w:sz w:val="21"/>
          <w:szCs w:val="21"/>
        </w:rPr>
        <w:t>分類</w:t>
      </w:r>
    </w:p>
    <w:tbl>
      <w:tblPr>
        <w:tblStyle w:val="af"/>
        <w:tblW w:w="0" w:type="auto"/>
        <w:tblInd w:w="620" w:type="dxa"/>
        <w:tblLook w:val="04A0" w:firstRow="1" w:lastRow="0" w:firstColumn="1" w:lastColumn="0" w:noHBand="0" w:noVBand="1"/>
      </w:tblPr>
      <w:tblGrid>
        <w:gridCol w:w="953"/>
        <w:gridCol w:w="7147"/>
      </w:tblGrid>
      <w:tr w:rsidR="001D15E8" w:rsidRPr="0029497D" w:rsidTr="008111DA">
        <w:tc>
          <w:tcPr>
            <w:tcW w:w="953" w:type="dxa"/>
          </w:tcPr>
          <w:p w:rsidR="001D15E8" w:rsidRPr="0029497D" w:rsidRDefault="0029497D" w:rsidP="008111D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r w:rsidR="001D15E8" w:rsidRPr="0029497D">
              <w:rPr>
                <w:rFonts w:ascii="ＭＳ Ｐゴシック" w:eastAsia="ＭＳ Ｐゴシック" w:hAnsi="ＭＳ Ｐゴシック" w:hint="eastAsia"/>
                <w:kern w:val="0"/>
                <w:szCs w:val="21"/>
              </w:rPr>
              <w:t>度</w:t>
            </w:r>
          </w:p>
        </w:tc>
        <w:tc>
          <w:tcPr>
            <w:tcW w:w="7147" w:type="dxa"/>
          </w:tcPr>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心疾患はあるが身体活動に制限はない。</w:t>
            </w:r>
          </w:p>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日常的な身体活動では疲労、動悸、呼吸困難、失神あるいは</w:t>
            </w:r>
          </w:p>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狭心痛（胸痛）を生じない。</w:t>
            </w:r>
          </w:p>
        </w:tc>
      </w:tr>
      <w:tr w:rsidR="001D15E8" w:rsidRPr="0029497D" w:rsidTr="008111DA">
        <w:tc>
          <w:tcPr>
            <w:tcW w:w="953" w:type="dxa"/>
          </w:tcPr>
          <w:p w:rsidR="001D15E8" w:rsidRPr="0029497D" w:rsidRDefault="0029497D" w:rsidP="008111D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w:t>
            </w:r>
            <w:r w:rsidR="001D15E8" w:rsidRPr="0029497D">
              <w:rPr>
                <w:rFonts w:ascii="ＭＳ Ｐゴシック" w:eastAsia="ＭＳ Ｐゴシック" w:hAnsi="ＭＳ Ｐゴシック" w:hint="eastAsia"/>
                <w:kern w:val="0"/>
                <w:szCs w:val="21"/>
              </w:rPr>
              <w:t>度</w:t>
            </w:r>
          </w:p>
        </w:tc>
        <w:tc>
          <w:tcPr>
            <w:tcW w:w="7147" w:type="dxa"/>
          </w:tcPr>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軽度から中等度の身体活動の制限がある。安静時</w:t>
            </w:r>
            <w:r w:rsidR="00826A94">
              <w:rPr>
                <w:rFonts w:ascii="ＭＳ Ｐゴシック" w:eastAsia="ＭＳ Ｐゴシック" w:hAnsi="ＭＳ Ｐゴシック" w:hint="eastAsia"/>
                <w:bCs/>
                <w:kern w:val="0"/>
                <w:szCs w:val="21"/>
              </w:rPr>
              <w:t>又は</w:t>
            </w:r>
            <w:r w:rsidRPr="0029497D">
              <w:rPr>
                <w:rFonts w:ascii="ＭＳ Ｐゴシック" w:eastAsia="ＭＳ Ｐゴシック" w:hAnsi="ＭＳ Ｐゴシック" w:hint="eastAsia"/>
                <w:bCs/>
                <w:kern w:val="0"/>
                <w:szCs w:val="21"/>
              </w:rPr>
              <w:t>軽労作時には無症状。</w:t>
            </w:r>
          </w:p>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日常労作のうち、比較的強い労作（例えば、階段上昇、坂道歩行など）で疲労、動悸、呼吸困難、失神あるいは狭心痛（胸痛）を生ずる。</w:t>
            </w:r>
          </w:p>
        </w:tc>
      </w:tr>
      <w:tr w:rsidR="001D15E8" w:rsidRPr="0029497D" w:rsidTr="008111DA">
        <w:tc>
          <w:tcPr>
            <w:tcW w:w="953" w:type="dxa"/>
          </w:tcPr>
          <w:p w:rsidR="001D15E8" w:rsidRPr="0029497D" w:rsidRDefault="0029497D" w:rsidP="008111D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III</w:t>
            </w:r>
            <w:r w:rsidR="001D15E8" w:rsidRPr="0029497D">
              <w:rPr>
                <w:rFonts w:ascii="ＭＳ Ｐゴシック" w:eastAsia="ＭＳ Ｐゴシック" w:hAnsi="ＭＳ Ｐゴシック" w:hint="eastAsia"/>
                <w:kern w:val="0"/>
                <w:szCs w:val="21"/>
              </w:rPr>
              <w:t>度</w:t>
            </w:r>
          </w:p>
        </w:tc>
        <w:tc>
          <w:tcPr>
            <w:tcW w:w="7147" w:type="dxa"/>
          </w:tcPr>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高度の身体活動の制限がある。安静時には無症状。</w:t>
            </w:r>
          </w:p>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日常労作のうち、軽労作（例えば、平地歩行など）で疲労、動悸、呼吸困難、失神あるいは狭心痛（胸痛）を生ずる。</w:t>
            </w:r>
          </w:p>
        </w:tc>
      </w:tr>
      <w:tr w:rsidR="001D15E8" w:rsidRPr="0029497D" w:rsidTr="008111DA">
        <w:tc>
          <w:tcPr>
            <w:tcW w:w="953" w:type="dxa"/>
          </w:tcPr>
          <w:p w:rsidR="001D15E8" w:rsidRPr="0029497D" w:rsidRDefault="0029497D" w:rsidP="008111DA">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IV</w:t>
            </w:r>
            <w:r w:rsidR="001D15E8" w:rsidRPr="0029497D">
              <w:rPr>
                <w:rFonts w:ascii="ＭＳ Ｐゴシック" w:eastAsia="ＭＳ Ｐゴシック" w:hAnsi="ＭＳ Ｐゴシック" w:hint="eastAsia"/>
                <w:kern w:val="0"/>
                <w:szCs w:val="21"/>
              </w:rPr>
              <w:t>度</w:t>
            </w:r>
          </w:p>
        </w:tc>
        <w:tc>
          <w:tcPr>
            <w:tcW w:w="7147" w:type="dxa"/>
          </w:tcPr>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心疾患のためいかなる身体活動も制限される。</w:t>
            </w:r>
          </w:p>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心不全症状や狭心痛（胸痛）が安静時にも存在する。</w:t>
            </w:r>
          </w:p>
          <w:p w:rsidR="001D15E8" w:rsidRPr="0029497D" w:rsidRDefault="001D15E8" w:rsidP="008111DA">
            <w:pPr>
              <w:widowControl/>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わずかな身体活動でこれらが増悪する。</w:t>
            </w:r>
          </w:p>
        </w:tc>
      </w:tr>
    </w:tbl>
    <w:p w:rsidR="001D15E8" w:rsidRPr="0029497D" w:rsidRDefault="001D15E8" w:rsidP="001D15E8">
      <w:pPr>
        <w:widowControl/>
        <w:ind w:left="620" w:hanging="200"/>
        <w:jc w:val="right"/>
        <w:rPr>
          <w:rFonts w:ascii="ＭＳ Ｐゴシック" w:eastAsia="ＭＳ Ｐゴシック" w:hAnsi="ＭＳ Ｐゴシック"/>
          <w:kern w:val="0"/>
          <w:szCs w:val="21"/>
        </w:rPr>
      </w:pPr>
      <w:r w:rsidRPr="0029497D">
        <w:rPr>
          <w:rFonts w:ascii="ＭＳ Ｐゴシック" w:eastAsia="ＭＳ Ｐゴシック" w:hAnsi="ＭＳ Ｐゴシック"/>
          <w:b/>
          <w:bCs/>
          <w:color w:val="0D0D0D" w:themeColor="text1" w:themeTint="F2"/>
          <w:kern w:val="24"/>
          <w:szCs w:val="21"/>
        </w:rPr>
        <w:t>NYHA: New York Heart Association</w:t>
      </w:r>
      <w:r w:rsidRPr="0029497D">
        <w:rPr>
          <w:rFonts w:ascii="ＭＳ Ｐゴシック" w:eastAsia="ＭＳ Ｐゴシック" w:hAnsi="ＭＳ Ｐゴシック"/>
          <w:noProof/>
          <w:kern w:val="0"/>
          <w:szCs w:val="21"/>
        </w:rPr>
        <w:t xml:space="preserve"> </w:t>
      </w:r>
    </w:p>
    <w:p w:rsidR="001D15E8" w:rsidRPr="0029497D" w:rsidRDefault="001D15E8" w:rsidP="001D15E8">
      <w:pPr>
        <w:widowControl/>
        <w:jc w:val="left"/>
        <w:rPr>
          <w:rFonts w:ascii="ＭＳ Ｐゴシック" w:eastAsia="ＭＳ Ｐゴシック" w:hAnsi="ＭＳ Ｐゴシック"/>
          <w:b/>
          <w:kern w:val="0"/>
          <w:szCs w:val="21"/>
        </w:rPr>
      </w:pPr>
      <w:r w:rsidRPr="0029497D">
        <w:rPr>
          <w:rFonts w:ascii="ＭＳ Ｐゴシック" w:eastAsia="ＭＳ Ｐゴシック" w:hAnsi="ＭＳ Ｐゴシック" w:hint="eastAsia"/>
          <w:b/>
          <w:kern w:val="0"/>
          <w:szCs w:val="21"/>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1D15E8" w:rsidRPr="0029497D" w:rsidTr="008111DA">
        <w:tc>
          <w:tcPr>
            <w:tcW w:w="204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bCs/>
                <w:kern w:val="0"/>
                <w:szCs w:val="21"/>
              </w:rPr>
              <w:t>NYHA分類</w:t>
            </w:r>
          </w:p>
        </w:tc>
        <w:tc>
          <w:tcPr>
            <w:tcW w:w="336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身体活動能力</w:t>
            </w:r>
          </w:p>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w:t>
            </w:r>
            <w:r w:rsidRPr="0029497D">
              <w:rPr>
                <w:rFonts w:ascii="ＭＳ Ｐゴシック" w:eastAsia="ＭＳ Ｐゴシック" w:hAnsi="ＭＳ Ｐゴシック"/>
                <w:bCs/>
                <w:kern w:val="0"/>
                <w:szCs w:val="21"/>
              </w:rPr>
              <w:t>Specific Activity Scale; SAS）</w:t>
            </w:r>
          </w:p>
        </w:tc>
        <w:tc>
          <w:tcPr>
            <w:tcW w:w="270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最大酸素摂取量</w:t>
            </w:r>
          </w:p>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w:t>
            </w:r>
            <w:r w:rsidRPr="0029497D">
              <w:rPr>
                <w:rFonts w:ascii="ＭＳ Ｐゴシック" w:eastAsia="ＭＳ Ｐゴシック" w:hAnsi="ＭＳ Ｐゴシック"/>
                <w:bCs/>
                <w:kern w:val="0"/>
                <w:szCs w:val="21"/>
              </w:rPr>
              <w:t>peakVO</w:t>
            </w:r>
            <w:r w:rsidRPr="0029497D">
              <w:rPr>
                <w:rFonts w:ascii="ＭＳ Ｐゴシック" w:eastAsia="ＭＳ Ｐゴシック" w:hAnsi="ＭＳ Ｐゴシック"/>
                <w:bCs/>
                <w:kern w:val="0"/>
                <w:szCs w:val="21"/>
                <w:vertAlign w:val="subscript"/>
              </w:rPr>
              <w:t>2</w:t>
            </w:r>
            <w:r w:rsidRPr="0029497D">
              <w:rPr>
                <w:rFonts w:ascii="ＭＳ Ｐゴシック" w:eastAsia="ＭＳ Ｐゴシック" w:hAnsi="ＭＳ Ｐゴシック" w:hint="eastAsia"/>
                <w:bCs/>
                <w:kern w:val="0"/>
                <w:szCs w:val="21"/>
              </w:rPr>
              <w:t>）</w:t>
            </w:r>
          </w:p>
        </w:tc>
      </w:tr>
      <w:tr w:rsidR="001D15E8" w:rsidRPr="0029497D" w:rsidTr="008111DA">
        <w:tc>
          <w:tcPr>
            <w:tcW w:w="204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bCs/>
                <w:kern w:val="0"/>
                <w:szCs w:val="21"/>
              </w:rPr>
              <w:t>I</w:t>
            </w:r>
          </w:p>
        </w:tc>
        <w:tc>
          <w:tcPr>
            <w:tcW w:w="3360" w:type="dxa"/>
          </w:tcPr>
          <w:p w:rsidR="001D15E8" w:rsidRPr="0029497D" w:rsidRDefault="0029497D" w:rsidP="008111DA">
            <w:pPr>
              <w:widowControl/>
              <w:ind w:leftChars="200" w:left="63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hint="eastAsia"/>
                <w:bCs/>
                <w:kern w:val="0"/>
                <w:szCs w:val="21"/>
              </w:rPr>
              <w:t>６</w:t>
            </w:r>
            <w:r w:rsidR="001D15E8" w:rsidRPr="0029497D">
              <w:rPr>
                <w:rFonts w:ascii="ＭＳ Ｐゴシック" w:eastAsia="ＭＳ Ｐゴシック" w:hAnsi="ＭＳ Ｐゴシック"/>
                <w:bCs/>
                <w:kern w:val="0"/>
                <w:szCs w:val="21"/>
              </w:rPr>
              <w:t>METs以上</w:t>
            </w:r>
          </w:p>
        </w:tc>
        <w:tc>
          <w:tcPr>
            <w:tcW w:w="270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基準値の</w:t>
            </w:r>
            <w:r w:rsidRPr="0029497D">
              <w:rPr>
                <w:rFonts w:ascii="ＭＳ Ｐゴシック" w:eastAsia="ＭＳ Ｐゴシック" w:hAnsi="ＭＳ Ｐゴシック"/>
                <w:bCs/>
                <w:kern w:val="0"/>
                <w:szCs w:val="21"/>
              </w:rPr>
              <w:t>80％以上</w:t>
            </w:r>
          </w:p>
        </w:tc>
      </w:tr>
      <w:tr w:rsidR="001D15E8" w:rsidRPr="0029497D" w:rsidTr="008111DA">
        <w:tc>
          <w:tcPr>
            <w:tcW w:w="204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bCs/>
                <w:kern w:val="0"/>
                <w:szCs w:val="21"/>
              </w:rPr>
              <w:t>II</w:t>
            </w:r>
          </w:p>
        </w:tc>
        <w:tc>
          <w:tcPr>
            <w:tcW w:w="336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bCs/>
                <w:kern w:val="0"/>
                <w:szCs w:val="21"/>
              </w:rPr>
              <w:t>3.5～5.9 METs</w:t>
            </w:r>
          </w:p>
        </w:tc>
        <w:tc>
          <w:tcPr>
            <w:tcW w:w="270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基準値の</w:t>
            </w:r>
            <w:r w:rsidRPr="0029497D">
              <w:rPr>
                <w:rFonts w:ascii="ＭＳ Ｐゴシック" w:eastAsia="ＭＳ Ｐゴシック" w:hAnsi="ＭＳ Ｐゴシック"/>
                <w:bCs/>
                <w:kern w:val="0"/>
                <w:szCs w:val="21"/>
              </w:rPr>
              <w:t>60～80％</w:t>
            </w:r>
          </w:p>
        </w:tc>
      </w:tr>
      <w:tr w:rsidR="001D15E8" w:rsidRPr="0029497D" w:rsidTr="008111DA">
        <w:tc>
          <w:tcPr>
            <w:tcW w:w="204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bCs/>
                <w:kern w:val="0"/>
                <w:szCs w:val="21"/>
              </w:rPr>
              <w:t>III</w:t>
            </w:r>
          </w:p>
        </w:tc>
        <w:tc>
          <w:tcPr>
            <w:tcW w:w="3360" w:type="dxa"/>
          </w:tcPr>
          <w:p w:rsidR="001D15E8" w:rsidRPr="0029497D" w:rsidRDefault="0029497D" w:rsidP="008111DA">
            <w:pPr>
              <w:widowControl/>
              <w:ind w:leftChars="200" w:left="63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hint="eastAsia"/>
                <w:bCs/>
                <w:kern w:val="0"/>
                <w:szCs w:val="21"/>
              </w:rPr>
              <w:t>２</w:t>
            </w:r>
            <w:r w:rsidR="001D15E8" w:rsidRPr="0029497D">
              <w:rPr>
                <w:rFonts w:ascii="ＭＳ Ｐゴシック" w:eastAsia="ＭＳ Ｐゴシック" w:hAnsi="ＭＳ Ｐゴシック"/>
                <w:bCs/>
                <w:kern w:val="0"/>
                <w:szCs w:val="21"/>
              </w:rPr>
              <w:t>～3.4 METs</w:t>
            </w:r>
          </w:p>
        </w:tc>
        <w:tc>
          <w:tcPr>
            <w:tcW w:w="270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基準値の</w:t>
            </w:r>
            <w:r w:rsidRPr="0029497D">
              <w:rPr>
                <w:rFonts w:ascii="ＭＳ Ｐゴシック" w:eastAsia="ＭＳ Ｐゴシック" w:hAnsi="ＭＳ Ｐゴシック"/>
                <w:bCs/>
                <w:kern w:val="0"/>
                <w:szCs w:val="21"/>
              </w:rPr>
              <w:t>40～60％</w:t>
            </w:r>
          </w:p>
        </w:tc>
      </w:tr>
      <w:tr w:rsidR="001D15E8" w:rsidRPr="0029497D" w:rsidTr="008111DA">
        <w:tc>
          <w:tcPr>
            <w:tcW w:w="204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bCs/>
                <w:kern w:val="0"/>
                <w:szCs w:val="21"/>
              </w:rPr>
              <w:t>IV</w:t>
            </w:r>
          </w:p>
        </w:tc>
        <w:tc>
          <w:tcPr>
            <w:tcW w:w="3360" w:type="dxa"/>
          </w:tcPr>
          <w:p w:rsidR="001D15E8" w:rsidRPr="0029497D" w:rsidRDefault="0029497D" w:rsidP="008111DA">
            <w:pPr>
              <w:widowControl/>
              <w:ind w:leftChars="200" w:left="630" w:hangingChars="100" w:hanging="210"/>
              <w:jc w:val="left"/>
              <w:rPr>
                <w:rFonts w:ascii="ＭＳ Ｐゴシック" w:eastAsia="ＭＳ Ｐゴシック" w:hAnsi="ＭＳ Ｐゴシック"/>
                <w:kern w:val="0"/>
                <w:szCs w:val="21"/>
              </w:rPr>
            </w:pPr>
            <w:r>
              <w:rPr>
                <w:rFonts w:ascii="ＭＳ Ｐゴシック" w:eastAsia="ＭＳ Ｐゴシック" w:hAnsi="ＭＳ Ｐゴシック" w:hint="eastAsia"/>
                <w:bCs/>
                <w:kern w:val="0"/>
                <w:szCs w:val="21"/>
              </w:rPr>
              <w:t>１</w:t>
            </w:r>
            <w:r w:rsidR="001D15E8" w:rsidRPr="0029497D">
              <w:rPr>
                <w:rFonts w:ascii="ＭＳ Ｐゴシック" w:eastAsia="ＭＳ Ｐゴシック" w:hAnsi="ＭＳ Ｐゴシック"/>
                <w:bCs/>
                <w:kern w:val="0"/>
                <w:szCs w:val="21"/>
              </w:rPr>
              <w:t>～1.9 METs以下</w:t>
            </w:r>
          </w:p>
        </w:tc>
        <w:tc>
          <w:tcPr>
            <w:tcW w:w="2700" w:type="dxa"/>
          </w:tcPr>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施行不能あるいは</w:t>
            </w:r>
          </w:p>
          <w:p w:rsidR="001D15E8" w:rsidRPr="0029497D" w:rsidRDefault="001D15E8" w:rsidP="008111DA">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基準値の</w:t>
            </w:r>
            <w:r w:rsidRPr="0029497D">
              <w:rPr>
                <w:rFonts w:ascii="ＭＳ Ｐゴシック" w:eastAsia="ＭＳ Ｐゴシック" w:hAnsi="ＭＳ Ｐゴシック"/>
                <w:bCs/>
                <w:kern w:val="0"/>
                <w:szCs w:val="21"/>
              </w:rPr>
              <w:t>40％未満</w:t>
            </w:r>
          </w:p>
        </w:tc>
      </w:tr>
    </w:tbl>
    <w:p w:rsidR="001D15E8" w:rsidRPr="0029497D" w:rsidRDefault="001D15E8" w:rsidP="0060204D">
      <w:pPr>
        <w:widowControl/>
        <w:ind w:left="630" w:firstLineChars="200" w:firstLine="42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w:t>
      </w:r>
      <w:r w:rsidRPr="0029497D">
        <w:rPr>
          <w:rFonts w:ascii="ＭＳ Ｐゴシック" w:eastAsia="ＭＳ Ｐゴシック" w:hAnsi="ＭＳ Ｐゴシック"/>
          <w:bCs/>
          <w:kern w:val="0"/>
          <w:szCs w:val="21"/>
        </w:rPr>
        <w:t>NYHA分類に厳密に対応するSASはないが、</w:t>
      </w:r>
    </w:p>
    <w:p w:rsidR="001D15E8" w:rsidRPr="0029497D" w:rsidRDefault="001D15E8" w:rsidP="0060204D">
      <w:pPr>
        <w:widowControl/>
        <w:ind w:leftChars="200" w:left="630" w:hangingChars="100" w:hanging="210"/>
        <w:jc w:val="left"/>
        <w:rPr>
          <w:rFonts w:ascii="ＭＳ Ｐゴシック" w:eastAsia="ＭＳ Ｐゴシック" w:hAnsi="ＭＳ Ｐゴシック"/>
          <w:kern w:val="0"/>
          <w:szCs w:val="21"/>
        </w:rPr>
      </w:pPr>
      <w:r w:rsidRPr="0029497D">
        <w:rPr>
          <w:rFonts w:ascii="ＭＳ Ｐゴシック" w:eastAsia="ＭＳ Ｐゴシック" w:hAnsi="ＭＳ Ｐゴシック" w:hint="eastAsia"/>
          <w:bCs/>
          <w:kern w:val="0"/>
          <w:szCs w:val="21"/>
        </w:rPr>
        <w:t>「室内歩行</w:t>
      </w:r>
      <w:r w:rsidR="0029497D">
        <w:rPr>
          <w:rFonts w:ascii="ＭＳ Ｐゴシック" w:eastAsia="ＭＳ Ｐゴシック" w:hAnsi="ＭＳ Ｐゴシック" w:hint="eastAsia"/>
          <w:bCs/>
          <w:kern w:val="0"/>
          <w:szCs w:val="21"/>
        </w:rPr>
        <w:t>２</w:t>
      </w:r>
      <w:r w:rsidRPr="0029497D">
        <w:rPr>
          <w:rFonts w:ascii="ＭＳ Ｐゴシック" w:eastAsia="ＭＳ Ｐゴシック" w:hAnsi="ＭＳ Ｐゴシック"/>
          <w:bCs/>
          <w:kern w:val="0"/>
          <w:szCs w:val="21"/>
        </w:rPr>
        <w:t>METs、通常歩行3.5METs、ラジオ体操・ストレッチ体操</w:t>
      </w:r>
      <w:r w:rsidR="0029497D">
        <w:rPr>
          <w:rFonts w:ascii="ＭＳ Ｐゴシック" w:eastAsia="ＭＳ Ｐゴシック" w:hAnsi="ＭＳ Ｐゴシック" w:hint="eastAsia"/>
          <w:bCs/>
          <w:kern w:val="0"/>
          <w:szCs w:val="21"/>
        </w:rPr>
        <w:t>４</w:t>
      </w:r>
      <w:r w:rsidRPr="0029497D">
        <w:rPr>
          <w:rFonts w:ascii="ＭＳ Ｐゴシック" w:eastAsia="ＭＳ Ｐゴシック" w:hAnsi="ＭＳ Ｐゴシック"/>
          <w:bCs/>
          <w:kern w:val="0"/>
          <w:szCs w:val="21"/>
        </w:rPr>
        <w:t>METs、速歩</w:t>
      </w:r>
      <w:r w:rsidR="0029497D">
        <w:rPr>
          <w:rFonts w:ascii="ＭＳ Ｐゴシック" w:eastAsia="ＭＳ Ｐゴシック" w:hAnsi="ＭＳ Ｐゴシック" w:hint="eastAsia"/>
          <w:bCs/>
          <w:kern w:val="0"/>
          <w:szCs w:val="21"/>
        </w:rPr>
        <w:t>５</w:t>
      </w:r>
      <w:r w:rsidR="00513BBE">
        <w:rPr>
          <w:rFonts w:ascii="ＭＳ Ｐゴシック" w:eastAsia="ＭＳ Ｐゴシック" w:hAnsi="ＭＳ Ｐゴシック" w:hint="eastAsia"/>
          <w:bCs/>
          <w:kern w:val="0"/>
          <w:szCs w:val="21"/>
        </w:rPr>
        <w:t>～</w:t>
      </w:r>
      <w:r w:rsidR="0029497D">
        <w:rPr>
          <w:rFonts w:ascii="ＭＳ Ｐゴシック" w:eastAsia="ＭＳ Ｐゴシック" w:hAnsi="ＭＳ Ｐゴシック" w:hint="eastAsia"/>
          <w:bCs/>
          <w:kern w:val="0"/>
          <w:szCs w:val="21"/>
        </w:rPr>
        <w:t>６</w:t>
      </w:r>
      <w:r w:rsidRPr="0029497D">
        <w:rPr>
          <w:rFonts w:ascii="ＭＳ Ｐゴシック" w:eastAsia="ＭＳ Ｐゴシック" w:hAnsi="ＭＳ Ｐゴシック"/>
          <w:bCs/>
          <w:kern w:val="0"/>
          <w:szCs w:val="21"/>
        </w:rPr>
        <w:t>METs、階段</w:t>
      </w:r>
      <w:r w:rsidR="0029497D">
        <w:rPr>
          <w:rFonts w:ascii="ＭＳ Ｐゴシック" w:eastAsia="ＭＳ Ｐゴシック" w:hAnsi="ＭＳ Ｐゴシック" w:hint="eastAsia"/>
          <w:bCs/>
          <w:kern w:val="0"/>
          <w:szCs w:val="21"/>
        </w:rPr>
        <w:t>６</w:t>
      </w:r>
      <w:r w:rsidR="00513BBE">
        <w:rPr>
          <w:rFonts w:ascii="ＭＳ Ｐゴシック" w:eastAsia="ＭＳ Ｐゴシック" w:hAnsi="ＭＳ Ｐゴシック" w:hint="eastAsia"/>
          <w:bCs/>
          <w:kern w:val="0"/>
          <w:szCs w:val="21"/>
        </w:rPr>
        <w:t>～</w:t>
      </w:r>
      <w:r w:rsidR="0029497D">
        <w:rPr>
          <w:rFonts w:ascii="ＭＳ Ｐゴシック" w:eastAsia="ＭＳ Ｐゴシック" w:hAnsi="ＭＳ Ｐゴシック" w:hint="eastAsia"/>
          <w:bCs/>
          <w:kern w:val="0"/>
          <w:szCs w:val="21"/>
        </w:rPr>
        <w:t>７</w:t>
      </w:r>
      <w:r w:rsidRPr="0029497D">
        <w:rPr>
          <w:rFonts w:ascii="ＭＳ Ｐゴシック" w:eastAsia="ＭＳ Ｐゴシック" w:hAnsi="ＭＳ Ｐゴシック"/>
          <w:bCs/>
          <w:kern w:val="0"/>
          <w:szCs w:val="21"/>
        </w:rPr>
        <w:t>METs」をおおよその目安として分類した。</w:t>
      </w:r>
    </w:p>
    <w:p w:rsidR="00CC2D8F" w:rsidRPr="0029497D" w:rsidRDefault="00CC2D8F" w:rsidP="00CC2D8F">
      <w:pPr>
        <w:jc w:val="left"/>
        <w:rPr>
          <w:rFonts w:ascii="ＭＳ Ｐゴシック" w:eastAsia="ＭＳ Ｐゴシック" w:hAnsi="ＭＳ Ｐゴシック"/>
          <w:szCs w:val="21"/>
        </w:rPr>
      </w:pPr>
    </w:p>
    <w:p w:rsidR="00CC2D8F" w:rsidRPr="0029497D" w:rsidRDefault="00CC2D8F" w:rsidP="0060204D">
      <w:pPr>
        <w:jc w:val="left"/>
        <w:rPr>
          <w:rFonts w:ascii="ＭＳ Ｐゴシック" w:eastAsia="ＭＳ Ｐゴシック" w:hAnsi="ＭＳ Ｐゴシック"/>
          <w:szCs w:val="21"/>
        </w:rPr>
      </w:pPr>
      <w:r w:rsidRPr="0029497D">
        <w:rPr>
          <w:rFonts w:ascii="ＭＳ Ｐゴシック" w:eastAsia="ＭＳ Ｐゴシック" w:hAnsi="ＭＳ Ｐゴシック" w:hint="eastAsia"/>
          <w:szCs w:val="21"/>
        </w:rPr>
        <w:t>３）気管切開、非経口的栄養摂取（経管栄養、中心静脈栄養など）、人工呼吸器使用の場合</w:t>
      </w:r>
      <w:r w:rsidR="00E623C5" w:rsidRPr="0029497D">
        <w:rPr>
          <w:rFonts w:ascii="ＭＳ Ｐゴシック" w:eastAsia="ＭＳ Ｐゴシック" w:hAnsi="ＭＳ Ｐゴシック" w:hint="eastAsia"/>
          <w:szCs w:val="21"/>
        </w:rPr>
        <w:t>。</w:t>
      </w:r>
    </w:p>
    <w:p w:rsidR="005476BD" w:rsidRPr="0029497D" w:rsidRDefault="005476BD" w:rsidP="0018210A">
      <w:pPr>
        <w:widowControl/>
        <w:jc w:val="left"/>
        <w:rPr>
          <w:rFonts w:ascii="ＭＳ Ｐゴシック" w:eastAsia="ＭＳ Ｐゴシック" w:hAnsi="ＭＳ Ｐゴシック"/>
          <w:kern w:val="0"/>
          <w:sz w:val="20"/>
        </w:rPr>
      </w:pPr>
    </w:p>
    <w:p w:rsidR="007439F7" w:rsidRPr="0061549B" w:rsidRDefault="007439F7" w:rsidP="007439F7">
      <w:pPr>
        <w:widowControl/>
        <w:jc w:val="left"/>
        <w:rPr>
          <w:rFonts w:ascii="ＭＳ Ｐゴシック" w:eastAsia="ＭＳ Ｐゴシック" w:hAnsi="ＭＳ Ｐゴシック"/>
          <w:kern w:val="0"/>
          <w:szCs w:val="21"/>
        </w:rPr>
      </w:pPr>
    </w:p>
    <w:p w:rsidR="007439F7" w:rsidRPr="0061549B" w:rsidRDefault="007439F7" w:rsidP="007439F7">
      <w:pPr>
        <w:widowControl/>
        <w:jc w:val="left"/>
        <w:rPr>
          <w:rFonts w:ascii="ＭＳ Ｐゴシック" w:eastAsia="ＭＳ Ｐゴシック" w:hAnsi="ＭＳ Ｐゴシック"/>
          <w:kern w:val="0"/>
          <w:szCs w:val="21"/>
        </w:rPr>
      </w:pPr>
    </w:p>
    <w:p w:rsidR="007439F7" w:rsidRDefault="007439F7" w:rsidP="007439F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439F7" w:rsidRDefault="007439F7" w:rsidP="007439F7">
      <w:pPr>
        <w:widowControl/>
        <w:ind w:left="420" w:hangingChars="200" w:hanging="420"/>
        <w:jc w:val="left"/>
        <w:rPr>
          <w:rFonts w:asciiTheme="minorEastAsia" w:hAnsiTheme="minorEastAsia"/>
          <w:szCs w:val="21"/>
        </w:rPr>
      </w:pPr>
      <w:r>
        <w:rPr>
          <w:rFonts w:hint="eastAsia"/>
          <w:kern w:val="0"/>
          <w:szCs w:val="21"/>
        </w:rPr>
        <w:lastRenderedPageBreak/>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24281">
        <w:rPr>
          <w:rFonts w:asciiTheme="minorEastAsia" w:hAnsiTheme="minorEastAsia" w:hint="eastAsia"/>
          <w:szCs w:val="21"/>
        </w:rPr>
        <w:t>。</w:t>
      </w:r>
      <w:r>
        <w:rPr>
          <w:rFonts w:asciiTheme="minorEastAsia" w:hAnsiTheme="minorEastAsia" w:hint="eastAsia"/>
          <w:szCs w:val="21"/>
        </w:rPr>
        <w:t>）</w:t>
      </w:r>
      <w:r w:rsidR="00E93AE2">
        <w:rPr>
          <w:rFonts w:asciiTheme="minorEastAsia" w:hAnsiTheme="minorEastAsia" w:hint="eastAsia"/>
          <w:szCs w:val="21"/>
        </w:rPr>
        <w:t>。</w:t>
      </w:r>
    </w:p>
    <w:p w:rsidR="007439F7" w:rsidRDefault="007439F7" w:rsidP="007439F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24281">
        <w:rPr>
          <w:rFonts w:asciiTheme="minorEastAsia" w:hAnsiTheme="minorEastAsia" w:hint="eastAsia"/>
          <w:szCs w:val="21"/>
        </w:rPr>
        <w:t>あって</w:t>
      </w:r>
      <w:r>
        <w:rPr>
          <w:rFonts w:asciiTheme="minorEastAsia" w:hAnsiTheme="minorEastAsia" w:hint="eastAsia"/>
          <w:szCs w:val="21"/>
        </w:rPr>
        <w:t>、直近６</w:t>
      </w:r>
      <w:r w:rsidR="00837AE8">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7439F7" w:rsidRDefault="007439F7" w:rsidP="007439F7">
      <w:pPr>
        <w:widowControl/>
        <w:jc w:val="left"/>
        <w:rPr>
          <w:kern w:val="0"/>
          <w:szCs w:val="21"/>
        </w:rPr>
      </w:pPr>
      <w:r>
        <w:rPr>
          <w:rFonts w:hint="eastAsia"/>
          <w:kern w:val="0"/>
          <w:szCs w:val="21"/>
        </w:rPr>
        <w:t>３．なお、症状の程度が上記の重症度分類等で一定以上に該当しない者であるが、高額な医療を継続す</w:t>
      </w:r>
    </w:p>
    <w:p w:rsidR="003755BD" w:rsidRPr="00CD1578" w:rsidRDefault="007439F7" w:rsidP="007439F7">
      <w:pPr>
        <w:widowControl/>
        <w:ind w:firstLineChars="200" w:firstLine="420"/>
        <w:jc w:val="left"/>
        <w:rPr>
          <w:rFonts w:ascii="ＭＳ Ｐゴシック" w:eastAsia="ＭＳ Ｐゴシック" w:hAnsi="ＭＳ Ｐゴシック"/>
          <w:b/>
        </w:rPr>
      </w:pPr>
      <w:r>
        <w:rPr>
          <w:rFonts w:hint="eastAsia"/>
          <w:kern w:val="0"/>
          <w:szCs w:val="21"/>
        </w:rPr>
        <w:t>ることが必要な</w:t>
      </w:r>
      <w:r w:rsidR="00524281">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18" w:rsidRDefault="008E6B18" w:rsidP="005C0141">
      <w:r>
        <w:separator/>
      </w:r>
    </w:p>
  </w:endnote>
  <w:endnote w:type="continuationSeparator" w:id="0">
    <w:p w:rsidR="008E6B18" w:rsidRDefault="008E6B1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Ｐゴシック">
    <w:altName w:val="魚石行書"/>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18" w:rsidRDefault="008E6B18" w:rsidP="005C0141">
      <w:r>
        <w:separator/>
      </w:r>
    </w:p>
  </w:footnote>
  <w:footnote w:type="continuationSeparator" w:id="0">
    <w:p w:rsidR="008E6B18" w:rsidRDefault="008E6B1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312DAD"/>
    <w:multiLevelType w:val="hybridMultilevel"/>
    <w:tmpl w:val="F946BC8A"/>
    <w:lvl w:ilvl="0" w:tplc="DC4A7DC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32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6BD2"/>
    <w:rsid w:val="000505C8"/>
    <w:rsid w:val="00052C64"/>
    <w:rsid w:val="0005720E"/>
    <w:rsid w:val="00057D0A"/>
    <w:rsid w:val="00070B58"/>
    <w:rsid w:val="00084B67"/>
    <w:rsid w:val="000955F1"/>
    <w:rsid w:val="000A3D0C"/>
    <w:rsid w:val="000B47D6"/>
    <w:rsid w:val="000D43A7"/>
    <w:rsid w:val="000F15F1"/>
    <w:rsid w:val="000F5324"/>
    <w:rsid w:val="00121433"/>
    <w:rsid w:val="00134ECA"/>
    <w:rsid w:val="00137F5B"/>
    <w:rsid w:val="00146507"/>
    <w:rsid w:val="001504E4"/>
    <w:rsid w:val="001654AB"/>
    <w:rsid w:val="001676A2"/>
    <w:rsid w:val="00172799"/>
    <w:rsid w:val="0018210A"/>
    <w:rsid w:val="001A0B38"/>
    <w:rsid w:val="001D15E8"/>
    <w:rsid w:val="001D59F4"/>
    <w:rsid w:val="00203922"/>
    <w:rsid w:val="00241D47"/>
    <w:rsid w:val="002514D1"/>
    <w:rsid w:val="00256A2A"/>
    <w:rsid w:val="00266A3C"/>
    <w:rsid w:val="00285856"/>
    <w:rsid w:val="00290237"/>
    <w:rsid w:val="00293C5B"/>
    <w:rsid w:val="0029497D"/>
    <w:rsid w:val="00297277"/>
    <w:rsid w:val="002A7B06"/>
    <w:rsid w:val="002B7DAA"/>
    <w:rsid w:val="002C000C"/>
    <w:rsid w:val="002C6CC9"/>
    <w:rsid w:val="002D20D4"/>
    <w:rsid w:val="002D5610"/>
    <w:rsid w:val="002E26C7"/>
    <w:rsid w:val="00305611"/>
    <w:rsid w:val="00307DA3"/>
    <w:rsid w:val="00310460"/>
    <w:rsid w:val="00320512"/>
    <w:rsid w:val="00334A15"/>
    <w:rsid w:val="003474C5"/>
    <w:rsid w:val="00350417"/>
    <w:rsid w:val="00353128"/>
    <w:rsid w:val="00355C79"/>
    <w:rsid w:val="0036320F"/>
    <w:rsid w:val="0037293F"/>
    <w:rsid w:val="003755BD"/>
    <w:rsid w:val="00377D88"/>
    <w:rsid w:val="00387845"/>
    <w:rsid w:val="00397BF5"/>
    <w:rsid w:val="003C7050"/>
    <w:rsid w:val="003D3519"/>
    <w:rsid w:val="003E1B96"/>
    <w:rsid w:val="003E3A5E"/>
    <w:rsid w:val="003F1519"/>
    <w:rsid w:val="003F35DB"/>
    <w:rsid w:val="00401FD2"/>
    <w:rsid w:val="004227BE"/>
    <w:rsid w:val="00440A6E"/>
    <w:rsid w:val="00450398"/>
    <w:rsid w:val="004544B1"/>
    <w:rsid w:val="00483035"/>
    <w:rsid w:val="004A2456"/>
    <w:rsid w:val="004A3B53"/>
    <w:rsid w:val="004C0FF7"/>
    <w:rsid w:val="004D2C37"/>
    <w:rsid w:val="004E6A2D"/>
    <w:rsid w:val="004F092E"/>
    <w:rsid w:val="004F3191"/>
    <w:rsid w:val="005008AF"/>
    <w:rsid w:val="00501153"/>
    <w:rsid w:val="005022C6"/>
    <w:rsid w:val="00513BBE"/>
    <w:rsid w:val="00524281"/>
    <w:rsid w:val="00530316"/>
    <w:rsid w:val="0053179D"/>
    <w:rsid w:val="0053444B"/>
    <w:rsid w:val="0053783D"/>
    <w:rsid w:val="00544105"/>
    <w:rsid w:val="00546802"/>
    <w:rsid w:val="005476BD"/>
    <w:rsid w:val="00554573"/>
    <w:rsid w:val="0056120D"/>
    <w:rsid w:val="005625B8"/>
    <w:rsid w:val="00565952"/>
    <w:rsid w:val="00584452"/>
    <w:rsid w:val="005848B8"/>
    <w:rsid w:val="00590747"/>
    <w:rsid w:val="005934B8"/>
    <w:rsid w:val="005A6398"/>
    <w:rsid w:val="005C0141"/>
    <w:rsid w:val="005D3258"/>
    <w:rsid w:val="005D7201"/>
    <w:rsid w:val="005D7B52"/>
    <w:rsid w:val="005F6287"/>
    <w:rsid w:val="0060204D"/>
    <w:rsid w:val="00610B75"/>
    <w:rsid w:val="006110A6"/>
    <w:rsid w:val="00613421"/>
    <w:rsid w:val="00614936"/>
    <w:rsid w:val="0061549B"/>
    <w:rsid w:val="00617080"/>
    <w:rsid w:val="00617725"/>
    <w:rsid w:val="006252BF"/>
    <w:rsid w:val="00625B82"/>
    <w:rsid w:val="0063044F"/>
    <w:rsid w:val="00640BC8"/>
    <w:rsid w:val="0068102C"/>
    <w:rsid w:val="006901C9"/>
    <w:rsid w:val="006C5EA7"/>
    <w:rsid w:val="006D2CE5"/>
    <w:rsid w:val="006E4E0A"/>
    <w:rsid w:val="006F7C3D"/>
    <w:rsid w:val="007136CF"/>
    <w:rsid w:val="007414C9"/>
    <w:rsid w:val="007439F7"/>
    <w:rsid w:val="0074777A"/>
    <w:rsid w:val="00750061"/>
    <w:rsid w:val="007559F1"/>
    <w:rsid w:val="007632EA"/>
    <w:rsid w:val="007639DC"/>
    <w:rsid w:val="00771659"/>
    <w:rsid w:val="00772260"/>
    <w:rsid w:val="007A5C88"/>
    <w:rsid w:val="007B2958"/>
    <w:rsid w:val="007B7ADB"/>
    <w:rsid w:val="007E4A30"/>
    <w:rsid w:val="007F1C0B"/>
    <w:rsid w:val="00826A94"/>
    <w:rsid w:val="008363F0"/>
    <w:rsid w:val="00837AE8"/>
    <w:rsid w:val="0085756C"/>
    <w:rsid w:val="008975C8"/>
    <w:rsid w:val="008A06D6"/>
    <w:rsid w:val="008A15B2"/>
    <w:rsid w:val="008A36D4"/>
    <w:rsid w:val="008B7208"/>
    <w:rsid w:val="008D1D47"/>
    <w:rsid w:val="008D41C9"/>
    <w:rsid w:val="008D799C"/>
    <w:rsid w:val="008E6B18"/>
    <w:rsid w:val="0091373E"/>
    <w:rsid w:val="00914A9B"/>
    <w:rsid w:val="00923FD1"/>
    <w:rsid w:val="00924ABA"/>
    <w:rsid w:val="009261C9"/>
    <w:rsid w:val="00932D4D"/>
    <w:rsid w:val="00942935"/>
    <w:rsid w:val="00946812"/>
    <w:rsid w:val="009566E9"/>
    <w:rsid w:val="00964923"/>
    <w:rsid w:val="00965C69"/>
    <w:rsid w:val="00970876"/>
    <w:rsid w:val="00983AC3"/>
    <w:rsid w:val="009971DB"/>
    <w:rsid w:val="009A0C7E"/>
    <w:rsid w:val="009B457A"/>
    <w:rsid w:val="009B4B08"/>
    <w:rsid w:val="009D1F74"/>
    <w:rsid w:val="009E079F"/>
    <w:rsid w:val="009E1A18"/>
    <w:rsid w:val="009F63AA"/>
    <w:rsid w:val="00A10D6F"/>
    <w:rsid w:val="00A21DDF"/>
    <w:rsid w:val="00A277B1"/>
    <w:rsid w:val="00A30CB7"/>
    <w:rsid w:val="00A411B7"/>
    <w:rsid w:val="00A60414"/>
    <w:rsid w:val="00A90814"/>
    <w:rsid w:val="00AA25D5"/>
    <w:rsid w:val="00AA4FFE"/>
    <w:rsid w:val="00AC08F7"/>
    <w:rsid w:val="00AE2BFD"/>
    <w:rsid w:val="00AF1F4D"/>
    <w:rsid w:val="00B07C79"/>
    <w:rsid w:val="00B24E5C"/>
    <w:rsid w:val="00B44571"/>
    <w:rsid w:val="00B55205"/>
    <w:rsid w:val="00B56131"/>
    <w:rsid w:val="00B71122"/>
    <w:rsid w:val="00B84BBC"/>
    <w:rsid w:val="00BA0D37"/>
    <w:rsid w:val="00BA16DC"/>
    <w:rsid w:val="00BF19EC"/>
    <w:rsid w:val="00C04527"/>
    <w:rsid w:val="00C06E45"/>
    <w:rsid w:val="00C07B01"/>
    <w:rsid w:val="00C07B41"/>
    <w:rsid w:val="00C335BA"/>
    <w:rsid w:val="00C410AF"/>
    <w:rsid w:val="00C41EE5"/>
    <w:rsid w:val="00C563F8"/>
    <w:rsid w:val="00C6258D"/>
    <w:rsid w:val="00C71715"/>
    <w:rsid w:val="00C7489E"/>
    <w:rsid w:val="00C8319B"/>
    <w:rsid w:val="00C83884"/>
    <w:rsid w:val="00CB1302"/>
    <w:rsid w:val="00CC2D8F"/>
    <w:rsid w:val="00CC64BB"/>
    <w:rsid w:val="00CC7964"/>
    <w:rsid w:val="00CD1578"/>
    <w:rsid w:val="00CD2675"/>
    <w:rsid w:val="00CF2D66"/>
    <w:rsid w:val="00CF7464"/>
    <w:rsid w:val="00D00115"/>
    <w:rsid w:val="00D078D2"/>
    <w:rsid w:val="00D106D3"/>
    <w:rsid w:val="00D12729"/>
    <w:rsid w:val="00D17BA3"/>
    <w:rsid w:val="00D25D5F"/>
    <w:rsid w:val="00D434D7"/>
    <w:rsid w:val="00D46C69"/>
    <w:rsid w:val="00D50936"/>
    <w:rsid w:val="00D80F07"/>
    <w:rsid w:val="00DA1B0C"/>
    <w:rsid w:val="00DE4C90"/>
    <w:rsid w:val="00DF5DD1"/>
    <w:rsid w:val="00E015E5"/>
    <w:rsid w:val="00E369FA"/>
    <w:rsid w:val="00E42916"/>
    <w:rsid w:val="00E57CDC"/>
    <w:rsid w:val="00E623C5"/>
    <w:rsid w:val="00E730D2"/>
    <w:rsid w:val="00E76347"/>
    <w:rsid w:val="00E86171"/>
    <w:rsid w:val="00E93AE2"/>
    <w:rsid w:val="00EC1F2A"/>
    <w:rsid w:val="00ED41C3"/>
    <w:rsid w:val="00F02EAC"/>
    <w:rsid w:val="00F06AB5"/>
    <w:rsid w:val="00F11A41"/>
    <w:rsid w:val="00F327F7"/>
    <w:rsid w:val="00F64A1F"/>
    <w:rsid w:val="00F66302"/>
    <w:rsid w:val="00F73775"/>
    <w:rsid w:val="00F81FD8"/>
    <w:rsid w:val="00F870F9"/>
    <w:rsid w:val="00F93CEB"/>
    <w:rsid w:val="00FA0760"/>
    <w:rsid w:val="00FC171D"/>
    <w:rsid w:val="00FE2A60"/>
    <w:rsid w:val="00FF6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32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semiHidden/>
    <w:unhideWhenUsed/>
    <w:rsid w:val="001D15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1D1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semiHidden/>
    <w:unhideWhenUsed/>
    <w:rsid w:val="00E86171"/>
    <w:pPr>
      <w:jc w:val="left"/>
    </w:pPr>
  </w:style>
  <w:style w:type="character" w:customStyle="1" w:styleId="ac">
    <w:name w:val="コメント文字列 (文字)"/>
    <w:basedOn w:val="a0"/>
    <w:link w:val="ab"/>
    <w:uiPriority w:val="99"/>
    <w:semiHidden/>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semiHidden/>
    <w:unhideWhenUsed/>
    <w:rsid w:val="001D15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1D1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25917309">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54520831">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42127314">
      <w:bodyDiv w:val="1"/>
      <w:marLeft w:val="0"/>
      <w:marRight w:val="0"/>
      <w:marTop w:val="0"/>
      <w:marBottom w:val="0"/>
      <w:divBdr>
        <w:top w:val="none" w:sz="0" w:space="0" w:color="auto"/>
        <w:left w:val="none" w:sz="0" w:space="0" w:color="auto"/>
        <w:bottom w:val="none" w:sz="0" w:space="0" w:color="auto"/>
        <w:right w:val="none" w:sz="0" w:space="0" w:color="auto"/>
      </w:divBdr>
    </w:div>
    <w:div w:id="660546669">
      <w:bodyDiv w:val="1"/>
      <w:marLeft w:val="0"/>
      <w:marRight w:val="0"/>
      <w:marTop w:val="0"/>
      <w:marBottom w:val="0"/>
      <w:divBdr>
        <w:top w:val="none" w:sz="0" w:space="0" w:color="auto"/>
        <w:left w:val="none" w:sz="0" w:space="0" w:color="auto"/>
        <w:bottom w:val="none" w:sz="0" w:space="0" w:color="auto"/>
        <w:right w:val="none" w:sz="0" w:space="0" w:color="auto"/>
      </w:divBdr>
    </w:div>
    <w:div w:id="662902254">
      <w:bodyDiv w:val="1"/>
      <w:marLeft w:val="0"/>
      <w:marRight w:val="0"/>
      <w:marTop w:val="0"/>
      <w:marBottom w:val="0"/>
      <w:divBdr>
        <w:top w:val="none" w:sz="0" w:space="0" w:color="auto"/>
        <w:left w:val="none" w:sz="0" w:space="0" w:color="auto"/>
        <w:bottom w:val="none" w:sz="0" w:space="0" w:color="auto"/>
        <w:right w:val="none" w:sz="0" w:space="0" w:color="auto"/>
      </w:divBdr>
    </w:div>
    <w:div w:id="744494438">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1031540252">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38859121">
      <w:bodyDiv w:val="1"/>
      <w:marLeft w:val="0"/>
      <w:marRight w:val="0"/>
      <w:marTop w:val="0"/>
      <w:marBottom w:val="0"/>
      <w:divBdr>
        <w:top w:val="none" w:sz="0" w:space="0" w:color="auto"/>
        <w:left w:val="none" w:sz="0" w:space="0" w:color="auto"/>
        <w:bottom w:val="none" w:sz="0" w:space="0" w:color="auto"/>
        <w:right w:val="none" w:sz="0" w:space="0" w:color="auto"/>
      </w:divBdr>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34869158">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751659137">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80808668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FA9FE-B873-4E98-9E23-A3311FF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522</Words>
  <Characters>2982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2015-04-22T04:24:00Z</cp:lastPrinted>
  <dcterms:created xsi:type="dcterms:W3CDTF">2016-10-18T02:34:00Z</dcterms:created>
  <dcterms:modified xsi:type="dcterms:W3CDTF">2017-03-21T05:50:00Z</dcterms:modified>
</cp:coreProperties>
</file>