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EA" w:rsidRPr="00F83641" w:rsidRDefault="00D53ED2" w:rsidP="005031EA">
      <w:pPr>
        <w:jc w:val="center"/>
        <w:rPr>
          <w:rFonts w:ascii="ＭＳ Ｐゴシック" w:eastAsia="ＭＳ Ｐゴシック" w:hAnsi="ＭＳ Ｐゴシック"/>
          <w:color w:val="000000" w:themeColor="text1"/>
          <w:sz w:val="24"/>
        </w:rPr>
      </w:pPr>
      <w:bookmarkStart w:id="0" w:name="_GoBack"/>
      <w:bookmarkEnd w:id="0"/>
      <w:r>
        <w:rPr>
          <w:rFonts w:ascii="ＭＳ Ｐゴシック" w:eastAsia="ＭＳ Ｐゴシック" w:hAnsi="ＭＳ Ｐゴシック" w:hint="eastAsia"/>
          <w:color w:val="000000" w:themeColor="text1"/>
          <w:sz w:val="28"/>
        </w:rPr>
        <w:t>97</w:t>
      </w:r>
      <w:r w:rsidR="005031EA" w:rsidRPr="00F83641">
        <w:rPr>
          <w:rFonts w:ascii="ＭＳ Ｐゴシック" w:eastAsia="ＭＳ Ｐゴシック" w:hAnsi="ＭＳ Ｐゴシック" w:hint="eastAsia"/>
          <w:color w:val="000000" w:themeColor="text1"/>
          <w:sz w:val="28"/>
        </w:rPr>
        <w:t xml:space="preserve">　潰瘍性大腸炎</w:t>
      </w:r>
    </w:p>
    <w:p w:rsidR="005031EA" w:rsidRPr="00F83641" w:rsidRDefault="005031EA" w:rsidP="005031EA">
      <w:pPr>
        <w:rPr>
          <w:rFonts w:ascii="ＭＳ Ｐゴシック" w:eastAsia="ＭＳ Ｐゴシック" w:hAnsi="ＭＳ Ｐゴシック"/>
          <w:color w:val="000000" w:themeColor="text1"/>
          <w:bdr w:val="single" w:sz="4" w:space="0" w:color="auto"/>
        </w:rPr>
      </w:pPr>
      <w:r w:rsidRPr="00F83641">
        <w:rPr>
          <w:rFonts w:ascii="ＭＳ Ｐゴシック" w:eastAsia="ＭＳ Ｐゴシック" w:hAnsi="ＭＳ Ｐゴシック" w:hint="eastAsia"/>
          <w:color w:val="000000" w:themeColor="text1"/>
          <w:bdr w:val="single" w:sz="4" w:space="0" w:color="auto"/>
        </w:rPr>
        <w:t>○　概要</w:t>
      </w:r>
    </w:p>
    <w:p w:rsidR="005031EA" w:rsidRPr="00F83641" w:rsidRDefault="005031EA" w:rsidP="005031EA">
      <w:pPr>
        <w:ind w:leftChars="100" w:left="210"/>
        <w:rPr>
          <w:rFonts w:ascii="ＭＳ Ｐゴシック" w:eastAsia="ＭＳ Ｐゴシック" w:hAnsi="ＭＳ Ｐゴシック"/>
          <w:color w:val="000000" w:themeColor="text1"/>
        </w:rPr>
      </w:pPr>
    </w:p>
    <w:p w:rsidR="00082F69" w:rsidRPr="00F83641" w:rsidRDefault="005031EA" w:rsidP="005031EA">
      <w:pPr>
        <w:ind w:leftChars="100" w:left="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１．概要 </w:t>
      </w:r>
    </w:p>
    <w:p w:rsidR="005031EA" w:rsidRPr="00F83641" w:rsidRDefault="005031EA" w:rsidP="00005B8F">
      <w:pPr>
        <w:ind w:leftChars="100" w:left="210"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潰瘍性大腸炎は</w:t>
      </w:r>
      <w:r w:rsidR="00360697">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主として粘膜を侵し、びらんや潰瘍を形成する原因不明の大腸のびまん性非特異性炎症である。医科学国際組織委員</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CIOMS</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では「主として粘膜と粘膜下層を侵す、大腸特に直腸の特発性、非特異炎症性疾患。30歳以下の成人に多いが、小児や50歳以上の年齢層にもみられる。原因は不明で、免疫病理学的機序や心理学的要因の関与が考えられている。通常血性下痢と種々の程度の全身症状を示す。長期にわたり、かつ大腸全体を侵す場合には悪性化の傾向がある。」と定義している。多くの患者は再燃と寛解を繰り返すことから長期間の医学管理が必要となる。</w:t>
      </w:r>
    </w:p>
    <w:p w:rsidR="005031EA" w:rsidRPr="00F83641" w:rsidRDefault="005031EA" w:rsidP="005031EA">
      <w:pPr>
        <w:ind w:leftChars="200" w:left="420"/>
        <w:rPr>
          <w:rFonts w:ascii="ＭＳ Ｐゴシック" w:eastAsia="ＭＳ Ｐゴシック" w:hAnsi="ＭＳ Ｐゴシック"/>
          <w:color w:val="000000" w:themeColor="text1"/>
        </w:rPr>
      </w:pPr>
    </w:p>
    <w:p w:rsidR="00082F69" w:rsidRPr="00F83641" w:rsidRDefault="005031EA" w:rsidP="005031EA">
      <w:pPr>
        <w:ind w:leftChars="100" w:left="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２．原因 </w:t>
      </w:r>
    </w:p>
    <w:p w:rsidR="005031EA" w:rsidRPr="00F83641" w:rsidRDefault="005031EA" w:rsidP="00005B8F">
      <w:pPr>
        <w:ind w:leftChars="100" w:left="210"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いまだ病因は不明であるが、現在では遺伝的因子と環境因子が複雑に絡み合って、なんらかの抗原が消化管の免疫担当細胞を介して腸管局所での過剰な免疫応答を引き起こし、発症と炎症の持続に関与していると考えられている。</w:t>
      </w:r>
    </w:p>
    <w:p w:rsidR="005031EA" w:rsidRPr="00F83641" w:rsidRDefault="005031EA" w:rsidP="005031EA">
      <w:pPr>
        <w:ind w:leftChars="200" w:left="420"/>
        <w:rPr>
          <w:rFonts w:ascii="ＭＳ Ｐゴシック" w:eastAsia="ＭＳ Ｐゴシック" w:hAnsi="ＭＳ Ｐゴシック"/>
          <w:color w:val="000000" w:themeColor="text1"/>
        </w:rPr>
      </w:pPr>
    </w:p>
    <w:p w:rsidR="00082F69" w:rsidRPr="00F83641" w:rsidRDefault="005031EA" w:rsidP="005031EA">
      <w:pPr>
        <w:ind w:leftChars="100" w:left="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３．症状 </w:t>
      </w:r>
    </w:p>
    <w:p w:rsidR="005031EA" w:rsidRPr="00F83641" w:rsidRDefault="00E5033F" w:rsidP="00005B8F">
      <w:pPr>
        <w:ind w:leftChars="100" w:left="210"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主に</w:t>
      </w:r>
      <w:r w:rsidR="005031EA" w:rsidRPr="00F83641">
        <w:rPr>
          <w:rFonts w:ascii="ＭＳ Ｐゴシック" w:eastAsia="ＭＳ Ｐゴシック" w:hAnsi="ＭＳ Ｐゴシック" w:hint="eastAsia"/>
          <w:color w:val="000000" w:themeColor="text1"/>
        </w:rPr>
        <w:t>、血便、粘血便、下痢あるいは血性下痢を呈するが、病変範囲と重症度によって左右される。軽症例では血便を伴わないが、重症化すれば、水様性下痢と出血が混じり、滲出液と粘液に血液が混じった状態となる。</w:t>
      </w:r>
      <w:r w:rsidR="004C5095" w:rsidRPr="00F83641">
        <w:rPr>
          <w:rFonts w:ascii="ＭＳ Ｐゴシック" w:eastAsia="ＭＳ Ｐゴシック" w:hAnsi="ＭＳ Ｐゴシック" w:hint="eastAsia"/>
          <w:color w:val="000000" w:themeColor="text1"/>
        </w:rPr>
        <w:t>他</w:t>
      </w:r>
      <w:r w:rsidR="005031EA" w:rsidRPr="00F83641">
        <w:rPr>
          <w:rFonts w:ascii="ＭＳ Ｐゴシック" w:eastAsia="ＭＳ Ｐゴシック" w:hAnsi="ＭＳ Ｐゴシック" w:hint="eastAsia"/>
          <w:color w:val="000000" w:themeColor="text1"/>
        </w:rPr>
        <w:t>の症状としては腹痛、発熱、食欲不振、体重減少、貧血などが加わることも多い。さらに関節炎、虹彩炎、膵炎、皮膚症状（結節性紅斑、壊疽性膿皮症など）などの腸管外合併症を伴うことも少なくない。</w:t>
      </w:r>
    </w:p>
    <w:p w:rsidR="005031EA" w:rsidRPr="00F83641" w:rsidRDefault="005031EA" w:rsidP="005031EA">
      <w:pPr>
        <w:ind w:leftChars="200" w:left="420"/>
        <w:rPr>
          <w:rFonts w:ascii="ＭＳ Ｐゴシック" w:eastAsia="ＭＳ Ｐゴシック" w:hAnsi="ＭＳ Ｐゴシック"/>
          <w:color w:val="000000" w:themeColor="text1"/>
        </w:rPr>
      </w:pPr>
    </w:p>
    <w:p w:rsidR="00082F69" w:rsidRPr="00F83641" w:rsidRDefault="005031EA" w:rsidP="005031EA">
      <w:pPr>
        <w:ind w:leftChars="100" w:left="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４．治療法 </w:t>
      </w:r>
    </w:p>
    <w:p w:rsidR="005031EA" w:rsidRPr="00F83641" w:rsidRDefault="005031EA" w:rsidP="00005B8F">
      <w:pPr>
        <w:ind w:leftChars="100" w:left="210"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治療</w:t>
      </w:r>
      <w:r w:rsidR="00E5033F" w:rsidRPr="00F83641">
        <w:rPr>
          <w:rFonts w:ascii="ＭＳ Ｐゴシック" w:eastAsia="ＭＳ Ｐゴシック" w:hAnsi="ＭＳ Ｐゴシック" w:hint="eastAsia"/>
          <w:color w:val="000000" w:themeColor="text1"/>
        </w:rPr>
        <w:t>の</w:t>
      </w:r>
      <w:r w:rsidRPr="00F83641">
        <w:rPr>
          <w:rFonts w:ascii="ＭＳ Ｐゴシック" w:eastAsia="ＭＳ Ｐゴシック" w:hAnsi="ＭＳ Ｐゴシック" w:hint="eastAsia"/>
          <w:color w:val="000000" w:themeColor="text1"/>
        </w:rPr>
        <w:t>原則</w:t>
      </w:r>
      <w:r w:rsidR="000F685E" w:rsidRPr="00F83641">
        <w:rPr>
          <w:rFonts w:ascii="ＭＳ Ｐゴシック" w:eastAsia="ＭＳ Ｐゴシック" w:hAnsi="ＭＳ Ｐゴシック" w:hint="eastAsia"/>
          <w:color w:val="000000" w:themeColor="text1"/>
        </w:rPr>
        <w:t>として、</w:t>
      </w:r>
      <w:r w:rsidRPr="00F83641">
        <w:rPr>
          <w:rFonts w:ascii="ＭＳ Ｐゴシック" w:eastAsia="ＭＳ Ｐゴシック" w:hAnsi="ＭＳ Ｐゴシック" w:hint="eastAsia"/>
          <w:color w:val="000000" w:themeColor="text1"/>
        </w:rPr>
        <w:t>重症例や、ある程度の全身障害を伴う中等症例に対しては、重症例では入院の上、脱水、電解質異常</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特に低カリウム血症</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、貧血、栄養障害など</w:t>
      </w:r>
      <w:r w:rsidR="00E5033F" w:rsidRPr="00F83641">
        <w:rPr>
          <w:rFonts w:ascii="ＭＳ Ｐゴシック" w:eastAsia="ＭＳ Ｐゴシック" w:hAnsi="ＭＳ Ｐゴシック" w:hint="eastAsia"/>
          <w:color w:val="000000" w:themeColor="text1"/>
        </w:rPr>
        <w:t>への</w:t>
      </w:r>
      <w:r w:rsidRPr="00F83641">
        <w:rPr>
          <w:rFonts w:ascii="ＭＳ Ｐゴシック" w:eastAsia="ＭＳ Ｐゴシック" w:hAnsi="ＭＳ Ｐゴシック" w:hint="eastAsia"/>
          <w:color w:val="000000" w:themeColor="text1"/>
        </w:rPr>
        <w:t>対策が必要である。激症例は極めて予後不良であるので、内科と外科の協力のもとに強力な治療を行い、短期間の間に手術の要、不要を決定する。</w:t>
      </w:r>
    </w:p>
    <w:p w:rsidR="005031EA" w:rsidRPr="00F83641" w:rsidRDefault="005031EA" w:rsidP="00005B8F">
      <w:pPr>
        <w:ind w:leftChars="100" w:left="210"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軽症</w:t>
      </w:r>
      <w:r w:rsidR="00360697">
        <w:rPr>
          <w:rFonts w:ascii="ＭＳ Ｐゴシック" w:eastAsia="ＭＳ Ｐゴシック" w:hAnsi="ＭＳ Ｐゴシック" w:hint="eastAsia"/>
          <w:color w:val="000000" w:themeColor="text1"/>
        </w:rPr>
        <w:t>及</w:t>
      </w:r>
      <w:r w:rsidRPr="00F83641">
        <w:rPr>
          <w:rFonts w:ascii="ＭＳ Ｐゴシック" w:eastAsia="ＭＳ Ｐゴシック" w:hAnsi="ＭＳ Ｐゴシック" w:hint="eastAsia"/>
          <w:color w:val="000000" w:themeColor="text1"/>
        </w:rPr>
        <w:t>び中等症例では</w:t>
      </w:r>
      <w:r w:rsidR="00E5033F" w:rsidRPr="00F83641">
        <w:rPr>
          <w:rFonts w:ascii="ＭＳ Ｐゴシック" w:eastAsia="ＭＳ Ｐゴシック" w:hAnsi="ＭＳ Ｐゴシック" w:hint="eastAsia"/>
          <w:color w:val="000000" w:themeColor="text1"/>
        </w:rPr>
        <w:t>5-ASA製薬</w:t>
      </w:r>
      <w:r w:rsidR="00844B6A">
        <w:rPr>
          <w:rFonts w:ascii="ＭＳ Ｐゴシック" w:eastAsia="ＭＳ Ｐゴシック" w:hAnsi="ＭＳ Ｐゴシック" w:hint="eastAsia"/>
          <w:color w:val="000000" w:themeColor="text1"/>
        </w:rPr>
        <w:t>（</w:t>
      </w:r>
      <w:r w:rsidR="00E5033F" w:rsidRPr="00F83641">
        <w:rPr>
          <w:rFonts w:ascii="ＭＳ Ｐゴシック" w:eastAsia="ＭＳ Ｐゴシック" w:hAnsi="ＭＳ Ｐゴシック" w:hint="eastAsia"/>
          <w:color w:val="000000" w:themeColor="text1"/>
        </w:rPr>
        <w:t>メサラジン</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を、無効例や重症例で副腎皮質ステロイド薬にて寛解導入を行う。寛解維持には</w:t>
      </w:r>
      <w:r w:rsidR="00E5033F" w:rsidRPr="00F83641">
        <w:rPr>
          <w:rFonts w:ascii="ＭＳ Ｐゴシック" w:eastAsia="ＭＳ Ｐゴシック" w:hAnsi="ＭＳ Ｐゴシック" w:hint="eastAsia"/>
          <w:color w:val="000000" w:themeColor="text1"/>
        </w:rPr>
        <w:t>5-ASA製薬</w:t>
      </w:r>
      <w:r w:rsidR="00844B6A">
        <w:rPr>
          <w:rFonts w:ascii="ＭＳ Ｐゴシック" w:eastAsia="ＭＳ Ｐゴシック" w:hAnsi="ＭＳ Ｐゴシック" w:hint="eastAsia"/>
          <w:color w:val="000000" w:themeColor="text1"/>
        </w:rPr>
        <w:t>（</w:t>
      </w:r>
      <w:r w:rsidR="00E5033F" w:rsidRPr="00F83641">
        <w:rPr>
          <w:rFonts w:ascii="ＭＳ Ｐゴシック" w:eastAsia="ＭＳ Ｐゴシック" w:hAnsi="ＭＳ Ｐゴシック" w:hint="eastAsia"/>
          <w:color w:val="000000" w:themeColor="text1"/>
        </w:rPr>
        <w:t>メサラジン</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、また、ステロイド薬を投与した場合には免疫調節薬の使用も考慮する。免疫調節薬はステロイド依存例</w:t>
      </w:r>
      <w:r w:rsidR="00B5165B" w:rsidRPr="00F83641">
        <w:rPr>
          <w:rFonts w:ascii="ＭＳ Ｐゴシック" w:eastAsia="ＭＳ Ｐゴシック" w:hAnsi="ＭＳ Ｐゴシック" w:hint="eastAsia"/>
          <w:color w:val="000000" w:themeColor="text1"/>
        </w:rPr>
        <w:t>で</w:t>
      </w:r>
      <w:r w:rsidRPr="00F83641">
        <w:rPr>
          <w:rFonts w:ascii="ＭＳ Ｐゴシック" w:eastAsia="ＭＳ Ｐゴシック" w:hAnsi="ＭＳ Ｐゴシック" w:hint="eastAsia"/>
          <w:color w:val="000000" w:themeColor="text1"/>
        </w:rPr>
        <w:t>使用され、ステロイド薬無効例</w:t>
      </w:r>
      <w:r w:rsidR="00B5165B" w:rsidRPr="00F83641">
        <w:rPr>
          <w:rFonts w:ascii="ＭＳ Ｐゴシック" w:eastAsia="ＭＳ Ｐゴシック" w:hAnsi="ＭＳ Ｐゴシック" w:hint="eastAsia"/>
          <w:color w:val="000000" w:themeColor="text1"/>
        </w:rPr>
        <w:t>ではシクロスポリン、タクロリムス、インフリキシマブ（レミケード）、アダリムマブ（ヒュミラ）</w:t>
      </w:r>
      <w:r w:rsidRPr="00F83641">
        <w:rPr>
          <w:rFonts w:ascii="ＭＳ Ｐゴシック" w:eastAsia="ＭＳ Ｐゴシック" w:hAnsi="ＭＳ Ｐゴシック" w:hint="eastAsia"/>
          <w:color w:val="000000" w:themeColor="text1"/>
        </w:rPr>
        <w:t>あるいは血球成分除去療法が行われる。</w:t>
      </w:r>
    </w:p>
    <w:p w:rsidR="005031EA" w:rsidRPr="00F83641" w:rsidRDefault="005031EA" w:rsidP="00005B8F">
      <w:pPr>
        <w:ind w:leftChars="200" w:left="42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内科的治療に反応せず改善がみられない、あるいは症状の増悪がみられる場合には手術適応を検討する。近年、手術術式の進歩により肛門機能を温存できるようになり、術後のQOLも向上している。</w:t>
      </w:r>
    </w:p>
    <w:p w:rsidR="005031EA" w:rsidRPr="00082F69" w:rsidRDefault="005031EA" w:rsidP="005031EA">
      <w:pPr>
        <w:ind w:leftChars="200" w:left="420"/>
        <w:rPr>
          <w:rFonts w:ascii="ＭＳ Ｐゴシック" w:eastAsia="ＭＳ Ｐゴシック" w:hAnsi="ＭＳ Ｐゴシック"/>
          <w:color w:val="000000" w:themeColor="text1"/>
        </w:rPr>
      </w:pPr>
    </w:p>
    <w:p w:rsidR="00082F69" w:rsidRPr="00F83641" w:rsidRDefault="005031EA" w:rsidP="005031EA">
      <w:pPr>
        <w:ind w:leftChars="100" w:left="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５．予後</w:t>
      </w:r>
    </w:p>
    <w:p w:rsidR="005031EA" w:rsidRPr="00F83641" w:rsidRDefault="005031EA" w:rsidP="00005B8F">
      <w:pPr>
        <w:ind w:leftChars="100" w:left="210"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一般に発症時の重症度が重いほど、罹患範囲は広いほど手術率、死亡率が高くなるが、近年の報告では生存率は一般と比べて差がないとする報告もみられる。手術理由は発症５年以内では激症例や重症例の内科治療無効例が多く、５年以降は慢性持続型などの難治例が対象となりやすい。</w:t>
      </w:r>
    </w:p>
    <w:p w:rsidR="005031EA" w:rsidRPr="00F83641" w:rsidRDefault="005031EA" w:rsidP="00005B8F">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lastRenderedPageBreak/>
        <w:t>長期経過例では炎症を母地とした癌の発生を合併する例が存在する。全大腸炎型の長期経過例に対しては癌合併のサーベイランスが重要となる。近年、症例対照研究で5-ASA製薬</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メサラジン</w:t>
      </w:r>
      <w:r w:rsidR="00844B6A">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の継続投与が大腸癌のリスクを減少させるとともに、経過中の定期的な受診や下部内視鏡検査も大腸癌抑制の要因と報告されている。</w:t>
      </w:r>
    </w:p>
    <w:p w:rsidR="005031EA" w:rsidRPr="00F83641" w:rsidRDefault="005031EA" w:rsidP="005031EA">
      <w:pPr>
        <w:ind w:leftChars="200" w:left="420"/>
        <w:rPr>
          <w:rFonts w:ascii="ＭＳ Ｐゴシック" w:eastAsia="ＭＳ Ｐゴシック" w:hAnsi="ＭＳ Ｐゴシック"/>
          <w:color w:val="000000" w:themeColor="text1"/>
        </w:rPr>
      </w:pPr>
    </w:p>
    <w:p w:rsidR="005031EA" w:rsidRPr="00F83641" w:rsidRDefault="005031EA" w:rsidP="005031EA">
      <w:pPr>
        <w:rPr>
          <w:rFonts w:ascii="ＭＳ Ｐゴシック" w:eastAsia="ＭＳ Ｐゴシック" w:hAnsi="ＭＳ Ｐゴシック"/>
          <w:color w:val="000000" w:themeColor="text1"/>
          <w:bdr w:val="single" w:sz="4" w:space="0" w:color="auto"/>
        </w:rPr>
      </w:pPr>
      <w:r w:rsidRPr="00F83641">
        <w:rPr>
          <w:rFonts w:ascii="ＭＳ Ｐゴシック" w:eastAsia="ＭＳ Ｐゴシック" w:hAnsi="ＭＳ Ｐゴシック" w:hint="eastAsia"/>
          <w:color w:val="000000" w:themeColor="text1"/>
          <w:bdr w:val="single" w:sz="4" w:space="0" w:color="auto"/>
        </w:rPr>
        <w:t>○　要件の判定に必要な事項</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１．患者数（平成24年度医療受給者証保持者数）</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　　</w:t>
      </w:r>
      <w:r w:rsidRPr="00F83641">
        <w:rPr>
          <w:rFonts w:ascii="ＭＳ Ｐゴシック" w:eastAsia="ＭＳ Ｐゴシック" w:hAnsi="ＭＳ Ｐゴシック"/>
          <w:color w:val="000000" w:themeColor="text1"/>
        </w:rPr>
        <w:t>143</w:t>
      </w:r>
      <w:r w:rsidR="00E05458" w:rsidRPr="00F83641">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color w:val="000000" w:themeColor="text1"/>
        </w:rPr>
        <w:t>733</w:t>
      </w:r>
      <w:r w:rsidRPr="00F83641">
        <w:rPr>
          <w:rFonts w:ascii="ＭＳ Ｐゴシック" w:eastAsia="ＭＳ Ｐゴシック" w:hAnsi="ＭＳ Ｐゴシック" w:hint="eastAsia"/>
          <w:color w:val="000000" w:themeColor="text1"/>
        </w:rPr>
        <w:t>人</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２．発病の機構</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　　不明（腸管局所での過剰な免疫応答</w:t>
      </w:r>
      <w:r w:rsidR="00FD5D2F" w:rsidRPr="00F83641">
        <w:rPr>
          <w:rFonts w:ascii="ＭＳ Ｐゴシック" w:eastAsia="ＭＳ Ｐゴシック" w:hAnsi="ＭＳ Ｐゴシック" w:hint="eastAsia"/>
          <w:color w:val="000000" w:themeColor="text1"/>
        </w:rPr>
        <w:t>が示唆されている</w:t>
      </w:r>
      <w:r w:rsidR="00F664F3">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３．効果的な治療方法</w:t>
      </w:r>
    </w:p>
    <w:p w:rsidR="005031EA" w:rsidRPr="00F83641" w:rsidRDefault="00FD5D2F" w:rsidP="00E05458">
      <w:pPr>
        <w:ind w:leftChars="200" w:left="420" w:firstLineChars="52" w:firstLine="109"/>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未確立（</w:t>
      </w:r>
      <w:r w:rsidR="005031EA" w:rsidRPr="00F83641">
        <w:rPr>
          <w:rFonts w:ascii="ＭＳ Ｐゴシック" w:eastAsia="ＭＳ Ｐゴシック" w:hAnsi="ＭＳ Ｐゴシック" w:hint="eastAsia"/>
          <w:color w:val="000000" w:themeColor="text1"/>
        </w:rPr>
        <w:t>根治療法なし</w:t>
      </w:r>
      <w:r w:rsidR="00360697">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４．長期の療養</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　　必要（</w:t>
      </w:r>
      <w:r w:rsidR="00B362FF" w:rsidRPr="00F83641">
        <w:rPr>
          <w:rFonts w:ascii="ＭＳ Ｐゴシック" w:eastAsia="ＭＳ Ｐゴシック" w:hAnsi="ＭＳ Ｐゴシック" w:hint="eastAsia"/>
          <w:color w:val="000000" w:themeColor="text1"/>
        </w:rPr>
        <w:t>寛解や増悪を繰り返す</w:t>
      </w:r>
      <w:r w:rsidR="00F664F3">
        <w:rPr>
          <w:rFonts w:ascii="ＭＳ Ｐゴシック" w:eastAsia="ＭＳ Ｐゴシック" w:hAnsi="ＭＳ Ｐゴシック" w:hint="eastAsia"/>
          <w:color w:val="000000" w:themeColor="text1"/>
        </w:rPr>
        <w:t>。</w:t>
      </w:r>
      <w:r w:rsidRPr="00F83641">
        <w:rPr>
          <w:rFonts w:ascii="ＭＳ Ｐゴシック" w:eastAsia="ＭＳ Ｐゴシック" w:hAnsi="ＭＳ Ｐゴシック" w:hint="eastAsia"/>
          <w:color w:val="000000" w:themeColor="text1"/>
        </w:rPr>
        <w:t>）</w:t>
      </w:r>
    </w:p>
    <w:p w:rsidR="005031EA" w:rsidRPr="00F83641" w:rsidRDefault="005031EA" w:rsidP="005031EA">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５．診断基準</w:t>
      </w:r>
    </w:p>
    <w:p w:rsidR="005031EA" w:rsidRPr="00F83641" w:rsidRDefault="00FD5D2F" w:rsidP="00E05458">
      <w:pPr>
        <w:ind w:firstLineChars="252" w:firstLine="529"/>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あり</w:t>
      </w:r>
      <w:r w:rsidRPr="00F83641">
        <w:rPr>
          <w:rFonts w:ascii="ＭＳ Ｐゴシック" w:eastAsia="ＭＳ Ｐゴシック" w:hAnsi="ＭＳ Ｐゴシック" w:hint="eastAsia"/>
          <w:szCs w:val="21"/>
        </w:rPr>
        <w:t>（</w:t>
      </w:r>
      <w:r w:rsidR="00E05458" w:rsidRPr="00F83641">
        <w:rPr>
          <w:rFonts w:ascii="ＭＳ Ｐゴシック" w:eastAsia="ＭＳ Ｐゴシック" w:hAnsi="ＭＳ Ｐゴシック" w:hint="eastAsia"/>
          <w:szCs w:val="21"/>
        </w:rPr>
        <w:t>現行の特定疾患治療研究事業の診断基準を研究班にて改訂</w:t>
      </w:r>
      <w:r w:rsidRPr="00F83641">
        <w:rPr>
          <w:rFonts w:ascii="ＭＳ Ｐゴシック" w:eastAsia="ＭＳ Ｐゴシック" w:hAnsi="ＭＳ Ｐゴシック" w:hint="eastAsia"/>
          <w:szCs w:val="21"/>
        </w:rPr>
        <w:t>）</w:t>
      </w:r>
    </w:p>
    <w:p w:rsidR="005031EA" w:rsidRPr="00F83641" w:rsidRDefault="005031EA" w:rsidP="00A549F6">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６．重症度分類</w:t>
      </w:r>
    </w:p>
    <w:p w:rsidR="005031EA" w:rsidRPr="00F83641" w:rsidRDefault="008A0704" w:rsidP="00E05458">
      <w:pPr>
        <w:ind w:firstLineChars="252" w:firstLine="529"/>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szCs w:val="21"/>
        </w:rPr>
        <w:t>潰瘍性大腸炎の臨床的重症度を用いて中等症以上を</w:t>
      </w:r>
      <w:r w:rsidR="00FD5D2F" w:rsidRPr="00F83641">
        <w:rPr>
          <w:rFonts w:ascii="ＭＳ Ｐゴシック" w:eastAsia="ＭＳ Ｐゴシック" w:hAnsi="ＭＳ Ｐゴシック" w:hint="eastAsia"/>
          <w:szCs w:val="21"/>
        </w:rPr>
        <w:t>対象とする</w:t>
      </w:r>
      <w:r w:rsidR="003E7D10">
        <w:rPr>
          <w:rFonts w:ascii="ＭＳ Ｐゴシック" w:eastAsia="ＭＳ Ｐゴシック" w:hAnsi="ＭＳ Ｐゴシック" w:hint="eastAsia"/>
          <w:szCs w:val="21"/>
        </w:rPr>
        <w:t>。</w:t>
      </w:r>
    </w:p>
    <w:p w:rsidR="005031EA" w:rsidRPr="00F83641" w:rsidRDefault="005031EA" w:rsidP="005031EA">
      <w:pPr>
        <w:rPr>
          <w:rFonts w:ascii="ＭＳ Ｐゴシック" w:eastAsia="ＭＳ Ｐゴシック" w:hAnsi="ＭＳ Ｐゴシック"/>
          <w:color w:val="000000" w:themeColor="text1"/>
        </w:rPr>
      </w:pPr>
    </w:p>
    <w:p w:rsidR="005031EA" w:rsidRPr="00F83641" w:rsidRDefault="005031EA" w:rsidP="005031EA">
      <w:pPr>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bdr w:val="single" w:sz="4" w:space="0" w:color="auto"/>
        </w:rPr>
        <w:t>○　情報提供元</w:t>
      </w:r>
    </w:p>
    <w:p w:rsidR="005031EA" w:rsidRPr="00F83641" w:rsidRDefault="005031EA" w:rsidP="005031EA">
      <w:pPr>
        <w:ind w:leftChars="100" w:left="1680" w:hangingChars="700" w:hanging="147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「難治性炎症性腸管障害に関する調査研究班」</w:t>
      </w:r>
    </w:p>
    <w:p w:rsidR="005031EA" w:rsidRPr="00F83641" w:rsidRDefault="005031EA" w:rsidP="00B96934">
      <w:pPr>
        <w:ind w:firstLineChars="100" w:firstLine="210"/>
        <w:rPr>
          <w:rFonts w:ascii="ＭＳ Ｐゴシック" w:eastAsia="ＭＳ Ｐゴシック" w:hAnsi="ＭＳ Ｐゴシック"/>
          <w:color w:val="000000" w:themeColor="text1"/>
        </w:rPr>
      </w:pPr>
      <w:r w:rsidRPr="00F83641">
        <w:rPr>
          <w:rFonts w:ascii="ＭＳ Ｐゴシック" w:eastAsia="ＭＳ Ｐゴシック" w:hAnsi="ＭＳ Ｐゴシック" w:hint="eastAsia"/>
          <w:color w:val="000000" w:themeColor="text1"/>
        </w:rPr>
        <w:t xml:space="preserve">研究代表者　</w:t>
      </w:r>
      <w:r w:rsidR="00B5165B" w:rsidRPr="00F83641">
        <w:rPr>
          <w:rFonts w:ascii="ＭＳ Ｐゴシック" w:eastAsia="ＭＳ Ｐゴシック" w:hAnsi="ＭＳ Ｐゴシック" w:hint="eastAsia"/>
          <w:color w:val="000000" w:themeColor="text1"/>
        </w:rPr>
        <w:t>東邦大学医療センター佐倉病院内科</w:t>
      </w:r>
      <w:r w:rsidRPr="00F83641">
        <w:rPr>
          <w:rFonts w:ascii="ＭＳ Ｐゴシック" w:eastAsia="ＭＳ Ｐゴシック" w:hAnsi="ＭＳ Ｐゴシック" w:hint="eastAsia"/>
          <w:color w:val="000000" w:themeColor="text1"/>
        </w:rPr>
        <w:t xml:space="preserve">　教授　</w:t>
      </w:r>
      <w:r w:rsidR="00B5165B" w:rsidRPr="00F83641">
        <w:rPr>
          <w:rFonts w:ascii="ＭＳ Ｐゴシック" w:eastAsia="ＭＳ Ｐゴシック" w:hAnsi="ＭＳ Ｐゴシック" w:hint="eastAsia"/>
          <w:color w:val="000000" w:themeColor="text1"/>
        </w:rPr>
        <w:t>鈴木康夫</w:t>
      </w:r>
    </w:p>
    <w:p w:rsidR="005031EA" w:rsidRPr="00F83641" w:rsidRDefault="005031EA" w:rsidP="005031EA">
      <w:pPr>
        <w:rPr>
          <w:rFonts w:ascii="ＭＳ Ｐゴシック" w:eastAsia="ＭＳ Ｐゴシック" w:hAnsi="ＭＳ Ｐゴシック"/>
          <w:color w:val="000000" w:themeColor="text1"/>
        </w:rPr>
      </w:pPr>
    </w:p>
    <w:p w:rsidR="005031EA" w:rsidRPr="00F83641" w:rsidRDefault="005031EA" w:rsidP="005031EA">
      <w:pPr>
        <w:widowControl/>
        <w:jc w:val="left"/>
        <w:rPr>
          <w:rFonts w:ascii="ＭＳ Ｐゴシック" w:eastAsia="ＭＳ Ｐゴシック" w:hAnsi="ＭＳ Ｐゴシック"/>
        </w:rPr>
      </w:pPr>
      <w:r w:rsidRPr="00F83641">
        <w:rPr>
          <w:rFonts w:ascii="ＭＳ Ｐゴシック" w:eastAsia="ＭＳ Ｐゴシック" w:hAnsi="ＭＳ Ｐゴシック"/>
        </w:rPr>
        <w:br w:type="page"/>
      </w:r>
    </w:p>
    <w:p w:rsidR="005031EA" w:rsidRPr="00F83641" w:rsidRDefault="005031EA" w:rsidP="005031EA">
      <w:pPr>
        <w:jc w:val="left"/>
        <w:rPr>
          <w:rFonts w:ascii="ＭＳ Ｐゴシック" w:eastAsia="ＭＳ Ｐゴシック" w:hAnsi="ＭＳ Ｐゴシック"/>
        </w:rPr>
      </w:pPr>
      <w:r w:rsidRPr="00F83641">
        <w:rPr>
          <w:rFonts w:ascii="ＭＳ Ｐゴシック" w:eastAsia="ＭＳ Ｐゴシック" w:hAnsi="ＭＳ Ｐゴシック" w:hint="eastAsia"/>
        </w:rPr>
        <w:lastRenderedPageBreak/>
        <w:t>＜診断基準＞</w:t>
      </w:r>
    </w:p>
    <w:p w:rsidR="008A0704" w:rsidRPr="00F83641" w:rsidRDefault="008A0704" w:rsidP="005031EA">
      <w:pPr>
        <w:jc w:val="left"/>
        <w:rPr>
          <w:rFonts w:ascii="ＭＳ Ｐゴシック" w:eastAsia="ＭＳ Ｐゴシック" w:hAnsi="ＭＳ Ｐゴシック"/>
        </w:rPr>
      </w:pPr>
      <w:r w:rsidRPr="00F83641">
        <w:rPr>
          <w:rFonts w:ascii="ＭＳ Ｐゴシック" w:eastAsia="ＭＳ Ｐゴシック" w:hAnsi="ＭＳ Ｐゴシック" w:hint="eastAsia"/>
        </w:rPr>
        <w:t>「</w:t>
      </w:r>
      <w:r w:rsidR="00553EB8">
        <w:rPr>
          <w:rFonts w:ascii="ＭＳ Ｐゴシック" w:eastAsia="ＭＳ Ｐゴシック" w:hAnsi="ＭＳ Ｐゴシック" w:hint="eastAsia"/>
        </w:rPr>
        <w:t>Definite</w:t>
      </w:r>
      <w:r w:rsidRPr="00F83641">
        <w:rPr>
          <w:rFonts w:ascii="ＭＳ Ｐゴシック" w:eastAsia="ＭＳ Ｐゴシック" w:hAnsi="ＭＳ Ｐゴシック" w:hint="eastAsia"/>
        </w:rPr>
        <w:t>」を対象とする。</w:t>
      </w:r>
    </w:p>
    <w:p w:rsidR="008A0704" w:rsidRPr="00F83641" w:rsidRDefault="008A0704" w:rsidP="005031EA">
      <w:pPr>
        <w:jc w:val="left"/>
        <w:rPr>
          <w:rFonts w:ascii="ＭＳ Ｐゴシック" w:eastAsia="ＭＳ Ｐゴシック" w:hAnsi="ＭＳ Ｐゴシック"/>
        </w:rPr>
      </w:pPr>
    </w:p>
    <w:p w:rsidR="00371E4C" w:rsidRPr="00F83641" w:rsidRDefault="00371E4C" w:rsidP="00FD5D2F">
      <w:pPr>
        <w:ind w:firstLineChars="100" w:firstLine="210"/>
        <w:jc w:val="left"/>
        <w:rPr>
          <w:rFonts w:ascii="ＭＳ Ｐゴシック" w:eastAsia="ＭＳ Ｐゴシック" w:hAnsi="ＭＳ Ｐゴシック"/>
        </w:rPr>
      </w:pPr>
      <w:r w:rsidRPr="00F83641">
        <w:rPr>
          <w:rFonts w:ascii="ＭＳ Ｐゴシック" w:eastAsia="ＭＳ Ｐゴシック" w:hAnsi="ＭＳ Ｐゴシック" w:hint="eastAsia"/>
        </w:rPr>
        <w:t>次のa）の</w:t>
      </w:r>
      <w:r w:rsidR="001E6520" w:rsidRPr="00F83641">
        <w:rPr>
          <w:rFonts w:ascii="ＭＳ Ｐゴシック" w:eastAsia="ＭＳ Ｐゴシック" w:hAnsi="ＭＳ Ｐゴシック" w:hint="eastAsia"/>
        </w:rPr>
        <w:t>他</w:t>
      </w:r>
      <w:r w:rsidRPr="00F83641">
        <w:rPr>
          <w:rFonts w:ascii="ＭＳ Ｐゴシック" w:eastAsia="ＭＳ Ｐゴシック" w:hAnsi="ＭＳ Ｐゴシック" w:hint="eastAsia"/>
        </w:rPr>
        <w:t>、b）のうちの</w:t>
      </w:r>
      <w:r w:rsidR="00082F69">
        <w:rPr>
          <w:rFonts w:ascii="ＭＳ Ｐゴシック" w:eastAsia="ＭＳ Ｐゴシック" w:hAnsi="ＭＳ Ｐゴシック" w:hint="eastAsia"/>
        </w:rPr>
        <w:t>１</w:t>
      </w:r>
      <w:r w:rsidRPr="00F83641">
        <w:rPr>
          <w:rFonts w:ascii="ＭＳ Ｐゴシック" w:eastAsia="ＭＳ Ｐゴシック" w:hAnsi="ＭＳ Ｐゴシック" w:hint="eastAsia"/>
        </w:rPr>
        <w:t>項目</w:t>
      </w:r>
      <w:r w:rsidR="00360697">
        <w:rPr>
          <w:rFonts w:ascii="ＭＳ Ｐゴシック" w:eastAsia="ＭＳ Ｐゴシック" w:hAnsi="ＭＳ Ｐゴシック" w:hint="eastAsia"/>
        </w:rPr>
        <w:t>及</w:t>
      </w:r>
      <w:r w:rsidRPr="00F83641">
        <w:rPr>
          <w:rFonts w:ascii="ＭＳ Ｐゴシック" w:eastAsia="ＭＳ Ｐゴシック" w:hAnsi="ＭＳ Ｐゴシック" w:hint="eastAsia"/>
        </w:rPr>
        <w:t>びc）を満たし、下記の疾患が除外できれば、</w:t>
      </w:r>
      <w:r w:rsidR="00553EB8">
        <w:rPr>
          <w:rFonts w:ascii="ＭＳ Ｐゴシック" w:eastAsia="ＭＳ Ｐゴシック" w:hAnsi="ＭＳ Ｐゴシック" w:hint="eastAsia"/>
        </w:rPr>
        <w:t>Definite</w:t>
      </w:r>
      <w:r w:rsidRPr="00F83641">
        <w:rPr>
          <w:rFonts w:ascii="ＭＳ Ｐゴシック" w:eastAsia="ＭＳ Ｐゴシック" w:hAnsi="ＭＳ Ｐゴシック" w:hint="eastAsia"/>
        </w:rPr>
        <w:t>となる。</w:t>
      </w:r>
    </w:p>
    <w:p w:rsidR="00B96934" w:rsidRPr="00082F69" w:rsidRDefault="00B96934" w:rsidP="00B97E52">
      <w:pPr>
        <w:ind w:leftChars="100" w:left="210"/>
        <w:jc w:val="left"/>
        <w:rPr>
          <w:rFonts w:ascii="ＭＳ Ｐゴシック" w:eastAsia="ＭＳ Ｐゴシック" w:hAnsi="ＭＳ Ｐゴシック"/>
        </w:rPr>
      </w:pPr>
    </w:p>
    <w:p w:rsidR="00371E4C" w:rsidRPr="00F83641" w:rsidRDefault="00371E4C" w:rsidP="00FD5D2F">
      <w:pPr>
        <w:ind w:leftChars="200" w:left="420"/>
        <w:jc w:val="left"/>
        <w:rPr>
          <w:rFonts w:ascii="ＭＳ Ｐゴシック" w:eastAsia="ＭＳ Ｐゴシック" w:hAnsi="ＭＳ Ｐゴシック"/>
        </w:rPr>
      </w:pPr>
      <w:r w:rsidRPr="00F83641">
        <w:rPr>
          <w:rFonts w:ascii="ＭＳ Ｐゴシック" w:eastAsia="ＭＳ Ｐゴシック" w:hAnsi="ＭＳ Ｐゴシック" w:hint="eastAsia"/>
        </w:rPr>
        <w:t>a）臨床症状：持続性</w:t>
      </w:r>
      <w:r w:rsidR="00360697">
        <w:rPr>
          <w:rFonts w:ascii="ＭＳ Ｐゴシック" w:eastAsia="ＭＳ Ｐゴシック" w:hAnsi="ＭＳ Ｐゴシック" w:hint="eastAsia"/>
        </w:rPr>
        <w:t>又</w:t>
      </w:r>
      <w:r w:rsidRPr="00F83641">
        <w:rPr>
          <w:rFonts w:ascii="ＭＳ Ｐゴシック" w:eastAsia="ＭＳ Ｐゴシック" w:hAnsi="ＭＳ Ｐゴシック" w:hint="eastAsia"/>
        </w:rPr>
        <w:t>は反復性の粘血・血便あるいはその既往がある。</w:t>
      </w:r>
    </w:p>
    <w:p w:rsidR="00371E4C" w:rsidRPr="00F83641" w:rsidRDefault="00371E4C" w:rsidP="00A549F6">
      <w:pPr>
        <w:ind w:leftChars="200" w:left="1995" w:hangingChars="750" w:hanging="1575"/>
        <w:jc w:val="left"/>
        <w:rPr>
          <w:rFonts w:ascii="ＭＳ Ｐゴシック" w:eastAsia="ＭＳ Ｐゴシック" w:hAnsi="ＭＳ Ｐゴシック"/>
        </w:rPr>
      </w:pPr>
      <w:r w:rsidRPr="00F83641">
        <w:rPr>
          <w:rFonts w:ascii="ＭＳ Ｐゴシック" w:eastAsia="ＭＳ Ｐゴシック" w:hAnsi="ＭＳ Ｐゴシック" w:hint="eastAsia"/>
        </w:rPr>
        <w:t>b）①内視鏡検査：ⅰ）粘膜はびまん性に</w:t>
      </w:r>
      <w:r w:rsidR="001E6520" w:rsidRPr="00F83641">
        <w:rPr>
          <w:rFonts w:ascii="ＭＳ Ｐゴシック" w:eastAsia="ＭＳ Ｐゴシック" w:hAnsi="ＭＳ Ｐゴシック" w:hint="eastAsia"/>
        </w:rPr>
        <w:t>侵</w:t>
      </w:r>
      <w:r w:rsidRPr="00F83641">
        <w:rPr>
          <w:rFonts w:ascii="ＭＳ Ｐゴシック" w:eastAsia="ＭＳ Ｐゴシック" w:hAnsi="ＭＳ Ｐゴシック" w:hint="eastAsia"/>
        </w:rPr>
        <w:t>され、血管透見像は消失し、粗ぞうまたは細顆粒状を呈する。さらに、もろくて易出血性（接触出血）を伴い、粘血膿性の分泌物が付着しているか、ⅱ）多発性のびらん、潰瘍あるいは偽ポリポーシスを認める。</w:t>
      </w:r>
    </w:p>
    <w:p w:rsidR="00371E4C" w:rsidRPr="00F83641" w:rsidRDefault="00371E4C" w:rsidP="00A549F6">
      <w:pPr>
        <w:ind w:leftChars="300" w:left="2100" w:hangingChars="700" w:hanging="1470"/>
        <w:jc w:val="left"/>
        <w:rPr>
          <w:rFonts w:ascii="ＭＳ Ｐゴシック" w:eastAsia="ＭＳ Ｐゴシック" w:hAnsi="ＭＳ Ｐゴシック"/>
        </w:rPr>
      </w:pPr>
      <w:r w:rsidRPr="00F83641">
        <w:rPr>
          <w:rFonts w:ascii="ＭＳ Ｐゴシック" w:eastAsia="ＭＳ Ｐゴシック" w:hAnsi="ＭＳ Ｐゴシック" w:hint="eastAsia"/>
        </w:rPr>
        <w:t>②注腸X線検査：ⅰ）粗ぞう</w:t>
      </w:r>
      <w:r w:rsidR="00360697">
        <w:rPr>
          <w:rFonts w:ascii="ＭＳ Ｐゴシック" w:eastAsia="ＭＳ Ｐゴシック" w:hAnsi="ＭＳ Ｐゴシック" w:hint="eastAsia"/>
        </w:rPr>
        <w:t>又</w:t>
      </w:r>
      <w:r w:rsidRPr="00F83641">
        <w:rPr>
          <w:rFonts w:ascii="ＭＳ Ｐゴシック" w:eastAsia="ＭＳ Ｐゴシック" w:hAnsi="ＭＳ Ｐゴシック" w:hint="eastAsia"/>
        </w:rPr>
        <w:t>は細顆粒状の粘膜表面のびまん性変化、ⅱ）多発性のびらん、潰瘍、ⅲ）偽ポリポーシスを認める。その他、ハウストラの消失（鉛管像）や腸管の狭小・短縮が認められる。</w:t>
      </w:r>
    </w:p>
    <w:p w:rsidR="00371E4C" w:rsidRPr="00F83641" w:rsidRDefault="00371E4C" w:rsidP="00A549F6">
      <w:pPr>
        <w:ind w:leftChars="200" w:left="2310" w:hangingChars="900" w:hanging="1890"/>
        <w:jc w:val="left"/>
        <w:rPr>
          <w:rFonts w:ascii="ＭＳ Ｐゴシック" w:eastAsia="ＭＳ Ｐゴシック" w:hAnsi="ＭＳ Ｐゴシック"/>
        </w:rPr>
      </w:pPr>
      <w:r w:rsidRPr="00F83641">
        <w:rPr>
          <w:rFonts w:ascii="ＭＳ Ｐゴシック" w:eastAsia="ＭＳ Ｐゴシック" w:hAnsi="ＭＳ Ｐゴシック" w:hint="eastAsia"/>
        </w:rPr>
        <w:t>c）生検組織学的検査：活動期では粘膜全層にびまん性炎症性細胞浸潤、陰窩膿瘍、高度な杯細胞減少が認められる。いずれも非特異的所見であるので、総合的に判断する。寛解期では腺の配列異常（蛇行・分岐）、萎縮が残存する。上記変化は通常直腸から連続性に口側にみられる。</w:t>
      </w:r>
    </w:p>
    <w:p w:rsidR="00B96934" w:rsidRPr="00F83641" w:rsidRDefault="00B96934" w:rsidP="00B96934">
      <w:pPr>
        <w:jc w:val="left"/>
        <w:rPr>
          <w:rFonts w:ascii="ＭＳ Ｐゴシック" w:eastAsia="ＭＳ Ｐゴシック" w:hAnsi="ＭＳ Ｐゴシック"/>
        </w:rPr>
      </w:pPr>
    </w:p>
    <w:p w:rsidR="00371E4C" w:rsidRPr="00F83641" w:rsidRDefault="00371E4C" w:rsidP="00A549F6">
      <w:pPr>
        <w:ind w:leftChars="100" w:left="210" w:firstLineChars="100" w:firstLine="210"/>
        <w:jc w:val="left"/>
        <w:rPr>
          <w:rFonts w:ascii="ＭＳ Ｐゴシック" w:eastAsia="ＭＳ Ｐゴシック" w:hAnsi="ＭＳ Ｐゴシック"/>
        </w:rPr>
      </w:pPr>
      <w:r w:rsidRPr="00F83641">
        <w:rPr>
          <w:rFonts w:ascii="ＭＳ Ｐゴシック" w:eastAsia="ＭＳ Ｐゴシック" w:hAnsi="ＭＳ Ｐゴシック" w:hint="eastAsia"/>
        </w:rPr>
        <w:t>b）c）の検査が不十分あるいは施行できなくとも</w:t>
      </w:r>
      <w:r w:rsidR="00360697">
        <w:rPr>
          <w:rFonts w:ascii="ＭＳ Ｐゴシック" w:eastAsia="ＭＳ Ｐゴシック" w:hAnsi="ＭＳ Ｐゴシック" w:hint="eastAsia"/>
        </w:rPr>
        <w:t>、</w:t>
      </w:r>
      <w:r w:rsidRPr="00F83641">
        <w:rPr>
          <w:rFonts w:ascii="ＭＳ Ｐゴシック" w:eastAsia="ＭＳ Ｐゴシック" w:hAnsi="ＭＳ Ｐゴシック" w:hint="eastAsia"/>
        </w:rPr>
        <w:t>切除手術または剖検により、肉眼的</w:t>
      </w:r>
      <w:r w:rsidR="00360697">
        <w:rPr>
          <w:rFonts w:ascii="ＭＳ Ｐゴシック" w:eastAsia="ＭＳ Ｐゴシック" w:hAnsi="ＭＳ Ｐゴシック" w:hint="eastAsia"/>
        </w:rPr>
        <w:t>及</w:t>
      </w:r>
      <w:r w:rsidRPr="00F83641">
        <w:rPr>
          <w:rFonts w:ascii="ＭＳ Ｐゴシック" w:eastAsia="ＭＳ Ｐゴシック" w:hAnsi="ＭＳ Ｐゴシック" w:hint="eastAsia"/>
        </w:rPr>
        <w:t>び組織学的に本症に特徴的な所見を認める場合は、下記の疾患が除外できれば、</w:t>
      </w:r>
      <w:r w:rsidR="00553EB8">
        <w:rPr>
          <w:rFonts w:ascii="ＭＳ Ｐゴシック" w:eastAsia="ＭＳ Ｐゴシック" w:hAnsi="ＭＳ Ｐゴシック" w:hint="eastAsia"/>
        </w:rPr>
        <w:t>Definite</w:t>
      </w:r>
      <w:r w:rsidRPr="00F83641">
        <w:rPr>
          <w:rFonts w:ascii="ＭＳ Ｐゴシック" w:eastAsia="ＭＳ Ｐゴシック" w:hAnsi="ＭＳ Ｐゴシック" w:hint="eastAsia"/>
        </w:rPr>
        <w:t>とする。</w:t>
      </w:r>
    </w:p>
    <w:p w:rsidR="00371E4C" w:rsidRPr="00F83641" w:rsidRDefault="00371E4C" w:rsidP="00A549F6">
      <w:pPr>
        <w:ind w:leftChars="100" w:left="210" w:firstLineChars="100" w:firstLine="210"/>
        <w:jc w:val="left"/>
        <w:rPr>
          <w:rFonts w:ascii="ＭＳ Ｐゴシック" w:eastAsia="ＭＳ Ｐゴシック" w:hAnsi="ＭＳ Ｐゴシック"/>
        </w:rPr>
      </w:pPr>
      <w:r w:rsidRPr="00F83641">
        <w:rPr>
          <w:rFonts w:ascii="ＭＳ Ｐゴシック" w:eastAsia="ＭＳ Ｐゴシック" w:hAnsi="ＭＳ Ｐゴシック" w:hint="eastAsia"/>
        </w:rPr>
        <w:t>除外すべき疾患は、細菌性赤痢、アメーバ性大腸炎、サルモネラ腸炎、</w:t>
      </w:r>
      <w:r w:rsidR="002E3862">
        <w:rPr>
          <w:rFonts w:ascii="ＭＳ Ｐゴシック" w:eastAsia="ＭＳ Ｐゴシック" w:hAnsi="ＭＳ Ｐゴシック" w:hint="eastAsia"/>
        </w:rPr>
        <w:t>カン</w:t>
      </w:r>
      <w:r w:rsidRPr="00F83641">
        <w:rPr>
          <w:rFonts w:ascii="ＭＳ Ｐゴシック" w:eastAsia="ＭＳ Ｐゴシック" w:hAnsi="ＭＳ Ｐゴシック" w:hint="eastAsia"/>
        </w:rPr>
        <w:t>ピロバクタ腸炎、大腸結核、クラミジア腸炎などの感染性腸炎が主体で、その他にクローン病、放射線照射性大腸炎、薬剤性大腸炎、リンパ濾胞増殖症、虚血性大腸炎、腸型ベーチェットなどがある。</w:t>
      </w:r>
    </w:p>
    <w:p w:rsidR="00B97E52" w:rsidRPr="00F83641" w:rsidRDefault="00B97E52" w:rsidP="00371E4C">
      <w:pPr>
        <w:ind w:left="735" w:hangingChars="350" w:hanging="735"/>
        <w:jc w:val="left"/>
        <w:rPr>
          <w:rFonts w:ascii="ＭＳ Ｐゴシック" w:eastAsia="ＭＳ Ｐゴシック" w:hAnsi="ＭＳ Ｐゴシック"/>
        </w:rPr>
      </w:pPr>
    </w:p>
    <w:p w:rsidR="00371E4C" w:rsidRPr="00F83641" w:rsidRDefault="00371E4C" w:rsidP="00371E4C">
      <w:pPr>
        <w:ind w:left="735" w:hangingChars="350" w:hanging="735"/>
        <w:jc w:val="left"/>
        <w:rPr>
          <w:rFonts w:ascii="ＭＳ Ｐゴシック" w:eastAsia="ＭＳ Ｐゴシック" w:hAnsi="ＭＳ Ｐゴシック"/>
        </w:rPr>
      </w:pPr>
      <w:r w:rsidRPr="00F83641">
        <w:rPr>
          <w:rFonts w:ascii="ＭＳ Ｐゴシック" w:eastAsia="ＭＳ Ｐゴシック" w:hAnsi="ＭＳ Ｐゴシック" w:hint="eastAsia"/>
        </w:rPr>
        <w:t>〈注</w:t>
      </w:r>
      <w:r w:rsidR="00082F69">
        <w:rPr>
          <w:rFonts w:ascii="ＭＳ Ｐゴシック" w:eastAsia="ＭＳ Ｐゴシック" w:hAnsi="ＭＳ Ｐゴシック" w:hint="eastAsia"/>
        </w:rPr>
        <w:t>１</w:t>
      </w:r>
      <w:r w:rsidRPr="00F83641">
        <w:rPr>
          <w:rFonts w:ascii="ＭＳ Ｐゴシック" w:eastAsia="ＭＳ Ｐゴシック" w:hAnsi="ＭＳ Ｐゴシック" w:hint="eastAsia"/>
        </w:rPr>
        <w:t>〉 まれに血便に気付いていない場合や、血便に気付いてすぐに来院する（病悩期間が短い）場合もあるので注意を要する。</w:t>
      </w:r>
      <w:r w:rsidR="005031EA" w:rsidRPr="00F83641">
        <w:rPr>
          <w:rFonts w:ascii="ＭＳ Ｐゴシック" w:eastAsia="ＭＳ Ｐゴシック" w:hAnsi="ＭＳ Ｐゴシック" w:hint="eastAsia"/>
        </w:rPr>
        <w:t xml:space="preserve"> </w:t>
      </w:r>
    </w:p>
    <w:p w:rsidR="00371E4C" w:rsidRPr="00F83641" w:rsidRDefault="00371E4C">
      <w:pPr>
        <w:ind w:left="735" w:hangingChars="350" w:hanging="735"/>
        <w:jc w:val="left"/>
        <w:rPr>
          <w:rFonts w:ascii="ＭＳ Ｐゴシック" w:eastAsia="ＭＳ Ｐゴシック" w:hAnsi="ＭＳ Ｐゴシック"/>
        </w:rPr>
      </w:pPr>
      <w:r w:rsidRPr="00F83641">
        <w:rPr>
          <w:rFonts w:ascii="ＭＳ Ｐゴシック" w:eastAsia="ＭＳ Ｐゴシック" w:hAnsi="ＭＳ Ｐゴシック" w:hint="eastAsia"/>
        </w:rPr>
        <w:t>〈注</w:t>
      </w:r>
      <w:r w:rsidR="00082F69">
        <w:rPr>
          <w:rFonts w:ascii="ＭＳ Ｐゴシック" w:eastAsia="ＭＳ Ｐゴシック" w:hAnsi="ＭＳ Ｐゴシック" w:hint="eastAsia"/>
        </w:rPr>
        <w:t>２</w:t>
      </w:r>
      <w:r w:rsidRPr="00F83641">
        <w:rPr>
          <w:rFonts w:ascii="ＭＳ Ｐゴシック" w:eastAsia="ＭＳ Ｐゴシック" w:hAnsi="ＭＳ Ｐゴシック" w:hint="eastAsia"/>
        </w:rPr>
        <w:t>〉 所見が軽度で診断が確実でないものは「</w:t>
      </w:r>
      <w:r w:rsidR="00455235">
        <w:rPr>
          <w:rFonts w:ascii="ＭＳ Ｐゴシック" w:eastAsia="ＭＳ Ｐゴシック" w:hAnsi="ＭＳ Ｐゴシック" w:hint="eastAsia"/>
        </w:rPr>
        <w:t>Possible</w:t>
      </w:r>
      <w:r w:rsidR="00455235" w:rsidRPr="00F83641" w:rsidDel="00455235">
        <w:rPr>
          <w:rFonts w:ascii="ＭＳ Ｐゴシック" w:eastAsia="ＭＳ Ｐゴシック" w:hAnsi="ＭＳ Ｐゴシック" w:hint="eastAsia"/>
        </w:rPr>
        <w:t xml:space="preserve"> </w:t>
      </w:r>
      <w:r w:rsidR="00844B6A">
        <w:rPr>
          <w:rFonts w:ascii="ＭＳ Ｐゴシック" w:eastAsia="ＭＳ Ｐゴシック" w:hAnsi="ＭＳ Ｐゴシック" w:hint="eastAsia"/>
        </w:rPr>
        <w:t>（</w:t>
      </w:r>
      <w:r w:rsidR="00455235" w:rsidRPr="00F83641">
        <w:rPr>
          <w:rFonts w:ascii="ＭＳ Ｐゴシック" w:eastAsia="ＭＳ Ｐゴシック" w:hAnsi="ＭＳ Ｐゴシック" w:hint="eastAsia"/>
        </w:rPr>
        <w:t>疑診</w:t>
      </w:r>
      <w:r w:rsidR="00844B6A">
        <w:rPr>
          <w:rFonts w:ascii="ＭＳ Ｐゴシック" w:eastAsia="ＭＳ Ｐゴシック" w:hAnsi="ＭＳ Ｐゴシック" w:hint="eastAsia"/>
        </w:rPr>
        <w:t>）</w:t>
      </w:r>
      <w:r w:rsidRPr="00F83641">
        <w:rPr>
          <w:rFonts w:ascii="ＭＳ Ｐゴシック" w:eastAsia="ＭＳ Ｐゴシック" w:hAnsi="ＭＳ Ｐゴシック" w:hint="eastAsia"/>
        </w:rPr>
        <w:t>」として取り扱い、後日再燃時などに明確な所見が得られた時に本症と「</w:t>
      </w:r>
      <w:r w:rsidR="00B161B5">
        <w:rPr>
          <w:rFonts w:ascii="ＭＳ Ｐゴシック" w:eastAsia="ＭＳ Ｐゴシック" w:hAnsi="ＭＳ Ｐゴシック" w:hint="eastAsia"/>
        </w:rPr>
        <w:t>Definite</w:t>
      </w:r>
      <w:r w:rsidRPr="00F83641">
        <w:rPr>
          <w:rFonts w:ascii="ＭＳ Ｐゴシック" w:eastAsia="ＭＳ Ｐゴシック" w:hAnsi="ＭＳ Ｐゴシック" w:hint="eastAsia"/>
        </w:rPr>
        <w:t>」する。</w:t>
      </w:r>
    </w:p>
    <w:p w:rsidR="00371E4C" w:rsidRPr="00F83641" w:rsidRDefault="00371E4C" w:rsidP="00371E4C">
      <w:pPr>
        <w:ind w:left="735" w:hangingChars="350" w:hanging="735"/>
        <w:jc w:val="left"/>
        <w:rPr>
          <w:rFonts w:ascii="ＭＳ Ｐゴシック" w:eastAsia="ＭＳ Ｐゴシック" w:hAnsi="ＭＳ Ｐゴシック"/>
        </w:rPr>
      </w:pPr>
      <w:r w:rsidRPr="00F83641">
        <w:rPr>
          <w:rFonts w:ascii="ＭＳ Ｐゴシック" w:eastAsia="ＭＳ Ｐゴシック" w:hAnsi="ＭＳ Ｐゴシック" w:hint="eastAsia"/>
        </w:rPr>
        <w:t>〈注</w:t>
      </w:r>
      <w:r w:rsidR="00082F69">
        <w:rPr>
          <w:rFonts w:ascii="ＭＳ Ｐゴシック" w:eastAsia="ＭＳ Ｐゴシック" w:hAnsi="ＭＳ Ｐゴシック" w:hint="eastAsia"/>
        </w:rPr>
        <w:t>３</w:t>
      </w:r>
      <w:r w:rsidRPr="00F83641">
        <w:rPr>
          <w:rFonts w:ascii="ＭＳ Ｐゴシック" w:eastAsia="ＭＳ Ｐゴシック" w:hAnsi="ＭＳ Ｐゴシック" w:hint="eastAsia"/>
        </w:rPr>
        <w:t>〉 Indeterminate colitis</w:t>
      </w:r>
    </w:p>
    <w:p w:rsidR="005031EA" w:rsidRPr="00F83641" w:rsidRDefault="00371E4C" w:rsidP="00371E4C">
      <w:pPr>
        <w:ind w:leftChars="350" w:left="735" w:firstLineChars="50" w:firstLine="105"/>
        <w:jc w:val="left"/>
        <w:rPr>
          <w:rFonts w:ascii="ＭＳ Ｐゴシック" w:eastAsia="ＭＳ Ｐゴシック" w:hAnsi="ＭＳ Ｐゴシック"/>
        </w:rPr>
      </w:pPr>
      <w:r w:rsidRPr="00F83641">
        <w:rPr>
          <w:rFonts w:ascii="ＭＳ Ｐゴシック" w:eastAsia="ＭＳ Ｐゴシック" w:hAnsi="ＭＳ Ｐゴシック" w:hint="eastAsia"/>
        </w:rPr>
        <w:t>クローン病と潰瘍性大腸炎の両疾患の臨床的、病理学的特徴を合わせ持つ、鑑別困難例。経過観察により、いずれかの疾患のより特徴的な所見が出現する場合がある。</w:t>
      </w:r>
    </w:p>
    <w:p w:rsidR="005031EA" w:rsidRPr="00F83641" w:rsidRDefault="005031EA" w:rsidP="005031EA">
      <w:pPr>
        <w:widowControl/>
        <w:jc w:val="left"/>
        <w:rPr>
          <w:rFonts w:ascii="ＭＳ Ｐゴシック" w:eastAsia="ＭＳ Ｐゴシック" w:hAnsi="ＭＳ Ｐゴシック"/>
        </w:rPr>
      </w:pPr>
      <w:r w:rsidRPr="00F83641">
        <w:rPr>
          <w:rFonts w:ascii="ＭＳ Ｐゴシック" w:eastAsia="ＭＳ Ｐゴシック" w:hAnsi="ＭＳ Ｐゴシック"/>
        </w:rPr>
        <w:br w:type="page"/>
      </w:r>
    </w:p>
    <w:p w:rsidR="005031EA" w:rsidRPr="00F83641" w:rsidRDefault="005031EA" w:rsidP="005031EA">
      <w:pPr>
        <w:jc w:val="left"/>
        <w:rPr>
          <w:rFonts w:ascii="ＭＳ Ｐゴシック" w:eastAsia="ＭＳ Ｐゴシック" w:hAnsi="ＭＳ Ｐゴシック"/>
        </w:rPr>
      </w:pPr>
      <w:r w:rsidRPr="00F83641">
        <w:rPr>
          <w:rFonts w:ascii="ＭＳ Ｐゴシック" w:eastAsia="ＭＳ Ｐゴシック" w:hAnsi="ＭＳ Ｐゴシック" w:hint="eastAsia"/>
        </w:rPr>
        <w:lastRenderedPageBreak/>
        <w:t>＜重症度分類＞</w:t>
      </w:r>
    </w:p>
    <w:p w:rsidR="008A0704" w:rsidRPr="00F83641" w:rsidRDefault="008A0704" w:rsidP="000F685E">
      <w:pPr>
        <w:pStyle w:val="a3"/>
        <w:tabs>
          <w:tab w:val="clear" w:pos="4252"/>
          <w:tab w:val="clear" w:pos="8504"/>
        </w:tabs>
        <w:snapToGrid/>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中等症以上を対象とする。</w:t>
      </w:r>
    </w:p>
    <w:p w:rsidR="000F685E" w:rsidRPr="00F83641" w:rsidRDefault="000F685E" w:rsidP="008A0704">
      <w:pPr>
        <w:pStyle w:val="a3"/>
        <w:tabs>
          <w:tab w:val="clear" w:pos="4252"/>
          <w:tab w:val="clear" w:pos="8504"/>
        </w:tabs>
        <w:snapToGrid/>
        <w:ind w:firstLineChars="200" w:firstLine="420"/>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 xml:space="preserve">潰瘍性大腸炎の臨床的重症度による分類　　　　</w:t>
      </w:r>
    </w:p>
    <w:tbl>
      <w:tblPr>
        <w:tblpPr w:leftFromText="142" w:rightFromText="142" w:vertAnchor="text" w:tblpXSpec="center" w:tblpY="1"/>
        <w:tblOverlap w:val="neve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32"/>
        <w:gridCol w:w="1786"/>
        <w:gridCol w:w="992"/>
        <w:gridCol w:w="2693"/>
        <w:gridCol w:w="2127"/>
      </w:tblGrid>
      <w:tr w:rsidR="000F685E" w:rsidRPr="00F83641" w:rsidTr="006749BE">
        <w:trPr>
          <w:cantSplit/>
          <w:jc w:val="center"/>
        </w:trPr>
        <w:tc>
          <w:tcPr>
            <w:tcW w:w="1432" w:type="dxa"/>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 xml:space="preserve">　　　　</w:t>
            </w:r>
          </w:p>
        </w:tc>
        <w:tc>
          <w:tcPr>
            <w:tcW w:w="1786" w:type="dxa"/>
            <w:tcBorders>
              <w:right w:val="single" w:sz="4" w:space="0" w:color="auto"/>
            </w:tcBorders>
            <w:vAlign w:val="center"/>
          </w:tcPr>
          <w:p w:rsidR="000F685E" w:rsidRPr="00F83641" w:rsidRDefault="000F685E" w:rsidP="00EC6A09">
            <w:pPr>
              <w:jc w:val="cente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重 症</w:t>
            </w:r>
          </w:p>
        </w:tc>
        <w:tc>
          <w:tcPr>
            <w:tcW w:w="992" w:type="dxa"/>
            <w:tcBorders>
              <w:left w:val="single" w:sz="4" w:space="0" w:color="auto"/>
              <w:right w:val="dashed" w:sz="12" w:space="0" w:color="FF0000"/>
            </w:tcBorders>
            <w:vAlign w:val="center"/>
          </w:tcPr>
          <w:p w:rsidR="000F685E" w:rsidRPr="00F83641" w:rsidRDefault="008A0704" w:rsidP="00EC6A09">
            <w:pPr>
              <w:rPr>
                <w:rFonts w:ascii="ＭＳ Ｐゴシック" w:eastAsia="ＭＳ Ｐゴシック" w:hAnsi="ＭＳ Ｐゴシック"/>
                <w:szCs w:val="21"/>
              </w:rPr>
            </w:pPr>
            <w:r w:rsidRPr="00F83641">
              <w:rPr>
                <w:rFonts w:ascii="ＭＳ Ｐゴシック" w:eastAsia="ＭＳ Ｐゴシック" w:hAnsi="ＭＳ Ｐゴシック" w:cs="Arial"/>
                <w:noProof/>
                <w:color w:val="000000" w:themeColor="text1"/>
                <w:szCs w:val="21"/>
              </w:rPr>
              <mc:AlternateContent>
                <mc:Choice Requires="wps">
                  <w:drawing>
                    <wp:anchor distT="0" distB="0" distL="114300" distR="114300" simplePos="0" relativeHeight="251658752" behindDoc="0" locked="0" layoutInCell="1" allowOverlap="1" wp14:anchorId="53B02DC9" wp14:editId="28D94CD7">
                      <wp:simplePos x="0" y="0"/>
                      <wp:positionH relativeFrom="column">
                        <wp:posOffset>568325</wp:posOffset>
                      </wp:positionH>
                      <wp:positionV relativeFrom="paragraph">
                        <wp:posOffset>8255</wp:posOffset>
                      </wp:positionV>
                      <wp:extent cx="0" cy="1656080"/>
                      <wp:effectExtent l="57150" t="19050" r="76200" b="77470"/>
                      <wp:wrapNone/>
                      <wp:docPr id="1" name="直線コネクタ 1"/>
                      <wp:cNvGraphicFramePr/>
                      <a:graphic xmlns:a="http://schemas.openxmlformats.org/drawingml/2006/main">
                        <a:graphicData uri="http://schemas.microsoft.com/office/word/2010/wordprocessingShape">
                          <wps:wsp>
                            <wps:cNvCnPr/>
                            <wps:spPr>
                              <a:xfrm>
                                <a:off x="0" y="0"/>
                                <a:ext cx="0" cy="165608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EDFECF" id="直線コネクタ 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65pt" to="44.75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" strokecolor="red" strokeweight="2pt">
                      <v:stroke dashstyle="dash"/>
                      <v:shadow on="t" color="black" opacity="24903f" origin=",.5" offset="0,.55556mm"/>
                    </v:line>
                  </w:pict>
                </mc:Fallback>
              </mc:AlternateContent>
            </w:r>
            <w:r w:rsidR="000F685E" w:rsidRPr="00F83641">
              <w:rPr>
                <w:rFonts w:ascii="ＭＳ Ｐゴシック" w:eastAsia="ＭＳ Ｐゴシック" w:hAnsi="ＭＳ Ｐゴシック" w:hint="eastAsia"/>
                <w:szCs w:val="21"/>
              </w:rPr>
              <w:t>中等症</w:t>
            </w:r>
          </w:p>
        </w:tc>
        <w:tc>
          <w:tcPr>
            <w:tcW w:w="2693" w:type="dxa"/>
            <w:tcBorders>
              <w:left w:val="dashed" w:sz="12" w:space="0" w:color="FF0000"/>
            </w:tcBorders>
            <w:vAlign w:val="center"/>
          </w:tcPr>
          <w:p w:rsidR="000F685E" w:rsidRPr="00F83641" w:rsidRDefault="000F685E" w:rsidP="00EC6A09">
            <w:pPr>
              <w:jc w:val="cente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軽 症</w:t>
            </w:r>
          </w:p>
        </w:tc>
        <w:tc>
          <w:tcPr>
            <w:tcW w:w="2127" w:type="dxa"/>
            <w:vMerge w:val="restart"/>
            <w:tcBorders>
              <w:top w:val="nil"/>
              <w:right w:val="nil"/>
            </w:tcBorders>
          </w:tcPr>
          <w:p w:rsidR="000F685E" w:rsidRPr="00F83641" w:rsidRDefault="000F685E" w:rsidP="00EC6A09">
            <w:pPr>
              <w:spacing w:line="200" w:lineRule="exact"/>
              <w:rPr>
                <w:rFonts w:ascii="ＭＳ Ｐゴシック" w:eastAsia="ＭＳ Ｐゴシック" w:hAnsi="ＭＳ Ｐゴシック"/>
                <w:szCs w:val="21"/>
              </w:rPr>
            </w:pPr>
          </w:p>
          <w:p w:rsidR="000F685E" w:rsidRPr="00F83641" w:rsidRDefault="000F685E" w:rsidP="00B97E52">
            <w:pPr>
              <w:spacing w:line="200" w:lineRule="exact"/>
              <w:ind w:firstLineChars="100" w:firstLine="210"/>
              <w:rPr>
                <w:rFonts w:ascii="ＭＳ Ｐゴシック" w:eastAsia="ＭＳ Ｐゴシック" w:hAnsi="ＭＳ Ｐゴシック"/>
                <w:szCs w:val="21"/>
              </w:rPr>
            </w:pPr>
          </w:p>
        </w:tc>
      </w:tr>
      <w:tr w:rsidR="000F685E" w:rsidRPr="00F83641" w:rsidTr="006749BE">
        <w:trPr>
          <w:cantSplit/>
          <w:jc w:val="center"/>
        </w:trPr>
        <w:tc>
          <w:tcPr>
            <w:tcW w:w="1432" w:type="dxa"/>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①排便回数</w:t>
            </w:r>
          </w:p>
        </w:tc>
        <w:tc>
          <w:tcPr>
            <w:tcW w:w="1786" w:type="dxa"/>
            <w:tcBorders>
              <w:right w:val="single" w:sz="4" w:space="0" w:color="auto"/>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６回以上</w:t>
            </w:r>
          </w:p>
        </w:tc>
        <w:tc>
          <w:tcPr>
            <w:tcW w:w="992" w:type="dxa"/>
            <w:vMerge w:val="restart"/>
            <w:tcBorders>
              <w:left w:val="single" w:sz="4" w:space="0" w:color="auto"/>
              <w:righ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重症と</w:t>
            </w:r>
          </w:p>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szCs w:val="21"/>
              </w:rPr>
              <w:t>軽症の</w:t>
            </w:r>
          </w:p>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中　間</w:t>
            </w:r>
          </w:p>
        </w:tc>
        <w:tc>
          <w:tcPr>
            <w:tcW w:w="2693" w:type="dxa"/>
            <w:tcBorders>
              <w:lef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szCs w:val="21"/>
              </w:rPr>
              <w:t>４回以下</w:t>
            </w:r>
          </w:p>
        </w:tc>
        <w:tc>
          <w:tcPr>
            <w:tcW w:w="2127" w:type="dxa"/>
            <w:vMerge/>
            <w:tcBorders>
              <w:right w:val="nil"/>
            </w:tcBorders>
          </w:tcPr>
          <w:p w:rsidR="000F685E" w:rsidRPr="00F83641" w:rsidRDefault="000F685E" w:rsidP="00EC6A09">
            <w:pPr>
              <w:rPr>
                <w:rFonts w:ascii="ＭＳ Ｐゴシック" w:eastAsia="ＭＳ Ｐゴシック" w:hAnsi="ＭＳ Ｐゴシック"/>
                <w:szCs w:val="21"/>
              </w:rPr>
            </w:pPr>
          </w:p>
        </w:tc>
      </w:tr>
      <w:tr w:rsidR="000F685E" w:rsidRPr="00F83641" w:rsidTr="006749BE">
        <w:trPr>
          <w:cantSplit/>
          <w:jc w:val="center"/>
        </w:trPr>
        <w:tc>
          <w:tcPr>
            <w:tcW w:w="1432" w:type="dxa"/>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②顕血便</w:t>
            </w:r>
          </w:p>
        </w:tc>
        <w:tc>
          <w:tcPr>
            <w:tcW w:w="1786" w:type="dxa"/>
            <w:tcBorders>
              <w:right w:val="single" w:sz="4" w:space="0" w:color="auto"/>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w:t>
            </w:r>
          </w:p>
        </w:tc>
        <w:tc>
          <w:tcPr>
            <w:tcW w:w="992" w:type="dxa"/>
            <w:vMerge/>
            <w:tcBorders>
              <w:left w:val="single" w:sz="4" w:space="0" w:color="auto"/>
              <w:righ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p>
        </w:tc>
        <w:tc>
          <w:tcPr>
            <w:tcW w:w="2693" w:type="dxa"/>
            <w:tcBorders>
              <w:lef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szCs w:val="21"/>
              </w:rPr>
              <w:t>（</w:t>
            </w:r>
            <w:r w:rsidRPr="00F83641">
              <w:rPr>
                <w:rFonts w:ascii="ＭＳ Ｐゴシック" w:eastAsia="ＭＳ Ｐゴシック" w:hAnsi="ＭＳ Ｐゴシック" w:hint="eastAsia"/>
                <w:szCs w:val="21"/>
              </w:rPr>
              <w:t>+</w:t>
            </w:r>
            <w:r w:rsidRPr="00F83641">
              <w:rPr>
                <w:rFonts w:ascii="ＭＳ Ｐゴシック" w:eastAsia="ＭＳ Ｐゴシック" w:hAnsi="ＭＳ Ｐゴシック"/>
                <w:szCs w:val="21"/>
              </w:rPr>
              <w:t>）～（</w:t>
            </w:r>
            <w:r w:rsidRPr="00F83641">
              <w:rPr>
                <w:rFonts w:ascii="ＭＳ Ｐゴシック" w:eastAsia="ＭＳ Ｐゴシック" w:hAnsi="ＭＳ Ｐゴシック" w:hint="eastAsia"/>
                <w:szCs w:val="21"/>
              </w:rPr>
              <w:t>-</w:t>
            </w:r>
            <w:r w:rsidRPr="00F83641">
              <w:rPr>
                <w:rFonts w:ascii="ＭＳ Ｐゴシック" w:eastAsia="ＭＳ Ｐゴシック" w:hAnsi="ＭＳ Ｐゴシック"/>
                <w:szCs w:val="21"/>
              </w:rPr>
              <w:t>）</w:t>
            </w:r>
          </w:p>
        </w:tc>
        <w:tc>
          <w:tcPr>
            <w:tcW w:w="2127" w:type="dxa"/>
            <w:vMerge/>
            <w:tcBorders>
              <w:right w:val="nil"/>
            </w:tcBorders>
          </w:tcPr>
          <w:p w:rsidR="000F685E" w:rsidRPr="00F83641" w:rsidRDefault="000F685E" w:rsidP="00EC6A09">
            <w:pPr>
              <w:rPr>
                <w:rFonts w:ascii="ＭＳ Ｐゴシック" w:eastAsia="ＭＳ Ｐゴシック" w:hAnsi="ＭＳ Ｐゴシック"/>
                <w:szCs w:val="21"/>
              </w:rPr>
            </w:pPr>
          </w:p>
        </w:tc>
      </w:tr>
      <w:tr w:rsidR="000F685E" w:rsidRPr="00F83641" w:rsidTr="006749BE">
        <w:trPr>
          <w:cantSplit/>
          <w:jc w:val="center"/>
        </w:trPr>
        <w:tc>
          <w:tcPr>
            <w:tcW w:w="1432" w:type="dxa"/>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③発熱</w:t>
            </w:r>
          </w:p>
        </w:tc>
        <w:tc>
          <w:tcPr>
            <w:tcW w:w="1786" w:type="dxa"/>
            <w:tcBorders>
              <w:right w:val="single" w:sz="4" w:space="0" w:color="auto"/>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szCs w:val="21"/>
              </w:rPr>
              <w:t>37.5</w:t>
            </w:r>
            <w:r w:rsidRPr="00F83641">
              <w:rPr>
                <w:rFonts w:ascii="ＭＳ Ｐゴシック" w:eastAsia="ＭＳ Ｐゴシック" w:hAnsi="ＭＳ Ｐゴシック" w:cs="ＭＳ 明朝" w:hint="eastAsia"/>
                <w:szCs w:val="21"/>
              </w:rPr>
              <w:t>℃</w:t>
            </w:r>
            <w:r w:rsidRPr="00F83641">
              <w:rPr>
                <w:rFonts w:ascii="ＭＳ Ｐゴシック" w:eastAsia="ＭＳ Ｐゴシック" w:hAnsi="ＭＳ Ｐゴシック"/>
                <w:szCs w:val="21"/>
              </w:rPr>
              <w:t>以上</w:t>
            </w:r>
          </w:p>
        </w:tc>
        <w:tc>
          <w:tcPr>
            <w:tcW w:w="992" w:type="dxa"/>
            <w:vMerge/>
            <w:tcBorders>
              <w:left w:val="single" w:sz="4" w:space="0" w:color="auto"/>
              <w:righ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p>
        </w:tc>
        <w:tc>
          <w:tcPr>
            <w:tcW w:w="2693" w:type="dxa"/>
            <w:tcBorders>
              <w:lef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szCs w:val="21"/>
              </w:rPr>
              <w:t>37.5</w:t>
            </w:r>
            <w:r w:rsidRPr="00F83641">
              <w:rPr>
                <w:rFonts w:ascii="ＭＳ Ｐゴシック" w:eastAsia="ＭＳ Ｐゴシック" w:hAnsi="ＭＳ Ｐゴシック" w:cs="ＭＳ 明朝" w:hint="eastAsia"/>
                <w:szCs w:val="21"/>
              </w:rPr>
              <w:t>℃</w:t>
            </w:r>
            <w:r w:rsidRPr="00F83641">
              <w:rPr>
                <w:rFonts w:ascii="ＭＳ Ｐゴシック" w:eastAsia="ＭＳ Ｐゴシック" w:hAnsi="ＭＳ Ｐゴシック"/>
                <w:szCs w:val="21"/>
              </w:rPr>
              <w:t>以上の発熱がない</w:t>
            </w:r>
          </w:p>
        </w:tc>
        <w:tc>
          <w:tcPr>
            <w:tcW w:w="2127" w:type="dxa"/>
            <w:vMerge/>
            <w:tcBorders>
              <w:right w:val="nil"/>
            </w:tcBorders>
          </w:tcPr>
          <w:p w:rsidR="000F685E" w:rsidRPr="00F83641" w:rsidRDefault="000F685E" w:rsidP="00EC6A09">
            <w:pPr>
              <w:rPr>
                <w:rFonts w:ascii="ＭＳ Ｐゴシック" w:eastAsia="ＭＳ Ｐゴシック" w:hAnsi="ＭＳ Ｐゴシック"/>
                <w:szCs w:val="21"/>
              </w:rPr>
            </w:pPr>
          </w:p>
        </w:tc>
      </w:tr>
      <w:tr w:rsidR="000F685E" w:rsidRPr="00F83641" w:rsidTr="006749BE">
        <w:trPr>
          <w:cantSplit/>
          <w:jc w:val="center"/>
        </w:trPr>
        <w:tc>
          <w:tcPr>
            <w:tcW w:w="1432" w:type="dxa"/>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④頻脈</w:t>
            </w:r>
          </w:p>
        </w:tc>
        <w:tc>
          <w:tcPr>
            <w:tcW w:w="1786" w:type="dxa"/>
            <w:tcBorders>
              <w:right w:val="single" w:sz="4" w:space="0" w:color="auto"/>
            </w:tcBorders>
            <w:vAlign w:val="center"/>
          </w:tcPr>
          <w:p w:rsidR="000F685E" w:rsidRPr="00F83641" w:rsidRDefault="00553EB8" w:rsidP="00EC6A09">
            <w:pPr>
              <w:rPr>
                <w:rFonts w:ascii="ＭＳ Ｐゴシック" w:eastAsia="ＭＳ Ｐゴシック" w:hAnsi="ＭＳ Ｐゴシック"/>
                <w:szCs w:val="21"/>
              </w:rPr>
            </w:pPr>
            <w:r>
              <w:rPr>
                <w:rFonts w:ascii="ＭＳ Ｐゴシック" w:eastAsia="ＭＳ Ｐゴシック" w:hAnsi="ＭＳ Ｐゴシック" w:hint="eastAsia"/>
                <w:szCs w:val="21"/>
              </w:rPr>
              <w:t>90/</w:t>
            </w:r>
            <w:r w:rsidR="000F685E" w:rsidRPr="00F83641">
              <w:rPr>
                <w:rFonts w:ascii="ＭＳ Ｐゴシック" w:eastAsia="ＭＳ Ｐゴシック" w:hAnsi="ＭＳ Ｐゴシック" w:hint="eastAsia"/>
                <w:szCs w:val="21"/>
              </w:rPr>
              <w:t>分以上</w:t>
            </w:r>
          </w:p>
        </w:tc>
        <w:tc>
          <w:tcPr>
            <w:tcW w:w="992" w:type="dxa"/>
            <w:vMerge/>
            <w:tcBorders>
              <w:left w:val="single" w:sz="4" w:space="0" w:color="auto"/>
              <w:righ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p>
        </w:tc>
        <w:tc>
          <w:tcPr>
            <w:tcW w:w="2693" w:type="dxa"/>
            <w:tcBorders>
              <w:left w:val="dashed" w:sz="12" w:space="0" w:color="FF0000"/>
            </w:tcBorders>
            <w:vAlign w:val="center"/>
          </w:tcPr>
          <w:p w:rsidR="000F685E" w:rsidRPr="00F83641" w:rsidRDefault="00553EB8" w:rsidP="00EC6A09">
            <w:pPr>
              <w:rPr>
                <w:rFonts w:ascii="ＭＳ Ｐゴシック" w:eastAsia="ＭＳ Ｐゴシック" w:hAnsi="ＭＳ Ｐゴシック"/>
                <w:szCs w:val="21"/>
              </w:rPr>
            </w:pPr>
            <w:r>
              <w:rPr>
                <w:rFonts w:ascii="ＭＳ Ｐゴシック" w:eastAsia="ＭＳ Ｐゴシック" w:hAnsi="ＭＳ Ｐゴシック" w:hint="eastAsia"/>
                <w:szCs w:val="21"/>
              </w:rPr>
              <w:t>90/</w:t>
            </w:r>
            <w:r w:rsidR="000F685E" w:rsidRPr="00F83641">
              <w:rPr>
                <w:rFonts w:ascii="ＭＳ Ｐゴシック" w:eastAsia="ＭＳ Ｐゴシック" w:hAnsi="ＭＳ Ｐゴシック" w:hint="eastAsia"/>
                <w:szCs w:val="21"/>
              </w:rPr>
              <w:t>分以上の頻脈なし</w:t>
            </w:r>
          </w:p>
        </w:tc>
        <w:tc>
          <w:tcPr>
            <w:tcW w:w="2127" w:type="dxa"/>
            <w:vMerge/>
            <w:tcBorders>
              <w:right w:val="nil"/>
            </w:tcBorders>
          </w:tcPr>
          <w:p w:rsidR="000F685E" w:rsidRPr="00F83641" w:rsidRDefault="000F685E" w:rsidP="00EC6A09">
            <w:pPr>
              <w:rPr>
                <w:rFonts w:ascii="ＭＳ Ｐゴシック" w:eastAsia="ＭＳ Ｐゴシック" w:hAnsi="ＭＳ Ｐゴシック"/>
                <w:szCs w:val="21"/>
              </w:rPr>
            </w:pPr>
          </w:p>
        </w:tc>
      </w:tr>
      <w:tr w:rsidR="000F685E" w:rsidRPr="00F83641" w:rsidTr="006749BE">
        <w:trPr>
          <w:cantSplit/>
          <w:trHeight w:val="70"/>
          <w:jc w:val="center"/>
        </w:trPr>
        <w:tc>
          <w:tcPr>
            <w:tcW w:w="1432" w:type="dxa"/>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⑤貧血</w:t>
            </w:r>
          </w:p>
        </w:tc>
        <w:tc>
          <w:tcPr>
            <w:tcW w:w="1786" w:type="dxa"/>
            <w:tcBorders>
              <w:right w:val="single" w:sz="4" w:space="0" w:color="auto"/>
            </w:tcBorders>
            <w:vAlign w:val="center"/>
          </w:tcPr>
          <w:p w:rsidR="000F685E" w:rsidRPr="00F83641" w:rsidRDefault="00553EB8" w:rsidP="00EC6A09">
            <w:pPr>
              <w:rPr>
                <w:rFonts w:ascii="ＭＳ Ｐゴシック" w:eastAsia="ＭＳ Ｐゴシック" w:hAnsi="ＭＳ Ｐゴシック"/>
                <w:szCs w:val="21"/>
              </w:rPr>
            </w:pPr>
            <w:r>
              <w:rPr>
                <w:rFonts w:ascii="ＭＳ Ｐゴシック" w:eastAsia="ＭＳ Ｐゴシック" w:hAnsi="ＭＳ Ｐゴシック" w:hint="eastAsia"/>
                <w:szCs w:val="21"/>
              </w:rPr>
              <w:t>Hb</w:t>
            </w:r>
            <w:r w:rsidR="000F685E" w:rsidRPr="00F83641">
              <w:rPr>
                <w:rFonts w:ascii="ＭＳ Ｐゴシック" w:eastAsia="ＭＳ Ｐゴシック" w:hAnsi="ＭＳ Ｐゴシック"/>
                <w:szCs w:val="21"/>
              </w:rPr>
              <w:t>10g/</w:t>
            </w:r>
            <w:proofErr w:type="spellStart"/>
            <w:r w:rsidR="000F685E" w:rsidRPr="00F83641">
              <w:rPr>
                <w:rFonts w:ascii="ＭＳ Ｐゴシック" w:eastAsia="ＭＳ Ｐゴシック" w:hAnsi="ＭＳ Ｐゴシック"/>
                <w:szCs w:val="21"/>
              </w:rPr>
              <w:t>d</w:t>
            </w:r>
            <w:r>
              <w:rPr>
                <w:rFonts w:ascii="ＭＳ Ｐゴシック" w:eastAsia="ＭＳ Ｐゴシック" w:hAnsi="ＭＳ Ｐゴシック" w:hint="eastAsia"/>
                <w:szCs w:val="21"/>
              </w:rPr>
              <w:t>L</w:t>
            </w:r>
            <w:proofErr w:type="spellEnd"/>
            <w:r w:rsidR="000F685E" w:rsidRPr="00F83641">
              <w:rPr>
                <w:rFonts w:ascii="ＭＳ Ｐゴシック" w:eastAsia="ＭＳ Ｐゴシック" w:hAnsi="ＭＳ Ｐゴシック"/>
                <w:szCs w:val="21"/>
              </w:rPr>
              <w:t>以下</w:t>
            </w:r>
          </w:p>
        </w:tc>
        <w:tc>
          <w:tcPr>
            <w:tcW w:w="992" w:type="dxa"/>
            <w:vMerge/>
            <w:tcBorders>
              <w:left w:val="single" w:sz="4" w:space="0" w:color="auto"/>
              <w:righ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p>
        </w:tc>
        <w:tc>
          <w:tcPr>
            <w:tcW w:w="2693" w:type="dxa"/>
            <w:tcBorders>
              <w:left w:val="dashed" w:sz="12" w:space="0" w:color="FF0000"/>
            </w:tcBorders>
            <w:vAlign w:val="center"/>
          </w:tcPr>
          <w:p w:rsidR="000F685E" w:rsidRPr="00F83641" w:rsidRDefault="00553EB8" w:rsidP="00EC6A09">
            <w:pPr>
              <w:rPr>
                <w:rFonts w:ascii="ＭＳ Ｐゴシック" w:eastAsia="ＭＳ Ｐゴシック" w:hAnsi="ＭＳ Ｐゴシック"/>
                <w:szCs w:val="21"/>
              </w:rPr>
            </w:pPr>
            <w:r>
              <w:rPr>
                <w:rFonts w:ascii="ＭＳ Ｐゴシック" w:eastAsia="ＭＳ Ｐゴシック" w:hAnsi="ＭＳ Ｐゴシック" w:hint="eastAsia"/>
                <w:szCs w:val="21"/>
              </w:rPr>
              <w:t>Hb</w:t>
            </w:r>
            <w:r w:rsidR="000F685E" w:rsidRPr="00F83641">
              <w:rPr>
                <w:rFonts w:ascii="ＭＳ Ｐゴシック" w:eastAsia="ＭＳ Ｐゴシック" w:hAnsi="ＭＳ Ｐゴシック"/>
                <w:szCs w:val="21"/>
              </w:rPr>
              <w:t>10g/</w:t>
            </w:r>
            <w:proofErr w:type="spellStart"/>
            <w:r w:rsidR="000F685E" w:rsidRPr="00F83641">
              <w:rPr>
                <w:rFonts w:ascii="ＭＳ Ｐゴシック" w:eastAsia="ＭＳ Ｐゴシック" w:hAnsi="ＭＳ Ｐゴシック"/>
                <w:szCs w:val="21"/>
              </w:rPr>
              <w:t>d</w:t>
            </w:r>
            <w:r w:rsidR="00874BB5">
              <w:rPr>
                <w:rFonts w:ascii="ＭＳ Ｐゴシック" w:eastAsia="ＭＳ Ｐゴシック" w:hAnsi="ＭＳ Ｐゴシック" w:hint="eastAsia"/>
                <w:szCs w:val="21"/>
              </w:rPr>
              <w:t>L</w:t>
            </w:r>
            <w:proofErr w:type="spellEnd"/>
            <w:r w:rsidR="000F685E" w:rsidRPr="00F83641">
              <w:rPr>
                <w:rFonts w:ascii="ＭＳ Ｐゴシック" w:eastAsia="ＭＳ Ｐゴシック" w:hAnsi="ＭＳ Ｐゴシック"/>
                <w:szCs w:val="21"/>
              </w:rPr>
              <w:t>以下の貧血なし</w:t>
            </w:r>
          </w:p>
        </w:tc>
        <w:tc>
          <w:tcPr>
            <w:tcW w:w="2127" w:type="dxa"/>
            <w:vMerge/>
            <w:tcBorders>
              <w:right w:val="nil"/>
            </w:tcBorders>
          </w:tcPr>
          <w:p w:rsidR="000F685E" w:rsidRPr="00F83641" w:rsidRDefault="000F685E" w:rsidP="00EC6A09">
            <w:pPr>
              <w:rPr>
                <w:rFonts w:ascii="ＭＳ Ｐゴシック" w:eastAsia="ＭＳ Ｐゴシック" w:hAnsi="ＭＳ Ｐゴシック"/>
                <w:szCs w:val="21"/>
              </w:rPr>
            </w:pPr>
          </w:p>
        </w:tc>
      </w:tr>
      <w:tr w:rsidR="000F685E" w:rsidRPr="00F83641" w:rsidTr="006749BE">
        <w:trPr>
          <w:cantSplit/>
          <w:jc w:val="center"/>
        </w:trPr>
        <w:tc>
          <w:tcPr>
            <w:tcW w:w="1432" w:type="dxa"/>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⑥赤沈</w:t>
            </w:r>
          </w:p>
        </w:tc>
        <w:tc>
          <w:tcPr>
            <w:tcW w:w="1786" w:type="dxa"/>
            <w:tcBorders>
              <w:right w:val="single" w:sz="4" w:space="0" w:color="auto"/>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szCs w:val="21"/>
              </w:rPr>
              <w:t>30</w:t>
            </w:r>
            <w:r w:rsidR="00553EB8">
              <w:rPr>
                <w:rFonts w:ascii="ＭＳ Ｐゴシック" w:eastAsia="ＭＳ Ｐゴシック" w:hAnsi="ＭＳ Ｐゴシック" w:hint="eastAsia"/>
                <w:szCs w:val="21"/>
              </w:rPr>
              <w:t>mm</w:t>
            </w:r>
            <w:r w:rsidRPr="00F83641">
              <w:rPr>
                <w:rFonts w:ascii="ＭＳ Ｐゴシック" w:eastAsia="ＭＳ Ｐゴシック" w:hAnsi="ＭＳ Ｐゴシック"/>
                <w:szCs w:val="21"/>
              </w:rPr>
              <w:t>/h以上</w:t>
            </w:r>
          </w:p>
        </w:tc>
        <w:tc>
          <w:tcPr>
            <w:tcW w:w="992" w:type="dxa"/>
            <w:vMerge/>
            <w:tcBorders>
              <w:left w:val="single" w:sz="4" w:space="0" w:color="auto"/>
              <w:righ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p>
        </w:tc>
        <w:tc>
          <w:tcPr>
            <w:tcW w:w="2693" w:type="dxa"/>
            <w:tcBorders>
              <w:left w:val="dashed" w:sz="12" w:space="0" w:color="FF0000"/>
            </w:tcBorders>
            <w:vAlign w:val="center"/>
          </w:tcPr>
          <w:p w:rsidR="000F685E" w:rsidRPr="00F83641" w:rsidRDefault="000F685E" w:rsidP="00EC6A09">
            <w:pPr>
              <w:rPr>
                <w:rFonts w:ascii="ＭＳ Ｐゴシック" w:eastAsia="ＭＳ Ｐゴシック" w:hAnsi="ＭＳ Ｐゴシック"/>
                <w:szCs w:val="21"/>
              </w:rPr>
            </w:pPr>
            <w:r w:rsidRPr="00F83641">
              <w:rPr>
                <w:rFonts w:ascii="ＭＳ Ｐゴシック" w:eastAsia="ＭＳ Ｐゴシック" w:hAnsi="ＭＳ Ｐゴシック"/>
                <w:szCs w:val="21"/>
              </w:rPr>
              <w:t>正常</w:t>
            </w:r>
          </w:p>
        </w:tc>
        <w:tc>
          <w:tcPr>
            <w:tcW w:w="2127" w:type="dxa"/>
            <w:vMerge/>
            <w:tcBorders>
              <w:bottom w:val="nil"/>
              <w:right w:val="nil"/>
            </w:tcBorders>
          </w:tcPr>
          <w:p w:rsidR="000F685E" w:rsidRPr="00F83641" w:rsidRDefault="000F685E" w:rsidP="00EC6A09">
            <w:pPr>
              <w:rPr>
                <w:rFonts w:ascii="ＭＳ Ｐゴシック" w:eastAsia="ＭＳ Ｐゴシック" w:hAnsi="ＭＳ Ｐゴシック"/>
                <w:szCs w:val="21"/>
              </w:rPr>
            </w:pPr>
          </w:p>
        </w:tc>
      </w:tr>
      <w:tr w:rsidR="000F685E" w:rsidRPr="00F83641" w:rsidTr="00EC6A09">
        <w:trPr>
          <w:cantSplit/>
          <w:jc w:val="center"/>
        </w:trPr>
        <w:tc>
          <w:tcPr>
            <w:tcW w:w="9030" w:type="dxa"/>
            <w:gridSpan w:val="5"/>
            <w:tcBorders>
              <w:top w:val="nil"/>
              <w:left w:val="nil"/>
              <w:bottom w:val="nil"/>
              <w:right w:val="nil"/>
            </w:tcBorders>
          </w:tcPr>
          <w:p w:rsidR="00604AC8" w:rsidRDefault="00604AC8" w:rsidP="00604AC8">
            <w:pPr>
              <w:rPr>
                <w:rFonts w:ascii="ＭＳ Ｐゴシック" w:eastAsia="ＭＳ Ｐゴシック" w:hAnsi="ＭＳ Ｐゴシック"/>
                <w:spacing w:val="4"/>
                <w:szCs w:val="21"/>
              </w:rPr>
            </w:pPr>
            <w:r>
              <w:rPr>
                <w:rFonts w:ascii="ＭＳ Ｐゴシック" w:eastAsia="ＭＳ Ｐゴシック" w:hAnsi="ＭＳ Ｐゴシック" w:hint="eastAsia"/>
                <w:spacing w:val="4"/>
                <w:szCs w:val="21"/>
              </w:rPr>
              <w:t>顕血便の判定</w:t>
            </w:r>
          </w:p>
          <w:p w:rsidR="00604AC8" w:rsidRPr="00604AC8" w:rsidRDefault="00604AC8" w:rsidP="00A549F6">
            <w:pPr>
              <w:ind w:firstLineChars="100" w:firstLine="210"/>
              <w:rPr>
                <w:rFonts w:ascii="ＭＳ Ｐゴシック" w:eastAsia="ＭＳ Ｐゴシック" w:hAnsi="ＭＳ Ｐゴシック"/>
                <w:szCs w:val="21"/>
              </w:rPr>
            </w:pPr>
            <w:r w:rsidRPr="00604AC8">
              <w:rPr>
                <w:rFonts w:ascii="ＭＳ Ｐゴシック" w:eastAsia="ＭＳ Ｐゴシック" w:hAnsi="ＭＳ Ｐゴシック" w:hint="eastAsia"/>
                <w:szCs w:val="21"/>
              </w:rPr>
              <w:t xml:space="preserve">（-）血便なし </w:t>
            </w:r>
          </w:p>
          <w:p w:rsidR="00604AC8" w:rsidRPr="00604AC8" w:rsidRDefault="00604AC8" w:rsidP="00A549F6">
            <w:pPr>
              <w:ind w:firstLineChars="100" w:firstLine="210"/>
              <w:rPr>
                <w:rFonts w:ascii="ＭＳ Ｐゴシック" w:eastAsia="ＭＳ Ｐゴシック" w:hAnsi="ＭＳ Ｐゴシック"/>
                <w:szCs w:val="21"/>
              </w:rPr>
            </w:pPr>
            <w:r w:rsidRPr="00604AC8">
              <w:rPr>
                <w:rFonts w:ascii="ＭＳ Ｐゴシック" w:eastAsia="ＭＳ Ｐゴシック" w:hAnsi="ＭＳ Ｐゴシック" w:hint="eastAsia"/>
                <w:szCs w:val="21"/>
              </w:rPr>
              <w:t xml:space="preserve">（+）排便の半数以下でわずかに血液が付着 </w:t>
            </w:r>
          </w:p>
          <w:p w:rsidR="00604AC8" w:rsidRPr="00604AC8" w:rsidRDefault="00604AC8" w:rsidP="00A549F6">
            <w:pPr>
              <w:ind w:firstLineChars="100" w:firstLine="210"/>
              <w:rPr>
                <w:rFonts w:ascii="ＭＳ Ｐゴシック" w:eastAsia="ＭＳ Ｐゴシック" w:hAnsi="ＭＳ Ｐゴシック"/>
                <w:szCs w:val="21"/>
              </w:rPr>
            </w:pPr>
            <w:r w:rsidRPr="00604AC8">
              <w:rPr>
                <w:rFonts w:ascii="ＭＳ Ｐゴシック" w:eastAsia="ＭＳ Ｐゴシック" w:hAnsi="ＭＳ Ｐゴシック" w:hint="eastAsia"/>
                <w:szCs w:val="21"/>
              </w:rPr>
              <w:t xml:space="preserve">（++）ほとんどの排便時に明らかな血液の混入 </w:t>
            </w:r>
          </w:p>
          <w:p w:rsidR="00604AC8" w:rsidRDefault="00604AC8" w:rsidP="00A549F6">
            <w:pPr>
              <w:ind w:firstLineChars="100" w:firstLine="210"/>
              <w:rPr>
                <w:rFonts w:ascii="ＭＳ Ｐゴシック" w:eastAsia="ＭＳ Ｐゴシック" w:hAnsi="ＭＳ Ｐゴシック"/>
                <w:szCs w:val="21"/>
              </w:rPr>
            </w:pPr>
            <w:r w:rsidRPr="00604AC8">
              <w:rPr>
                <w:rFonts w:ascii="ＭＳ Ｐゴシック" w:eastAsia="ＭＳ Ｐゴシック" w:hAnsi="ＭＳ Ｐゴシック" w:hint="eastAsia"/>
                <w:szCs w:val="21"/>
              </w:rPr>
              <w:t>（+++）大部分が血液</w:t>
            </w:r>
          </w:p>
          <w:p w:rsidR="00604AC8" w:rsidRDefault="00604AC8" w:rsidP="00B97E52">
            <w:pPr>
              <w:rPr>
                <w:rFonts w:ascii="ＭＳ Ｐゴシック" w:eastAsia="ＭＳ Ｐゴシック" w:hAnsi="ＭＳ Ｐゴシック"/>
                <w:szCs w:val="21"/>
              </w:rPr>
            </w:pPr>
          </w:p>
          <w:p w:rsidR="00604AC8" w:rsidRDefault="00604AC8" w:rsidP="00B97E52">
            <w:pPr>
              <w:rPr>
                <w:rFonts w:ascii="ＭＳ Ｐゴシック" w:eastAsia="ＭＳ Ｐゴシック" w:hAnsi="ＭＳ Ｐゴシック"/>
                <w:szCs w:val="21"/>
              </w:rPr>
            </w:pPr>
            <w:r>
              <w:rPr>
                <w:rFonts w:ascii="ＭＳ Ｐゴシック" w:eastAsia="ＭＳ Ｐゴシック" w:hAnsi="ＭＳ Ｐゴシック" w:hint="eastAsia"/>
                <w:szCs w:val="21"/>
              </w:rPr>
              <w:t>重症度</w:t>
            </w:r>
          </w:p>
          <w:p w:rsidR="000F685E" w:rsidRPr="00F83641" w:rsidRDefault="000F685E" w:rsidP="00A549F6">
            <w:pPr>
              <w:ind w:firstLineChars="100" w:firstLine="210"/>
              <w:rPr>
                <w:rFonts w:ascii="ＭＳ Ｐゴシック" w:eastAsia="ＭＳ Ｐゴシック" w:hAnsi="ＭＳ Ｐゴシック"/>
                <w:spacing w:val="4"/>
                <w:szCs w:val="21"/>
              </w:rPr>
            </w:pPr>
            <w:r w:rsidRPr="00F83641">
              <w:rPr>
                <w:rFonts w:ascii="ＭＳ Ｐゴシック" w:eastAsia="ＭＳ Ｐゴシック" w:hAnsi="ＭＳ Ｐゴシック" w:hint="eastAsia"/>
                <w:szCs w:val="21"/>
              </w:rPr>
              <w:t>軽</w:t>
            </w:r>
            <w:r w:rsidR="00E9405F">
              <w:rPr>
                <w:rFonts w:ascii="ＭＳ Ｐゴシック" w:eastAsia="ＭＳ Ｐゴシック" w:hAnsi="ＭＳ Ｐゴシック" w:hint="eastAsia"/>
                <w:szCs w:val="21"/>
              </w:rPr>
              <w:t xml:space="preserve">　</w:t>
            </w:r>
            <w:r w:rsidRPr="00F83641">
              <w:rPr>
                <w:rFonts w:ascii="ＭＳ Ｐゴシック" w:eastAsia="ＭＳ Ｐゴシック" w:hAnsi="ＭＳ Ｐゴシック" w:hint="eastAsia"/>
                <w:szCs w:val="21"/>
              </w:rPr>
              <w:t>症：</w:t>
            </w:r>
            <w:r w:rsidR="00E9405F">
              <w:rPr>
                <w:rFonts w:ascii="ＭＳ Ｐゴシック" w:eastAsia="ＭＳ Ｐゴシック" w:hAnsi="ＭＳ Ｐゴシック" w:hint="eastAsia"/>
                <w:szCs w:val="21"/>
              </w:rPr>
              <w:t xml:space="preserve">　 </w:t>
            </w:r>
            <w:r w:rsidRPr="00F83641">
              <w:rPr>
                <w:rFonts w:ascii="ＭＳ Ｐゴシック" w:eastAsia="ＭＳ Ｐゴシック" w:hAnsi="ＭＳ Ｐゴシック" w:hint="eastAsia"/>
                <w:szCs w:val="21"/>
              </w:rPr>
              <w:t>上記の６項目を全て満たすもの</w:t>
            </w:r>
          </w:p>
          <w:p w:rsidR="000F685E" w:rsidRPr="00F83641" w:rsidRDefault="000F685E" w:rsidP="00A549F6">
            <w:pPr>
              <w:ind w:firstLineChars="100" w:firstLine="210"/>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中等症：</w:t>
            </w:r>
            <w:r w:rsidR="00B97E52" w:rsidRPr="00F83641">
              <w:rPr>
                <w:rFonts w:ascii="ＭＳ Ｐゴシック" w:eastAsia="ＭＳ Ｐゴシック" w:hAnsi="ＭＳ Ｐゴシック" w:hint="eastAsia"/>
                <w:szCs w:val="21"/>
              </w:rPr>
              <w:t xml:space="preserve"> </w:t>
            </w:r>
            <w:r w:rsidR="00E9405F">
              <w:rPr>
                <w:rFonts w:ascii="ＭＳ Ｐゴシック" w:eastAsia="ＭＳ Ｐゴシック" w:hAnsi="ＭＳ Ｐゴシック"/>
                <w:szCs w:val="21"/>
              </w:rPr>
              <w:t xml:space="preserve"> </w:t>
            </w:r>
            <w:r w:rsidRPr="00F83641">
              <w:rPr>
                <w:rFonts w:ascii="ＭＳ Ｐゴシック" w:eastAsia="ＭＳ Ｐゴシック" w:hAnsi="ＭＳ Ｐゴシック" w:hint="eastAsia"/>
                <w:szCs w:val="21"/>
              </w:rPr>
              <w:t>上記の軽症、重症の中間にあたるもの</w:t>
            </w:r>
          </w:p>
          <w:p w:rsidR="000F685E" w:rsidRPr="00F83641" w:rsidRDefault="000F685E" w:rsidP="00A549F6">
            <w:pPr>
              <w:ind w:leftChars="100" w:left="1155" w:hangingChars="450" w:hanging="945"/>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重　症：</w:t>
            </w:r>
            <w:r w:rsidR="00B97E52" w:rsidRPr="00F83641">
              <w:rPr>
                <w:rFonts w:ascii="ＭＳ Ｐゴシック" w:eastAsia="ＭＳ Ｐゴシック" w:hAnsi="ＭＳ Ｐゴシック" w:hint="eastAsia"/>
                <w:szCs w:val="21"/>
              </w:rPr>
              <w:t xml:space="preserve"> </w:t>
            </w:r>
            <w:r w:rsidR="00E9405F">
              <w:rPr>
                <w:rFonts w:ascii="ＭＳ Ｐゴシック" w:eastAsia="ＭＳ Ｐゴシック" w:hAnsi="ＭＳ Ｐゴシック" w:hint="eastAsia"/>
                <w:szCs w:val="21"/>
              </w:rPr>
              <w:t xml:space="preserve">　</w:t>
            </w:r>
            <w:r w:rsidRPr="00F83641">
              <w:rPr>
                <w:rFonts w:ascii="ＭＳ Ｐゴシック" w:eastAsia="ＭＳ Ｐゴシック" w:hAnsi="ＭＳ Ｐゴシック" w:hint="eastAsia"/>
                <w:szCs w:val="21"/>
              </w:rPr>
              <w:t>①</w:t>
            </w:r>
            <w:r w:rsidR="00360697">
              <w:rPr>
                <w:rFonts w:ascii="ＭＳ Ｐゴシック" w:eastAsia="ＭＳ Ｐゴシック" w:hAnsi="ＭＳ Ｐゴシック" w:hint="eastAsia"/>
                <w:szCs w:val="21"/>
              </w:rPr>
              <w:t>及</w:t>
            </w:r>
            <w:r w:rsidRPr="00F83641">
              <w:rPr>
                <w:rFonts w:ascii="ＭＳ Ｐゴシック" w:eastAsia="ＭＳ Ｐゴシック" w:hAnsi="ＭＳ Ｐゴシック" w:hint="eastAsia"/>
                <w:szCs w:val="21"/>
              </w:rPr>
              <w:t>び②の他に</w:t>
            </w:r>
            <w:r w:rsidR="00360697">
              <w:rPr>
                <w:rFonts w:ascii="ＭＳ Ｐゴシック" w:eastAsia="ＭＳ Ｐゴシック" w:hAnsi="ＭＳ Ｐゴシック" w:hint="eastAsia"/>
                <w:szCs w:val="21"/>
              </w:rPr>
              <w:t>、</w:t>
            </w:r>
            <w:r w:rsidRPr="00F83641">
              <w:rPr>
                <w:rFonts w:ascii="ＭＳ Ｐゴシック" w:eastAsia="ＭＳ Ｐゴシック" w:hAnsi="ＭＳ Ｐゴシック" w:hint="eastAsia"/>
                <w:szCs w:val="21"/>
              </w:rPr>
              <w:t>全身症状である③</w:t>
            </w:r>
            <w:r w:rsidR="00360697">
              <w:rPr>
                <w:rFonts w:ascii="ＭＳ Ｐゴシック" w:eastAsia="ＭＳ Ｐゴシック" w:hAnsi="ＭＳ Ｐゴシック" w:hint="eastAsia"/>
                <w:szCs w:val="21"/>
              </w:rPr>
              <w:t>又</w:t>
            </w:r>
            <w:r w:rsidRPr="00F83641">
              <w:rPr>
                <w:rFonts w:ascii="ＭＳ Ｐゴシック" w:eastAsia="ＭＳ Ｐゴシック" w:hAnsi="ＭＳ Ｐゴシック" w:hint="eastAsia"/>
                <w:szCs w:val="21"/>
              </w:rPr>
              <w:t>は④のいずれかを満たし、かつ６項目のうち４項目を満たすもの</w:t>
            </w:r>
          </w:p>
          <w:p w:rsidR="000F685E" w:rsidRPr="00F83641" w:rsidRDefault="000F685E" w:rsidP="00A549F6">
            <w:pPr>
              <w:ind w:leftChars="100" w:left="1155" w:hangingChars="450" w:hanging="945"/>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劇　症：</w:t>
            </w:r>
            <w:r w:rsidR="00B97E52" w:rsidRPr="00F83641">
              <w:rPr>
                <w:rFonts w:ascii="ＭＳ Ｐゴシック" w:eastAsia="ＭＳ Ｐゴシック" w:hAnsi="ＭＳ Ｐゴシック" w:hint="eastAsia"/>
                <w:szCs w:val="21"/>
              </w:rPr>
              <w:t xml:space="preserve"> </w:t>
            </w:r>
            <w:r w:rsidR="00E9405F">
              <w:rPr>
                <w:rFonts w:ascii="ＭＳ Ｐゴシック" w:eastAsia="ＭＳ Ｐゴシック" w:hAnsi="ＭＳ Ｐゴシック" w:hint="eastAsia"/>
                <w:szCs w:val="21"/>
              </w:rPr>
              <w:t xml:space="preserve">　</w:t>
            </w:r>
            <w:r w:rsidRPr="00F83641">
              <w:rPr>
                <w:rFonts w:ascii="ＭＳ Ｐゴシック" w:eastAsia="ＭＳ Ｐゴシック" w:hAnsi="ＭＳ Ｐゴシック" w:hint="eastAsia"/>
                <w:szCs w:val="21"/>
              </w:rPr>
              <w:t>重症の中でも特に症状が激しく重篤なものをいう。発症の経過により急性電撃型と再燃劇症型に分けられる。</w:t>
            </w:r>
          </w:p>
          <w:p w:rsidR="000F685E" w:rsidRPr="00F83641" w:rsidRDefault="000F685E" w:rsidP="00B97E52">
            <w:pPr>
              <w:ind w:firstLineChars="600" w:firstLine="1260"/>
              <w:rPr>
                <w:rFonts w:ascii="ＭＳ Ｐゴシック" w:eastAsia="ＭＳ Ｐゴシック" w:hAnsi="ＭＳ Ｐゴシック"/>
                <w:spacing w:val="4"/>
                <w:szCs w:val="21"/>
              </w:rPr>
            </w:pPr>
            <w:r w:rsidRPr="00F83641">
              <w:rPr>
                <w:rFonts w:ascii="ＭＳ Ｐゴシック" w:eastAsia="ＭＳ Ｐゴシック" w:hAnsi="ＭＳ Ｐゴシック" w:hint="eastAsia"/>
                <w:szCs w:val="21"/>
              </w:rPr>
              <w:t>劇症の診断基準は</w:t>
            </w:r>
          </w:p>
          <w:p w:rsidR="000F685E" w:rsidRPr="00F83641" w:rsidRDefault="000F685E" w:rsidP="00B97E52">
            <w:pPr>
              <w:ind w:firstLineChars="700" w:firstLine="1470"/>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w:t>
            </w:r>
            <w:r w:rsidR="00357248">
              <w:rPr>
                <w:rFonts w:ascii="ＭＳ Ｐゴシック" w:eastAsia="ＭＳ Ｐゴシック" w:hAnsi="ＭＳ Ｐゴシック" w:hint="eastAsia"/>
                <w:szCs w:val="21"/>
              </w:rPr>
              <w:t>１</w:t>
            </w:r>
            <w:r w:rsidRPr="00F83641">
              <w:rPr>
                <w:rFonts w:ascii="ＭＳ Ｐゴシック" w:eastAsia="ＭＳ Ｐゴシック" w:hAnsi="ＭＳ Ｐゴシック" w:hint="eastAsia"/>
                <w:szCs w:val="21"/>
              </w:rPr>
              <w:t xml:space="preserve">)重症基準を満たしている。           </w:t>
            </w:r>
          </w:p>
          <w:p w:rsidR="000F685E" w:rsidRPr="00F83641" w:rsidRDefault="000F685E" w:rsidP="00B97E52">
            <w:pPr>
              <w:ind w:firstLineChars="700" w:firstLine="1470"/>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w:t>
            </w:r>
            <w:r w:rsidR="00357248">
              <w:rPr>
                <w:rFonts w:ascii="ＭＳ Ｐゴシック" w:eastAsia="ＭＳ Ｐゴシック" w:hAnsi="ＭＳ Ｐゴシック" w:hint="eastAsia"/>
                <w:szCs w:val="21"/>
              </w:rPr>
              <w:t>２</w:t>
            </w:r>
            <w:r w:rsidRPr="00F83641">
              <w:rPr>
                <w:rFonts w:ascii="ＭＳ Ｐゴシック" w:eastAsia="ＭＳ Ｐゴシック" w:hAnsi="ＭＳ Ｐゴシック" w:hint="eastAsia"/>
                <w:szCs w:val="21"/>
              </w:rPr>
              <w:t>)</w:t>
            </w:r>
            <w:r w:rsidRPr="00F83641">
              <w:rPr>
                <w:rFonts w:ascii="ＭＳ Ｐゴシック" w:eastAsia="ＭＳ Ｐゴシック" w:hAnsi="ＭＳ Ｐゴシック"/>
                <w:szCs w:val="21"/>
              </w:rPr>
              <w:t>15</w:t>
            </w:r>
            <w:r w:rsidRPr="00F83641">
              <w:rPr>
                <w:rFonts w:ascii="ＭＳ Ｐゴシック" w:eastAsia="ＭＳ Ｐゴシック" w:hAnsi="ＭＳ Ｐゴシック" w:hint="eastAsia"/>
                <w:szCs w:val="21"/>
              </w:rPr>
              <w:t>回</w:t>
            </w:r>
            <w:r w:rsidR="00725BFA">
              <w:rPr>
                <w:rFonts w:ascii="ＭＳ Ｐゴシック" w:eastAsia="ＭＳ Ｐゴシック" w:hAnsi="ＭＳ Ｐゴシック" w:hint="eastAsia"/>
                <w:szCs w:val="21"/>
              </w:rPr>
              <w:t>/</w:t>
            </w:r>
            <w:r w:rsidRPr="00F83641">
              <w:rPr>
                <w:rFonts w:ascii="ＭＳ Ｐゴシック" w:eastAsia="ＭＳ Ｐゴシック" w:hAnsi="ＭＳ Ｐゴシック" w:hint="eastAsia"/>
                <w:szCs w:val="21"/>
              </w:rPr>
              <w:t xml:space="preserve">日以上の血性下痢が続いている。  </w:t>
            </w:r>
          </w:p>
          <w:p w:rsidR="000F685E" w:rsidRPr="00F83641" w:rsidRDefault="000F685E" w:rsidP="00B97E52">
            <w:pPr>
              <w:ind w:firstLineChars="700" w:firstLine="1470"/>
              <w:rPr>
                <w:rFonts w:ascii="ＭＳ Ｐゴシック" w:eastAsia="ＭＳ Ｐゴシック" w:hAnsi="ＭＳ Ｐゴシック"/>
                <w:spacing w:val="4"/>
                <w:szCs w:val="21"/>
              </w:rPr>
            </w:pPr>
            <w:r w:rsidRPr="00F83641">
              <w:rPr>
                <w:rFonts w:ascii="ＭＳ Ｐゴシック" w:eastAsia="ＭＳ Ｐゴシック" w:hAnsi="ＭＳ Ｐゴシック" w:hint="eastAsia"/>
                <w:szCs w:val="21"/>
              </w:rPr>
              <w:t>(</w:t>
            </w:r>
            <w:r w:rsidR="00357248">
              <w:rPr>
                <w:rFonts w:ascii="ＭＳ Ｐゴシック" w:eastAsia="ＭＳ Ｐゴシック" w:hAnsi="ＭＳ Ｐゴシック" w:hint="eastAsia"/>
                <w:szCs w:val="21"/>
              </w:rPr>
              <w:t>３</w:t>
            </w:r>
            <w:r w:rsidRPr="00F83641">
              <w:rPr>
                <w:rFonts w:ascii="ＭＳ Ｐゴシック" w:eastAsia="ＭＳ Ｐゴシック" w:hAnsi="ＭＳ Ｐゴシック" w:hint="eastAsia"/>
                <w:szCs w:val="21"/>
              </w:rPr>
              <w:t>)</w:t>
            </w:r>
            <w:r w:rsidRPr="00F83641">
              <w:rPr>
                <w:rFonts w:ascii="ＭＳ Ｐゴシック" w:eastAsia="ＭＳ Ｐゴシック" w:hAnsi="ＭＳ Ｐゴシック"/>
                <w:szCs w:val="21"/>
              </w:rPr>
              <w:t>38.5</w:t>
            </w:r>
            <w:r w:rsidRPr="00F83641">
              <w:rPr>
                <w:rFonts w:ascii="ＭＳ Ｐゴシック" w:eastAsia="ＭＳ Ｐゴシック" w:hAnsi="ＭＳ Ｐゴシック" w:hint="eastAsia"/>
                <w:szCs w:val="21"/>
              </w:rPr>
              <w:t>℃以上の持続する高熱である。</w:t>
            </w:r>
          </w:p>
          <w:p w:rsidR="000F685E" w:rsidRPr="00F83641" w:rsidRDefault="000F685E" w:rsidP="00B97E52">
            <w:pPr>
              <w:ind w:firstLineChars="700" w:firstLine="1470"/>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w:t>
            </w:r>
            <w:r w:rsidR="00357248">
              <w:rPr>
                <w:rFonts w:ascii="ＭＳ Ｐゴシック" w:eastAsia="ＭＳ Ｐゴシック" w:hAnsi="ＭＳ Ｐゴシック" w:hint="eastAsia"/>
                <w:szCs w:val="21"/>
              </w:rPr>
              <w:t>４</w:t>
            </w:r>
            <w:r w:rsidRPr="00F83641">
              <w:rPr>
                <w:rFonts w:ascii="ＭＳ Ｐゴシック" w:eastAsia="ＭＳ Ｐゴシック" w:hAnsi="ＭＳ Ｐゴシック" w:hint="eastAsia"/>
                <w:szCs w:val="21"/>
              </w:rPr>
              <w:t>)</w:t>
            </w:r>
            <w:r w:rsidRPr="00F83641">
              <w:rPr>
                <w:rFonts w:ascii="ＭＳ Ｐゴシック" w:eastAsia="ＭＳ Ｐゴシック" w:hAnsi="ＭＳ Ｐゴシック"/>
                <w:szCs w:val="21"/>
              </w:rPr>
              <w:t>10,000/mm</w:t>
            </w:r>
            <w:r w:rsidRPr="00F83641">
              <w:rPr>
                <w:rFonts w:ascii="ＭＳ Ｐゴシック" w:eastAsia="ＭＳ Ｐゴシック" w:hAnsi="ＭＳ Ｐゴシック"/>
                <w:szCs w:val="21"/>
                <w:vertAlign w:val="superscript"/>
              </w:rPr>
              <w:t>3</w:t>
            </w:r>
            <w:r w:rsidRPr="00F83641">
              <w:rPr>
                <w:rFonts w:ascii="ＭＳ Ｐゴシック" w:eastAsia="ＭＳ Ｐゴシック" w:hAnsi="ＭＳ Ｐゴシック" w:hint="eastAsia"/>
                <w:szCs w:val="21"/>
              </w:rPr>
              <w:t xml:space="preserve">以上の白血球増多がある。 </w:t>
            </w:r>
          </w:p>
          <w:p w:rsidR="00A71663" w:rsidRPr="00A549F6" w:rsidRDefault="000F685E" w:rsidP="00CA53AF">
            <w:pPr>
              <w:ind w:firstLineChars="700" w:firstLine="1470"/>
              <w:rPr>
                <w:rFonts w:ascii="ＭＳ Ｐゴシック" w:eastAsia="ＭＳ Ｐゴシック" w:hAnsi="ＭＳ Ｐゴシック"/>
                <w:szCs w:val="21"/>
              </w:rPr>
            </w:pPr>
            <w:r w:rsidRPr="00F83641">
              <w:rPr>
                <w:rFonts w:ascii="ＭＳ Ｐゴシック" w:eastAsia="ＭＳ Ｐゴシック" w:hAnsi="ＭＳ Ｐゴシック" w:hint="eastAsia"/>
                <w:szCs w:val="21"/>
              </w:rPr>
              <w:t>(</w:t>
            </w:r>
            <w:r w:rsidR="00357248">
              <w:rPr>
                <w:rFonts w:ascii="ＭＳ Ｐゴシック" w:eastAsia="ＭＳ Ｐゴシック" w:hAnsi="ＭＳ Ｐゴシック" w:hint="eastAsia"/>
                <w:szCs w:val="21"/>
              </w:rPr>
              <w:t>５</w:t>
            </w:r>
            <w:r w:rsidRPr="00F83641">
              <w:rPr>
                <w:rFonts w:ascii="ＭＳ Ｐゴシック" w:eastAsia="ＭＳ Ｐゴシック" w:hAnsi="ＭＳ Ｐゴシック" w:hint="eastAsia"/>
                <w:szCs w:val="21"/>
              </w:rPr>
              <w:t>)強い腹痛がある。</w:t>
            </w:r>
          </w:p>
        </w:tc>
      </w:tr>
    </w:tbl>
    <w:p w:rsidR="000F685E" w:rsidRPr="00F83641" w:rsidRDefault="000F685E" w:rsidP="000F685E">
      <w:pPr>
        <w:autoSpaceDE w:val="0"/>
        <w:autoSpaceDN w:val="0"/>
        <w:adjustRightInd w:val="0"/>
        <w:jc w:val="left"/>
        <w:rPr>
          <w:rFonts w:ascii="ＭＳ Ｐゴシック" w:eastAsia="ＭＳ Ｐゴシック" w:hAnsi="ＭＳ Ｐゴシック"/>
          <w:szCs w:val="21"/>
        </w:rPr>
      </w:pPr>
    </w:p>
    <w:p w:rsidR="00520FE1" w:rsidRDefault="00520FE1" w:rsidP="00520FE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520FE1" w:rsidRDefault="00520FE1" w:rsidP="00520FE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60697">
        <w:rPr>
          <w:rFonts w:asciiTheme="minorEastAsia" w:hAnsiTheme="minorEastAsia" w:hint="eastAsia"/>
          <w:szCs w:val="21"/>
        </w:rPr>
        <w:t>。</w:t>
      </w:r>
      <w:r>
        <w:rPr>
          <w:rFonts w:asciiTheme="minorEastAsia" w:hAnsiTheme="minorEastAsia" w:hint="eastAsia"/>
          <w:szCs w:val="21"/>
        </w:rPr>
        <w:t>）。</w:t>
      </w:r>
    </w:p>
    <w:p w:rsidR="00520FE1" w:rsidRDefault="00520FE1" w:rsidP="00520FE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60697">
        <w:rPr>
          <w:rFonts w:asciiTheme="minorEastAsia" w:hAnsiTheme="minorEastAsia" w:hint="eastAsia"/>
          <w:szCs w:val="21"/>
        </w:rPr>
        <w:t>あって</w:t>
      </w:r>
      <w:r>
        <w:rPr>
          <w:rFonts w:asciiTheme="minorEastAsia" w:hAnsiTheme="minorEastAsia" w:hint="eastAsia"/>
          <w:szCs w:val="21"/>
        </w:rPr>
        <w:t>、直近６</w:t>
      </w:r>
      <w:r w:rsidR="00956B3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755BD" w:rsidRPr="00F83641" w:rsidRDefault="00520FE1" w:rsidP="00A549F6">
      <w:pPr>
        <w:ind w:left="420" w:hangingChars="200" w:hanging="420"/>
      </w:pPr>
      <w:r>
        <w:rPr>
          <w:rFonts w:hint="eastAsia"/>
          <w:kern w:val="0"/>
          <w:szCs w:val="21"/>
        </w:rPr>
        <w:t>３．なお、症状の程度が上記の重症度分類等で一定以上に該当しない者であるが、高額な医療を継続することが必要な</w:t>
      </w:r>
      <w:r w:rsidR="00360697">
        <w:rPr>
          <w:rFonts w:hint="eastAsia"/>
          <w:kern w:val="0"/>
          <w:szCs w:val="21"/>
        </w:rPr>
        <w:t>もの</w:t>
      </w:r>
      <w:r>
        <w:rPr>
          <w:rFonts w:hint="eastAsia"/>
          <w:kern w:val="0"/>
          <w:szCs w:val="21"/>
        </w:rPr>
        <w:t>については、医療費助成の対象とする。</w:t>
      </w:r>
    </w:p>
    <w:sectPr w:rsidR="003755BD" w:rsidRPr="00F83641" w:rsidSect="000F685E">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3EE" w:rsidRDefault="00DE23EE" w:rsidP="00371E4C">
      <w:r>
        <w:separator/>
      </w:r>
    </w:p>
  </w:endnote>
  <w:endnote w:type="continuationSeparator" w:id="0">
    <w:p w:rsidR="00DE23EE" w:rsidRDefault="00DE23EE" w:rsidP="0037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3EE" w:rsidRDefault="00DE23EE" w:rsidP="00371E4C">
      <w:r>
        <w:separator/>
      </w:r>
    </w:p>
  </w:footnote>
  <w:footnote w:type="continuationSeparator" w:id="0">
    <w:p w:rsidR="00DE23EE" w:rsidRDefault="00DE23EE" w:rsidP="00371E4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1EA"/>
    <w:rsid w:val="00005B8F"/>
    <w:rsid w:val="000665A1"/>
    <w:rsid w:val="00082F69"/>
    <w:rsid w:val="000C21B9"/>
    <w:rsid w:val="000F685E"/>
    <w:rsid w:val="00103B9A"/>
    <w:rsid w:val="001E6520"/>
    <w:rsid w:val="001E6FC7"/>
    <w:rsid w:val="002329F4"/>
    <w:rsid w:val="002A0E66"/>
    <w:rsid w:val="002E3862"/>
    <w:rsid w:val="00357248"/>
    <w:rsid w:val="00360697"/>
    <w:rsid w:val="003673E4"/>
    <w:rsid w:val="00371E4C"/>
    <w:rsid w:val="003755BD"/>
    <w:rsid w:val="003E68D6"/>
    <w:rsid w:val="003E7D10"/>
    <w:rsid w:val="00455235"/>
    <w:rsid w:val="0047720C"/>
    <w:rsid w:val="004A3E9E"/>
    <w:rsid w:val="004C01DA"/>
    <w:rsid w:val="004C5095"/>
    <w:rsid w:val="005031EA"/>
    <w:rsid w:val="00520FE1"/>
    <w:rsid w:val="00527605"/>
    <w:rsid w:val="00553EB8"/>
    <w:rsid w:val="00566EB6"/>
    <w:rsid w:val="00604AC8"/>
    <w:rsid w:val="006749BE"/>
    <w:rsid w:val="006A1BF4"/>
    <w:rsid w:val="00725BFA"/>
    <w:rsid w:val="00752322"/>
    <w:rsid w:val="007A5E03"/>
    <w:rsid w:val="00817229"/>
    <w:rsid w:val="008222CF"/>
    <w:rsid w:val="00844B6A"/>
    <w:rsid w:val="0086247C"/>
    <w:rsid w:val="008727AD"/>
    <w:rsid w:val="00874BB5"/>
    <w:rsid w:val="008A0704"/>
    <w:rsid w:val="009476BA"/>
    <w:rsid w:val="00952E73"/>
    <w:rsid w:val="00956B3E"/>
    <w:rsid w:val="00A549F6"/>
    <w:rsid w:val="00A71663"/>
    <w:rsid w:val="00AF1F4D"/>
    <w:rsid w:val="00B161B5"/>
    <w:rsid w:val="00B2691B"/>
    <w:rsid w:val="00B362FF"/>
    <w:rsid w:val="00B5165B"/>
    <w:rsid w:val="00B96934"/>
    <w:rsid w:val="00B97E52"/>
    <w:rsid w:val="00BA19EE"/>
    <w:rsid w:val="00C615E5"/>
    <w:rsid w:val="00CA53AF"/>
    <w:rsid w:val="00CE5704"/>
    <w:rsid w:val="00CE6874"/>
    <w:rsid w:val="00D16100"/>
    <w:rsid w:val="00D40940"/>
    <w:rsid w:val="00D53ED2"/>
    <w:rsid w:val="00D701AF"/>
    <w:rsid w:val="00DE23EE"/>
    <w:rsid w:val="00E05458"/>
    <w:rsid w:val="00E5033F"/>
    <w:rsid w:val="00E9405F"/>
    <w:rsid w:val="00EE3F59"/>
    <w:rsid w:val="00F60322"/>
    <w:rsid w:val="00F664F3"/>
    <w:rsid w:val="00F83641"/>
    <w:rsid w:val="00FD5D2F"/>
    <w:rsid w:val="00FF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1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031EA"/>
    <w:pPr>
      <w:tabs>
        <w:tab w:val="center" w:pos="4252"/>
        <w:tab w:val="right" w:pos="8504"/>
      </w:tabs>
      <w:snapToGrid w:val="0"/>
    </w:pPr>
  </w:style>
  <w:style w:type="character" w:customStyle="1" w:styleId="a4">
    <w:name w:val="ヘッダー (文字)"/>
    <w:basedOn w:val="a0"/>
    <w:link w:val="a3"/>
    <w:uiPriority w:val="99"/>
    <w:rsid w:val="005031EA"/>
  </w:style>
  <w:style w:type="paragraph" w:styleId="a5">
    <w:name w:val="footer"/>
    <w:basedOn w:val="a"/>
    <w:link w:val="a6"/>
    <w:uiPriority w:val="99"/>
    <w:unhideWhenUsed/>
    <w:rsid w:val="00371E4C"/>
    <w:pPr>
      <w:tabs>
        <w:tab w:val="center" w:pos="4252"/>
        <w:tab w:val="right" w:pos="8504"/>
      </w:tabs>
      <w:snapToGrid w:val="0"/>
    </w:pPr>
  </w:style>
  <w:style w:type="character" w:customStyle="1" w:styleId="a6">
    <w:name w:val="フッター (文字)"/>
    <w:basedOn w:val="a0"/>
    <w:link w:val="a5"/>
    <w:uiPriority w:val="99"/>
    <w:rsid w:val="00371E4C"/>
  </w:style>
  <w:style w:type="paragraph" w:styleId="a7">
    <w:name w:val="Balloon Text"/>
    <w:basedOn w:val="a"/>
    <w:link w:val="a8"/>
    <w:uiPriority w:val="99"/>
    <w:semiHidden/>
    <w:unhideWhenUsed/>
    <w:rsid w:val="004C509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C5095"/>
    <w:rPr>
      <w:rFonts w:asciiTheme="majorHAnsi" w:eastAsiaTheme="majorEastAsia" w:hAnsiTheme="majorHAnsi" w:cstheme="majorBidi"/>
      <w:sz w:val="18"/>
      <w:szCs w:val="18"/>
    </w:rPr>
  </w:style>
  <w:style w:type="paragraph" w:styleId="a9">
    <w:name w:val="Revision"/>
    <w:hidden/>
    <w:uiPriority w:val="99"/>
    <w:semiHidden/>
    <w:rsid w:val="00CA53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1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031EA"/>
    <w:pPr>
      <w:tabs>
        <w:tab w:val="center" w:pos="4252"/>
        <w:tab w:val="right" w:pos="8504"/>
      </w:tabs>
      <w:snapToGrid w:val="0"/>
    </w:pPr>
  </w:style>
  <w:style w:type="character" w:customStyle="1" w:styleId="a4">
    <w:name w:val="ヘッダー (文字)"/>
    <w:basedOn w:val="a0"/>
    <w:link w:val="a3"/>
    <w:uiPriority w:val="99"/>
    <w:rsid w:val="005031EA"/>
  </w:style>
  <w:style w:type="paragraph" w:styleId="a5">
    <w:name w:val="footer"/>
    <w:basedOn w:val="a"/>
    <w:link w:val="a6"/>
    <w:uiPriority w:val="99"/>
    <w:unhideWhenUsed/>
    <w:rsid w:val="00371E4C"/>
    <w:pPr>
      <w:tabs>
        <w:tab w:val="center" w:pos="4252"/>
        <w:tab w:val="right" w:pos="8504"/>
      </w:tabs>
      <w:snapToGrid w:val="0"/>
    </w:pPr>
  </w:style>
  <w:style w:type="character" w:customStyle="1" w:styleId="a6">
    <w:name w:val="フッター (文字)"/>
    <w:basedOn w:val="a0"/>
    <w:link w:val="a5"/>
    <w:uiPriority w:val="99"/>
    <w:rsid w:val="00371E4C"/>
  </w:style>
  <w:style w:type="paragraph" w:styleId="a7">
    <w:name w:val="Balloon Text"/>
    <w:basedOn w:val="a"/>
    <w:link w:val="a8"/>
    <w:uiPriority w:val="99"/>
    <w:semiHidden/>
    <w:unhideWhenUsed/>
    <w:rsid w:val="004C509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C5095"/>
    <w:rPr>
      <w:rFonts w:asciiTheme="majorHAnsi" w:eastAsiaTheme="majorEastAsia" w:hAnsiTheme="majorHAnsi" w:cstheme="majorBidi"/>
      <w:sz w:val="18"/>
      <w:szCs w:val="18"/>
    </w:rPr>
  </w:style>
  <w:style w:type="paragraph" w:styleId="a9">
    <w:name w:val="Revision"/>
    <w:hidden/>
    <w:uiPriority w:val="99"/>
    <w:semiHidden/>
    <w:rsid w:val="00CA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030645">
      <w:bodyDiv w:val="1"/>
      <w:marLeft w:val="0"/>
      <w:marRight w:val="0"/>
      <w:marTop w:val="0"/>
      <w:marBottom w:val="0"/>
      <w:divBdr>
        <w:top w:val="none" w:sz="0" w:space="0" w:color="auto"/>
        <w:left w:val="none" w:sz="0" w:space="0" w:color="auto"/>
        <w:bottom w:val="none" w:sz="0" w:space="0" w:color="auto"/>
        <w:right w:val="none" w:sz="0" w:space="0" w:color="auto"/>
      </w:divBdr>
    </w:div>
    <w:div w:id="1109738221">
      <w:bodyDiv w:val="1"/>
      <w:marLeft w:val="0"/>
      <w:marRight w:val="0"/>
      <w:marTop w:val="0"/>
      <w:marBottom w:val="0"/>
      <w:divBdr>
        <w:top w:val="none" w:sz="0" w:space="0" w:color="auto"/>
        <w:left w:val="none" w:sz="0" w:space="0" w:color="auto"/>
        <w:bottom w:val="none" w:sz="0" w:space="0" w:color="auto"/>
        <w:right w:val="none" w:sz="0" w:space="0" w:color="auto"/>
      </w:divBdr>
    </w:div>
    <w:div w:id="144480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E4494-9AFC-45C0-8C4A-8E4641A3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504</Words>
  <Characters>2877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dcterms:created xsi:type="dcterms:W3CDTF">2016-11-22T01:41:00Z</dcterms:created>
  <dcterms:modified xsi:type="dcterms:W3CDTF">2017-03-21T05:38:00Z</dcterms:modified>
</cp:coreProperties>
</file>