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BA" w:rsidRPr="00F52EF8" w:rsidRDefault="00B832CF" w:rsidP="00B832CF">
      <w:pPr>
        <w:tabs>
          <w:tab w:val="center" w:pos="4572"/>
        </w:tabs>
        <w:rPr>
          <w:rFonts w:ascii="ＭＳ Ｐゴシック" w:eastAsia="ＭＳ Ｐゴシック" w:hAnsi="ＭＳ Ｐゴシック"/>
          <w:sz w:val="28"/>
        </w:rPr>
      </w:pPr>
      <w:bookmarkStart w:id="0" w:name="_GoBack"/>
      <w:bookmarkEnd w:id="0"/>
      <w:r w:rsidRPr="00F52EF8">
        <w:rPr>
          <w:rFonts w:ascii="ＭＳ Ｐゴシック" w:eastAsia="ＭＳ Ｐゴシック" w:hAnsi="ＭＳ Ｐゴシック"/>
          <w:sz w:val="28"/>
        </w:rPr>
        <w:tab/>
      </w:r>
      <w:r w:rsidR="00CE4F87" w:rsidRPr="00F52EF8">
        <w:rPr>
          <w:rFonts w:ascii="ＭＳ Ｐゴシック" w:eastAsia="ＭＳ Ｐゴシック" w:hAnsi="ＭＳ Ｐゴシック"/>
          <w:sz w:val="28"/>
        </w:rPr>
        <w:t>6</w:t>
      </w:r>
      <w:r w:rsidR="009E5698">
        <w:rPr>
          <w:rFonts w:ascii="ＭＳ Ｐゴシック" w:eastAsia="ＭＳ Ｐゴシック" w:hAnsi="ＭＳ Ｐゴシック" w:hint="eastAsia"/>
          <w:sz w:val="28"/>
        </w:rPr>
        <w:t>0</w:t>
      </w:r>
      <w:r w:rsidR="007A1997" w:rsidRPr="00F52EF8">
        <w:rPr>
          <w:rFonts w:ascii="ＭＳ Ｐゴシック" w:eastAsia="ＭＳ Ｐゴシック" w:hAnsi="ＭＳ Ｐゴシック" w:hint="eastAsia"/>
          <w:sz w:val="28"/>
        </w:rPr>
        <w:t xml:space="preserve">　再生不良性貧血</w:t>
      </w:r>
    </w:p>
    <w:p w:rsidR="007A1997" w:rsidRPr="006B3576" w:rsidRDefault="007A1997" w:rsidP="00481CBA">
      <w:pPr>
        <w:spacing w:line="340" w:lineRule="exact"/>
        <w:rPr>
          <w:rFonts w:ascii="ＭＳ Ｐゴシック" w:eastAsia="ＭＳ Ｐゴシック" w:hAnsi="ＭＳ Ｐゴシック"/>
          <w:szCs w:val="21"/>
          <w:bdr w:val="single" w:sz="4" w:space="0" w:color="auto"/>
        </w:rPr>
      </w:pPr>
      <w:r w:rsidRPr="006B3576">
        <w:rPr>
          <w:rFonts w:ascii="ＭＳ Ｐゴシック" w:eastAsia="ＭＳ Ｐゴシック" w:hAnsi="ＭＳ Ｐゴシック" w:hint="eastAsia"/>
          <w:szCs w:val="21"/>
          <w:bdr w:val="single" w:sz="4" w:space="0" w:color="auto"/>
        </w:rPr>
        <w:t>○　概要</w:t>
      </w:r>
    </w:p>
    <w:p w:rsidR="007A1997" w:rsidRPr="006B3576" w:rsidRDefault="007A1997" w:rsidP="00C37E79">
      <w:pPr>
        <w:ind w:leftChars="100" w:left="210"/>
        <w:rPr>
          <w:rFonts w:ascii="ＭＳ Ｐゴシック" w:eastAsia="ＭＳ Ｐゴシック" w:hAnsi="ＭＳ Ｐゴシック"/>
          <w:szCs w:val="21"/>
        </w:rPr>
      </w:pPr>
    </w:p>
    <w:p w:rsidR="007A1997" w:rsidRPr="0086507C" w:rsidRDefault="007A1997" w:rsidP="00C37E79">
      <w:pPr>
        <w:ind w:leftChars="100" w:left="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１．</w:t>
      </w:r>
      <w:r w:rsidRPr="0086507C">
        <w:rPr>
          <w:rFonts w:ascii="ＭＳ Ｐゴシック" w:eastAsia="ＭＳ Ｐゴシック" w:hAnsi="ＭＳ Ｐゴシック"/>
          <w:szCs w:val="21"/>
        </w:rPr>
        <w:t xml:space="preserve">概要 </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 xml:space="preserve">　再生不良性貧血は、末梢血で汎血球減少症があり、骨髄が低形成を示す疾患である。血球減少は必ずしも</w:t>
      </w:r>
      <w:r w:rsidR="004B4FBB">
        <w:rPr>
          <w:rFonts w:ascii="ＭＳ Ｐゴシック" w:eastAsia="ＭＳ Ｐゴシック" w:hAnsi="ＭＳ Ｐゴシック" w:hint="eastAsia"/>
          <w:szCs w:val="21"/>
        </w:rPr>
        <w:t>全</w:t>
      </w:r>
      <w:r w:rsidRPr="0086507C">
        <w:rPr>
          <w:rFonts w:ascii="ＭＳ Ｐゴシック" w:eastAsia="ＭＳ Ｐゴシック" w:hAnsi="ＭＳ Ｐゴシック" w:hint="eastAsia"/>
          <w:szCs w:val="21"/>
        </w:rPr>
        <w:t>ての血球というわけではなく、軽症例では貧血と血小板減少だけで白血球数は正常ということもある。診断のためには、他の疾患による汎血球減少症を除外する必要がある。特に診断が</w:t>
      </w:r>
      <w:r w:rsidR="004B4FBB">
        <w:rPr>
          <w:rFonts w:ascii="ＭＳ Ｐゴシック" w:eastAsia="ＭＳ Ｐゴシック" w:hAnsi="ＭＳ Ｐゴシック" w:hint="eastAsia"/>
          <w:szCs w:val="21"/>
        </w:rPr>
        <w:t>紛</w:t>
      </w:r>
      <w:r w:rsidRPr="0086507C">
        <w:rPr>
          <w:rFonts w:ascii="ＭＳ Ｐゴシック" w:eastAsia="ＭＳ Ｐゴシック" w:hAnsi="ＭＳ Ｐゴシック" w:hint="eastAsia"/>
          <w:szCs w:val="21"/>
        </w:rPr>
        <w:t>らわしい疾患は</w:t>
      </w:r>
      <w:r w:rsidR="004B4FBB">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骨髄異形成症候群の不応性貧血（</w:t>
      </w:r>
      <w:r w:rsidRPr="0086507C">
        <w:rPr>
          <w:rFonts w:ascii="ＭＳ Ｐゴシック" w:eastAsia="ＭＳ Ｐゴシック" w:hAnsi="ＭＳ Ｐゴシック"/>
          <w:szCs w:val="21"/>
        </w:rPr>
        <w:t>FAB分類）である。</w:t>
      </w:r>
    </w:p>
    <w:p w:rsidR="007A1997" w:rsidRPr="004B4FBB" w:rsidRDefault="007A1997" w:rsidP="00C37E79">
      <w:pPr>
        <w:ind w:leftChars="200" w:left="420"/>
        <w:rPr>
          <w:rFonts w:ascii="ＭＳ Ｐゴシック" w:eastAsia="ＭＳ Ｐゴシック" w:hAnsi="ＭＳ Ｐゴシック"/>
          <w:szCs w:val="21"/>
        </w:rPr>
      </w:pPr>
    </w:p>
    <w:p w:rsidR="007A1997" w:rsidRPr="0086507C" w:rsidRDefault="007A1997" w:rsidP="00C37E79">
      <w:pPr>
        <w:ind w:leftChars="100" w:left="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２．原因</w:t>
      </w:r>
      <w:r w:rsidRPr="0086507C">
        <w:rPr>
          <w:rFonts w:ascii="ＭＳ Ｐゴシック" w:eastAsia="ＭＳ Ｐゴシック" w:hAnsi="ＭＳ Ｐゴシック"/>
          <w:szCs w:val="21"/>
        </w:rPr>
        <w:t xml:space="preserve"> </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 xml:space="preserve">　造血幹細胞が減少する機序として</w:t>
      </w:r>
      <w:r w:rsidR="004B4FBB">
        <w:rPr>
          <w:rFonts w:ascii="ＭＳ Ｐゴシック" w:eastAsia="ＭＳ Ｐゴシック" w:hAnsi="ＭＳ Ｐゴシック" w:hint="eastAsia"/>
          <w:szCs w:val="21"/>
        </w:rPr>
        <w:t>、</w:t>
      </w:r>
      <w:r w:rsidR="00D8304A" w:rsidRPr="0086507C">
        <w:rPr>
          <w:rFonts w:ascii="ＭＳ Ｐゴシック" w:eastAsia="ＭＳ Ｐゴシック" w:hAnsi="ＭＳ Ｐゴシック" w:hint="eastAsia"/>
          <w:szCs w:val="21"/>
        </w:rPr>
        <w:t>免疫学的機序による造血幹細胞の傷害</w:t>
      </w:r>
      <w:r w:rsidR="00914EBE" w:rsidRPr="0086507C">
        <w:rPr>
          <w:rFonts w:ascii="ＭＳ Ｐゴシック" w:eastAsia="ＭＳ Ｐゴシック" w:hAnsi="ＭＳ Ｐゴシック" w:hint="eastAsia"/>
          <w:szCs w:val="21"/>
        </w:rPr>
        <w:t>と</w:t>
      </w:r>
      <w:r w:rsidRPr="0086507C">
        <w:rPr>
          <w:rFonts w:ascii="ＭＳ Ｐゴシック" w:eastAsia="ＭＳ Ｐゴシック" w:hAnsi="ＭＳ Ｐゴシック" w:hint="eastAsia"/>
          <w:szCs w:val="21"/>
        </w:rPr>
        <w:t>造血幹細胞自身の質的異常の二つが重要と考えられている。</w:t>
      </w:r>
      <w:r w:rsidR="0064535E" w:rsidRPr="0086507C">
        <w:rPr>
          <w:rFonts w:ascii="ＭＳ Ｐゴシック" w:eastAsia="ＭＳ Ｐゴシック" w:hAnsi="ＭＳ Ｐゴシック" w:hint="eastAsia"/>
          <w:szCs w:val="21"/>
        </w:rPr>
        <w:t>昨今、</w:t>
      </w:r>
      <w:r w:rsidR="00AE536F" w:rsidRPr="0086507C">
        <w:rPr>
          <w:rFonts w:ascii="ＭＳ Ｐゴシック" w:eastAsia="ＭＳ Ｐゴシック" w:hAnsi="ＭＳ Ｐゴシック" w:hint="eastAsia"/>
          <w:szCs w:val="21"/>
        </w:rPr>
        <w:t>様々な</w:t>
      </w:r>
      <w:r w:rsidRPr="0086507C">
        <w:rPr>
          <w:rFonts w:ascii="ＭＳ Ｐゴシック" w:eastAsia="ＭＳ Ｐゴシック" w:hAnsi="ＭＳ Ｐゴシック" w:hint="eastAsia"/>
          <w:szCs w:val="21"/>
        </w:rPr>
        <w:t>免疫学的機序を示唆する証拠が得られつつある</w:t>
      </w:r>
      <w:r w:rsidR="00560AB4" w:rsidRPr="0086507C">
        <w:rPr>
          <w:rFonts w:ascii="ＭＳ Ｐゴシック" w:eastAsia="ＭＳ Ｐゴシック" w:hAnsi="ＭＳ Ｐゴシック" w:hint="eastAsia"/>
          <w:szCs w:val="21"/>
        </w:rPr>
        <w:t>が</w:t>
      </w:r>
      <w:r w:rsidRPr="0086507C">
        <w:rPr>
          <w:rFonts w:ascii="ＭＳ Ｐゴシック" w:eastAsia="ＭＳ Ｐゴシック" w:hAnsi="ＭＳ Ｐゴシック" w:hint="eastAsia"/>
          <w:szCs w:val="21"/>
        </w:rPr>
        <w:t>、骨髄不全の原因となる自己抗原はまだ同定されていない。</w:t>
      </w:r>
    </w:p>
    <w:p w:rsidR="007A1997" w:rsidRPr="0086507C" w:rsidRDefault="007A1997" w:rsidP="00C37E79">
      <w:pPr>
        <w:ind w:leftChars="200" w:left="420"/>
        <w:rPr>
          <w:rFonts w:ascii="ＭＳ Ｐゴシック" w:eastAsia="ＭＳ Ｐゴシック" w:hAnsi="ＭＳ Ｐゴシック"/>
          <w:szCs w:val="21"/>
        </w:rPr>
      </w:pPr>
    </w:p>
    <w:p w:rsidR="007A1997" w:rsidRPr="0086507C" w:rsidRDefault="007A1997" w:rsidP="00C37E79">
      <w:pPr>
        <w:ind w:leftChars="100" w:left="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３．症状</w:t>
      </w:r>
      <w:r w:rsidRPr="0086507C">
        <w:rPr>
          <w:rFonts w:ascii="ＭＳ Ｐゴシック" w:eastAsia="ＭＳ Ｐゴシック" w:hAnsi="ＭＳ Ｐゴシック"/>
          <w:szCs w:val="21"/>
        </w:rPr>
        <w:t xml:space="preserve"> </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szCs w:val="21"/>
        </w:rPr>
        <w:t>(</w:t>
      </w:r>
      <w:r w:rsidR="000D5235">
        <w:rPr>
          <w:rFonts w:ascii="ＭＳ Ｐゴシック" w:eastAsia="ＭＳ Ｐゴシック" w:hAnsi="ＭＳ Ｐゴシック" w:hint="eastAsia"/>
          <w:szCs w:val="21"/>
        </w:rPr>
        <w:t>１</w:t>
      </w:r>
      <w:r w:rsidRPr="0086507C">
        <w:rPr>
          <w:rFonts w:ascii="ＭＳ Ｐゴシック" w:eastAsia="ＭＳ Ｐゴシック" w:hAnsi="ＭＳ Ｐゴシック"/>
          <w:szCs w:val="21"/>
        </w:rPr>
        <w:t>)貧血症状</w:t>
      </w:r>
    </w:p>
    <w:p w:rsidR="007A1997" w:rsidRPr="0086507C" w:rsidRDefault="007A1997" w:rsidP="00C37E79">
      <w:pPr>
        <w:ind w:leftChars="200" w:left="420"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顔色不良、息切れ、動悸、めまい、易疲労感、頭痛。</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szCs w:val="21"/>
        </w:rPr>
        <w:t>(</w:t>
      </w:r>
      <w:r w:rsidR="000D5235">
        <w:rPr>
          <w:rFonts w:ascii="ＭＳ Ｐゴシック" w:eastAsia="ＭＳ Ｐゴシック" w:hAnsi="ＭＳ Ｐゴシック" w:hint="eastAsia"/>
          <w:szCs w:val="21"/>
        </w:rPr>
        <w:t>２</w:t>
      </w:r>
      <w:r w:rsidRPr="0086507C">
        <w:rPr>
          <w:rFonts w:ascii="ＭＳ Ｐゴシック" w:eastAsia="ＭＳ Ｐゴシック" w:hAnsi="ＭＳ Ｐゴシック"/>
          <w:szCs w:val="21"/>
        </w:rPr>
        <w:t>)出血傾向</w:t>
      </w:r>
    </w:p>
    <w:p w:rsidR="007A1997" w:rsidRPr="0086507C" w:rsidRDefault="00AE536F" w:rsidP="00C37E79">
      <w:pPr>
        <w:ind w:leftChars="200" w:left="420"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血小板減少による出血症状。</w:t>
      </w:r>
      <w:r w:rsidR="007A1997" w:rsidRPr="0086507C">
        <w:rPr>
          <w:rFonts w:ascii="ＭＳ Ｐゴシック" w:eastAsia="ＭＳ Ｐゴシック" w:hAnsi="ＭＳ Ｐゴシック" w:hint="eastAsia"/>
          <w:szCs w:val="21"/>
        </w:rPr>
        <w:t>皮膚や粘膜の点状出血、鼻出血、歯肉出血、紫斑など。重症になると血尿、性器出血、脳出血、消化管出血もある。</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szCs w:val="21"/>
        </w:rPr>
        <w:t>(</w:t>
      </w:r>
      <w:r w:rsidR="000D5235">
        <w:rPr>
          <w:rFonts w:ascii="ＭＳ Ｐゴシック" w:eastAsia="ＭＳ Ｐゴシック" w:hAnsi="ＭＳ Ｐゴシック" w:hint="eastAsia"/>
          <w:szCs w:val="21"/>
        </w:rPr>
        <w:t>３</w:t>
      </w:r>
      <w:r w:rsidRPr="0086507C">
        <w:rPr>
          <w:rFonts w:ascii="ＭＳ Ｐゴシック" w:eastAsia="ＭＳ Ｐゴシック" w:hAnsi="ＭＳ Ｐゴシック"/>
          <w:szCs w:val="21"/>
        </w:rPr>
        <w:t>)</w:t>
      </w:r>
      <w:r w:rsidR="00AE536F" w:rsidRPr="0086507C">
        <w:rPr>
          <w:rFonts w:ascii="ＭＳ Ｐゴシック" w:eastAsia="ＭＳ Ｐゴシック" w:hAnsi="ＭＳ Ｐゴシック" w:hint="eastAsia"/>
          <w:szCs w:val="21"/>
        </w:rPr>
        <w:t>感染症状</w:t>
      </w:r>
    </w:p>
    <w:p w:rsidR="007A1997" w:rsidRPr="0086507C" w:rsidRDefault="007A1997" w:rsidP="00C37E79">
      <w:pPr>
        <w:ind w:leftChars="200" w:left="420"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顆粒球減少に伴う感染による</w:t>
      </w:r>
      <w:r w:rsidR="00AE536F" w:rsidRPr="0086507C">
        <w:rPr>
          <w:rFonts w:ascii="ＭＳ Ｐゴシック" w:eastAsia="ＭＳ Ｐゴシック" w:hAnsi="ＭＳ Ｐゴシック" w:hint="eastAsia"/>
          <w:szCs w:val="21"/>
        </w:rPr>
        <w:t>発熱など</w:t>
      </w:r>
      <w:r w:rsidRPr="0086507C">
        <w:rPr>
          <w:rFonts w:ascii="ＭＳ Ｐゴシック" w:eastAsia="ＭＳ Ｐゴシック" w:hAnsi="ＭＳ Ｐゴシック" w:hint="eastAsia"/>
          <w:szCs w:val="21"/>
        </w:rPr>
        <w:t>。</w:t>
      </w:r>
    </w:p>
    <w:p w:rsidR="007A1997" w:rsidRPr="0086507C" w:rsidRDefault="007A1997" w:rsidP="00C37E79">
      <w:pPr>
        <w:spacing w:beforeLines="50" w:before="180"/>
        <w:ind w:leftChars="100" w:left="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４．治療法</w:t>
      </w:r>
      <w:r w:rsidRPr="0086507C">
        <w:rPr>
          <w:rFonts w:ascii="ＭＳ Ｐゴシック" w:eastAsia="ＭＳ Ｐゴシック" w:hAnsi="ＭＳ Ｐゴシック"/>
          <w:szCs w:val="21"/>
        </w:rPr>
        <w:t xml:space="preserve"> </w:t>
      </w:r>
    </w:p>
    <w:p w:rsidR="007A1997" w:rsidRPr="00F52EF8" w:rsidRDefault="007A1997" w:rsidP="00C37E79">
      <w:pPr>
        <w:ind w:leftChars="200" w:left="420"/>
        <w:rPr>
          <w:rFonts w:ascii="ＭＳ Ｐゴシック" w:eastAsia="ＭＳ Ｐゴシック" w:hAnsi="ＭＳ Ｐゴシック"/>
          <w:szCs w:val="21"/>
        </w:rPr>
      </w:pPr>
      <w:r w:rsidRPr="00F52EF8">
        <w:rPr>
          <w:rFonts w:ascii="ＭＳ Ｐゴシック" w:eastAsia="ＭＳ Ｐゴシック" w:hAnsi="ＭＳ Ｐゴシック" w:hint="eastAsia"/>
          <w:szCs w:val="21"/>
        </w:rPr>
        <w:t>支持療法</w:t>
      </w:r>
    </w:p>
    <w:p w:rsidR="007A1997" w:rsidRPr="0086507C" w:rsidRDefault="007A1997" w:rsidP="00C37E79">
      <w:pPr>
        <w:ind w:leftChars="300" w:left="630"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患者の自覚症状に応じて、ヘモグロビンを</w:t>
      </w:r>
      <w:r w:rsidR="00226588">
        <w:rPr>
          <w:rFonts w:ascii="ＭＳ Ｐゴシック" w:eastAsia="ＭＳ Ｐゴシック" w:hAnsi="ＭＳ Ｐゴシック" w:hint="eastAsia"/>
          <w:szCs w:val="21"/>
        </w:rPr>
        <w:t>７</w:t>
      </w:r>
      <w:r w:rsidRPr="0086507C">
        <w:rPr>
          <w:rFonts w:ascii="ＭＳ Ｐゴシック" w:eastAsia="ＭＳ Ｐゴシック" w:hAnsi="ＭＳ Ｐゴシック"/>
          <w:szCs w:val="21"/>
        </w:rPr>
        <w:t>g/</w:t>
      </w:r>
      <w:proofErr w:type="spellStart"/>
      <w:r w:rsidRPr="0086507C">
        <w:rPr>
          <w:rFonts w:ascii="ＭＳ Ｐゴシック" w:eastAsia="ＭＳ Ｐゴシック" w:hAnsi="ＭＳ Ｐゴシック"/>
          <w:szCs w:val="21"/>
        </w:rPr>
        <w:t>d</w:t>
      </w:r>
      <w:r w:rsidR="000D5235">
        <w:rPr>
          <w:rFonts w:ascii="ＭＳ Ｐゴシック" w:eastAsia="ＭＳ Ｐゴシック" w:hAnsi="ＭＳ Ｐゴシック" w:hint="eastAsia"/>
          <w:szCs w:val="21"/>
        </w:rPr>
        <w:t>L</w:t>
      </w:r>
      <w:proofErr w:type="spellEnd"/>
      <w:r w:rsidR="0064535E" w:rsidRPr="0086507C">
        <w:rPr>
          <w:rFonts w:ascii="ＭＳ Ｐゴシック" w:eastAsia="ＭＳ Ｐゴシック" w:hAnsi="ＭＳ Ｐゴシック" w:hint="eastAsia"/>
          <w:szCs w:val="21"/>
        </w:rPr>
        <w:t>程度</w:t>
      </w:r>
      <w:r w:rsidRPr="0086507C">
        <w:rPr>
          <w:rFonts w:ascii="ＭＳ Ｐゴシック" w:eastAsia="ＭＳ Ｐゴシック" w:hAnsi="ＭＳ Ｐゴシック" w:hint="eastAsia"/>
          <w:szCs w:val="21"/>
        </w:rPr>
        <w:t>以上に維持するように白血球除去赤血球を輸血する。好中球数が</w:t>
      </w:r>
      <w:r w:rsidRPr="0086507C">
        <w:rPr>
          <w:rFonts w:ascii="ＭＳ Ｐゴシック" w:eastAsia="ＭＳ Ｐゴシック" w:hAnsi="ＭＳ Ｐゴシック"/>
          <w:szCs w:val="21"/>
        </w:rPr>
        <w:t>500/</w:t>
      </w:r>
      <w:r w:rsidR="000F1696">
        <w:rPr>
          <w:rFonts w:ascii="ＭＳ Ｐゴシック" w:eastAsia="ＭＳ Ｐゴシック" w:hAnsi="ＭＳ Ｐゴシック"/>
          <w:szCs w:val="21"/>
        </w:rPr>
        <w:t>µL</w:t>
      </w:r>
      <w:r w:rsidR="005C00D6" w:rsidRPr="0086507C">
        <w:rPr>
          <w:rFonts w:ascii="ＭＳ Ｐゴシック" w:eastAsia="ＭＳ Ｐゴシック" w:hAnsi="ＭＳ Ｐゴシック" w:hint="eastAsia"/>
          <w:szCs w:val="21"/>
        </w:rPr>
        <w:t>未満</w:t>
      </w:r>
      <w:r w:rsidRPr="0086507C">
        <w:rPr>
          <w:rFonts w:ascii="ＭＳ Ｐゴシック" w:eastAsia="ＭＳ Ｐゴシック" w:hAnsi="ＭＳ Ｐゴシック" w:hint="eastAsia"/>
          <w:szCs w:val="21"/>
        </w:rPr>
        <w:t>で感染症を併発している場合には</w:t>
      </w:r>
      <w:r w:rsidRPr="0086507C">
        <w:rPr>
          <w:rFonts w:ascii="ＭＳ Ｐゴシック" w:eastAsia="ＭＳ Ｐゴシック" w:hAnsi="ＭＳ Ｐゴシック"/>
          <w:szCs w:val="21"/>
        </w:rPr>
        <w:t>G-CSFを投与する。</w:t>
      </w:r>
    </w:p>
    <w:p w:rsidR="007A1997" w:rsidRPr="0086507C" w:rsidRDefault="007A1997" w:rsidP="00C37E79">
      <w:pPr>
        <w:ind w:firstLineChars="200" w:firstLine="420"/>
        <w:rPr>
          <w:rFonts w:ascii="ＭＳ Ｐゴシック" w:eastAsia="ＭＳ Ｐゴシック" w:hAnsi="ＭＳ Ｐゴシック"/>
          <w:szCs w:val="21"/>
          <w:u w:val="single"/>
        </w:rPr>
      </w:pPr>
      <w:r w:rsidRPr="00F52EF8">
        <w:rPr>
          <w:rFonts w:ascii="ＭＳ Ｐゴシック" w:eastAsia="ＭＳ Ｐゴシック" w:hAnsi="ＭＳ Ｐゴシック" w:hint="eastAsia"/>
          <w:szCs w:val="21"/>
        </w:rPr>
        <w:t>造血回復を目指した治療</w:t>
      </w:r>
    </w:p>
    <w:p w:rsidR="000E3794" w:rsidRPr="0086507C" w:rsidRDefault="007A1997" w:rsidP="00C37E79">
      <w:pPr>
        <w:ind w:leftChars="300" w:left="630"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①免疫抑制療法</w:t>
      </w:r>
      <w:r w:rsidR="00CB2514">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②蛋白同化ステロイド療法</w:t>
      </w:r>
      <w:r w:rsidR="00CB2514">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③造血幹細胞移植がある。</w:t>
      </w:r>
    </w:p>
    <w:p w:rsidR="000E3794" w:rsidRPr="00F52EF8" w:rsidRDefault="007A1997" w:rsidP="00C37E79">
      <w:pPr>
        <w:ind w:firstLineChars="200" w:firstLine="420"/>
        <w:rPr>
          <w:rFonts w:ascii="ＭＳ Ｐゴシック" w:eastAsia="ＭＳ Ｐゴシック" w:hAnsi="ＭＳ Ｐゴシック"/>
          <w:szCs w:val="21"/>
        </w:rPr>
      </w:pPr>
      <w:r w:rsidRPr="00F52EF8">
        <w:rPr>
          <w:rFonts w:ascii="ＭＳ Ｐゴシック" w:eastAsia="ＭＳ Ｐゴシック" w:hAnsi="ＭＳ Ｐゴシック"/>
          <w:szCs w:val="21"/>
        </w:rPr>
        <w:t>Stage</w:t>
      </w:r>
      <w:r w:rsidR="00226588">
        <w:rPr>
          <w:rFonts w:ascii="ＭＳ Ｐゴシック" w:eastAsia="ＭＳ Ｐゴシック" w:hAnsi="ＭＳ Ｐゴシック" w:hint="eastAsia"/>
          <w:szCs w:val="21"/>
        </w:rPr>
        <w:t>１</w:t>
      </w:r>
      <w:r w:rsidR="00CB2514">
        <w:rPr>
          <w:rFonts w:ascii="ＭＳ Ｐゴシック" w:eastAsia="ＭＳ Ｐゴシック" w:hAnsi="ＭＳ Ｐゴシック"/>
          <w:szCs w:val="21"/>
        </w:rPr>
        <w:t>、</w:t>
      </w:r>
      <w:r w:rsidR="0064535E" w:rsidRPr="00F52EF8">
        <w:rPr>
          <w:rFonts w:ascii="ＭＳ Ｐゴシック" w:eastAsia="ＭＳ Ｐゴシック" w:hAnsi="ＭＳ Ｐゴシック"/>
          <w:szCs w:val="21"/>
        </w:rPr>
        <w:t>Stage</w:t>
      </w:r>
      <w:r w:rsidR="00226588">
        <w:rPr>
          <w:rFonts w:ascii="ＭＳ Ｐゴシック" w:eastAsia="ＭＳ Ｐゴシック" w:hAnsi="ＭＳ Ｐゴシック" w:hint="eastAsia"/>
          <w:szCs w:val="21"/>
        </w:rPr>
        <w:t>２</w:t>
      </w:r>
      <w:r w:rsidRPr="00F52EF8">
        <w:rPr>
          <w:rFonts w:ascii="ＭＳ Ｐゴシック" w:eastAsia="ＭＳ Ｐゴシック" w:hAnsi="ＭＳ Ｐゴシック"/>
          <w:szCs w:val="21"/>
        </w:rPr>
        <w:t>に対する治療</w:t>
      </w:r>
    </w:p>
    <w:p w:rsidR="007A1997" w:rsidRPr="0086507C" w:rsidRDefault="00B10C8B" w:rsidP="00C37E79">
      <w:pPr>
        <w:ind w:leftChars="300" w:left="63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 xml:space="preserve">　</w:t>
      </w:r>
      <w:r w:rsidR="0064535E" w:rsidRPr="0086507C">
        <w:rPr>
          <w:rFonts w:ascii="ＭＳ Ｐゴシック" w:eastAsia="ＭＳ Ｐゴシック" w:hAnsi="ＭＳ Ｐゴシック" w:hint="eastAsia"/>
          <w:szCs w:val="21"/>
        </w:rPr>
        <w:t>これらの重症度</w:t>
      </w:r>
      <w:r w:rsidR="007A1997" w:rsidRPr="0086507C">
        <w:rPr>
          <w:rFonts w:ascii="ＭＳ Ｐゴシック" w:eastAsia="ＭＳ Ｐゴシック" w:hAnsi="ＭＳ Ｐゴシック" w:hint="eastAsia"/>
          <w:szCs w:val="21"/>
        </w:rPr>
        <w:t>の再生不良性貧血に関しては大規模な臨床試験は皆無である。ウサギ</w:t>
      </w:r>
      <w:r w:rsidR="007A1997" w:rsidRPr="0086507C">
        <w:rPr>
          <w:rFonts w:ascii="ＭＳ Ｐゴシック" w:eastAsia="ＭＳ Ｐゴシック" w:hAnsi="ＭＳ Ｐゴシック"/>
          <w:szCs w:val="21"/>
        </w:rPr>
        <w:t>ATG</w:t>
      </w:r>
      <w:r w:rsidR="0064535E" w:rsidRPr="0086507C">
        <w:rPr>
          <w:rFonts w:ascii="ＭＳ Ｐゴシック" w:eastAsia="ＭＳ Ｐゴシック" w:hAnsi="ＭＳ Ｐゴシック" w:hint="eastAsia"/>
          <w:szCs w:val="21"/>
        </w:rPr>
        <w:t>（抗ヒト胸腺細胞ウサギ免疫グロブリン）</w:t>
      </w:r>
      <w:r w:rsidR="007A1997" w:rsidRPr="0086507C">
        <w:rPr>
          <w:rFonts w:ascii="ＭＳ Ｐゴシック" w:eastAsia="ＭＳ Ｐゴシック" w:hAnsi="ＭＳ Ｐゴシック" w:hint="eastAsia"/>
          <w:szCs w:val="21"/>
        </w:rPr>
        <w:t>は治療期間が短いという長所があるが、治療のために入院や血小板輸血を必要とすることが問題である。</w:t>
      </w:r>
    </w:p>
    <w:p w:rsidR="007A1997" w:rsidRPr="00F52EF8" w:rsidRDefault="007A1997" w:rsidP="00C37E79">
      <w:pPr>
        <w:ind w:firstLineChars="200" w:firstLine="420"/>
        <w:rPr>
          <w:rFonts w:ascii="ＭＳ Ｐゴシック" w:eastAsia="ＭＳ Ｐゴシック" w:hAnsi="ＭＳ Ｐゴシック"/>
          <w:szCs w:val="21"/>
        </w:rPr>
      </w:pPr>
      <w:r w:rsidRPr="00F52EF8">
        <w:rPr>
          <w:rFonts w:ascii="ＭＳ Ｐゴシック" w:eastAsia="ＭＳ Ｐゴシック" w:hAnsi="ＭＳ Ｐゴシック"/>
          <w:szCs w:val="21"/>
        </w:rPr>
        <w:t>Stage</w:t>
      </w:r>
      <w:r w:rsidR="00226588">
        <w:rPr>
          <w:rFonts w:ascii="ＭＳ Ｐゴシック" w:eastAsia="ＭＳ Ｐゴシック" w:hAnsi="ＭＳ Ｐゴシック" w:hint="eastAsia"/>
          <w:szCs w:val="21"/>
        </w:rPr>
        <w:t>３</w:t>
      </w:r>
      <w:r w:rsidRPr="00F52EF8">
        <w:rPr>
          <w:rFonts w:ascii="ＭＳ Ｐゴシック" w:eastAsia="ＭＳ Ｐゴシック" w:hAnsi="ＭＳ Ｐゴシック"/>
          <w:szCs w:val="21"/>
        </w:rPr>
        <w:t>以上の重症例に対する治療</w:t>
      </w:r>
    </w:p>
    <w:p w:rsidR="007A1997" w:rsidRPr="0086507C" w:rsidRDefault="007A1997" w:rsidP="00C37E79">
      <w:pPr>
        <w:ind w:leftChars="300" w:left="630"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ウサギ</w:t>
      </w:r>
      <w:r w:rsidRPr="0086507C">
        <w:rPr>
          <w:rFonts w:ascii="ＭＳ Ｐゴシック" w:eastAsia="ＭＳ Ｐゴシック" w:hAnsi="ＭＳ Ｐゴシック"/>
          <w:szCs w:val="21"/>
        </w:rPr>
        <w:t>ATGとシクロスポリンの併用療法か、40歳未満でHLA一致同胞を有する例に対しては骨髄移植を行う。シクロスポリンとの併用により、約</w:t>
      </w:r>
      <w:r w:rsidR="00E84A97">
        <w:rPr>
          <w:rFonts w:ascii="ＭＳ Ｐゴシック" w:eastAsia="ＭＳ Ｐゴシック" w:hAnsi="ＭＳ Ｐゴシック" w:hint="eastAsia"/>
          <w:szCs w:val="21"/>
        </w:rPr>
        <w:t>７</w:t>
      </w:r>
      <w:r w:rsidRPr="0086507C">
        <w:rPr>
          <w:rFonts w:ascii="ＭＳ Ｐゴシック" w:eastAsia="ＭＳ Ｐゴシック" w:hAnsi="ＭＳ Ｐゴシック"/>
          <w:szCs w:val="21"/>
        </w:rPr>
        <w:t>割が輸血不要となるまで改善する。成人再生不良性貧血に対する非血縁者間骨髄移植後の長期生存率は70</w:t>
      </w:r>
      <w:r w:rsidR="000F1696">
        <w:rPr>
          <w:rFonts w:ascii="ＭＳ Ｐゴシック" w:eastAsia="ＭＳ Ｐゴシック" w:hAnsi="ＭＳ Ｐゴシック"/>
          <w:szCs w:val="21"/>
        </w:rPr>
        <w:t>％</w:t>
      </w:r>
      <w:r w:rsidRPr="0086507C">
        <w:rPr>
          <w:rFonts w:ascii="ＭＳ Ｐゴシック" w:eastAsia="ＭＳ Ｐゴシック" w:hAnsi="ＭＳ Ｐゴシック"/>
          <w:szCs w:val="21"/>
        </w:rPr>
        <w:t>以下であるため、適用は免疫抑制療法の無効例に限られる。</w:t>
      </w:r>
    </w:p>
    <w:p w:rsidR="007A1997" w:rsidRPr="0086507C" w:rsidRDefault="007A1997" w:rsidP="00C37E79">
      <w:pPr>
        <w:ind w:leftChars="200" w:left="420"/>
        <w:rPr>
          <w:rFonts w:ascii="ＭＳ Ｐゴシック" w:eastAsia="ＭＳ Ｐゴシック" w:hAnsi="ＭＳ Ｐゴシック"/>
          <w:szCs w:val="21"/>
        </w:rPr>
      </w:pPr>
    </w:p>
    <w:p w:rsidR="007A1997" w:rsidRPr="0086507C" w:rsidRDefault="007A1997" w:rsidP="00C37E79">
      <w:pPr>
        <w:ind w:leftChars="100" w:left="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５．予後</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 xml:space="preserve">　</w:t>
      </w:r>
      <w:r w:rsidRPr="0086507C">
        <w:rPr>
          <w:rFonts w:ascii="ＭＳ Ｐゴシック" w:eastAsia="ＭＳ Ｐゴシック" w:hAnsi="ＭＳ Ｐゴシック"/>
          <w:szCs w:val="21"/>
        </w:rPr>
        <w:t> </w:t>
      </w:r>
      <w:r w:rsidRPr="0086507C">
        <w:rPr>
          <w:rFonts w:ascii="ＭＳ Ｐゴシック" w:eastAsia="ＭＳ Ｐゴシック" w:hAnsi="ＭＳ Ｐゴシック" w:hint="eastAsia"/>
          <w:szCs w:val="21"/>
        </w:rPr>
        <w:t>かつては重症例の約</w:t>
      </w:r>
      <w:r w:rsidRPr="0086507C">
        <w:rPr>
          <w:rFonts w:ascii="ＭＳ Ｐゴシック" w:eastAsia="ＭＳ Ｐゴシック" w:hAnsi="ＭＳ Ｐゴシック"/>
          <w:szCs w:val="21"/>
        </w:rPr>
        <w:t>50</w:t>
      </w:r>
      <w:r w:rsidR="000F1696">
        <w:rPr>
          <w:rFonts w:ascii="ＭＳ Ｐゴシック" w:eastAsia="ＭＳ Ｐゴシック" w:hAnsi="ＭＳ Ｐゴシック"/>
          <w:szCs w:val="21"/>
        </w:rPr>
        <w:t>％</w:t>
      </w:r>
      <w:r w:rsidRPr="0086507C">
        <w:rPr>
          <w:rFonts w:ascii="ＭＳ Ｐゴシック" w:eastAsia="ＭＳ Ｐゴシック" w:hAnsi="ＭＳ Ｐゴシック"/>
          <w:szCs w:val="21"/>
        </w:rPr>
        <w:t>が半年以内に死亡するとされていた。最近では、抗生物質、G-CSF、血小板輸血などの支持療法が発達し、免疫抑制療法や骨髄移植が発症後早期に行われるようになったため、約</w:t>
      </w:r>
      <w:r w:rsidR="00E84A97">
        <w:rPr>
          <w:rFonts w:ascii="ＭＳ Ｐゴシック" w:eastAsia="ＭＳ Ｐゴシック" w:hAnsi="ＭＳ Ｐゴシック" w:hint="eastAsia"/>
          <w:szCs w:val="21"/>
        </w:rPr>
        <w:t>７</w:t>
      </w:r>
      <w:r w:rsidRPr="0086507C">
        <w:rPr>
          <w:rFonts w:ascii="ＭＳ Ｐゴシック" w:eastAsia="ＭＳ Ｐゴシック" w:hAnsi="ＭＳ Ｐゴシック"/>
          <w:szCs w:val="21"/>
        </w:rPr>
        <w:t>割が輸血不要となるまで改善し、</w:t>
      </w:r>
      <w:r w:rsidR="000F1696">
        <w:rPr>
          <w:rFonts w:ascii="ＭＳ Ｐゴシック" w:eastAsia="ＭＳ Ｐゴシック" w:hAnsi="ＭＳ Ｐゴシック" w:hint="eastAsia"/>
          <w:szCs w:val="21"/>
        </w:rPr>
        <w:t>９</w:t>
      </w:r>
      <w:r w:rsidRPr="0086507C">
        <w:rPr>
          <w:rFonts w:ascii="ＭＳ Ｐゴシック" w:eastAsia="ＭＳ Ｐゴシック" w:hAnsi="ＭＳ Ｐゴシック"/>
          <w:szCs w:val="21"/>
        </w:rPr>
        <w:t>割の患者が長期生存するようになっている。ただし、来院時から好中球数がゼロに近く、G-CSF投与後も好中球が増加しない例の予後は依然として不良である。</w:t>
      </w:r>
      <w:r w:rsidR="0058695B" w:rsidRPr="0086507C">
        <w:rPr>
          <w:rFonts w:ascii="ＭＳ Ｐゴシック" w:eastAsia="ＭＳ Ｐゴシック" w:hAnsi="ＭＳ Ｐゴシック" w:hint="eastAsia"/>
          <w:szCs w:val="21"/>
        </w:rPr>
        <w:t>また、</w:t>
      </w:r>
      <w:r w:rsidR="00677DA8" w:rsidRPr="0086507C">
        <w:rPr>
          <w:rFonts w:ascii="ＭＳ Ｐゴシック" w:eastAsia="ＭＳ Ｐゴシック" w:hAnsi="ＭＳ Ｐゴシック" w:hint="eastAsia"/>
          <w:szCs w:val="21"/>
        </w:rPr>
        <w:t>免疫抑制療法後の改善例においても、再生不良性貧血が再発したり、</w:t>
      </w:r>
      <w:r w:rsidR="00677DA8" w:rsidRPr="0086507C">
        <w:rPr>
          <w:rFonts w:ascii="ＭＳ Ｐゴシック" w:eastAsia="ＭＳ Ｐゴシック" w:hAnsi="ＭＳ Ｐゴシック"/>
          <w:szCs w:val="21"/>
        </w:rPr>
        <w:t>MDSやPNHに移行したり</w:t>
      </w:r>
      <w:r w:rsidR="007958F1" w:rsidRPr="0086507C">
        <w:rPr>
          <w:rFonts w:ascii="ＭＳ Ｐゴシック" w:eastAsia="ＭＳ Ｐゴシック" w:hAnsi="ＭＳ Ｐゴシック" w:hint="eastAsia"/>
          <w:szCs w:val="21"/>
        </w:rPr>
        <w:t>する例があるため、</w:t>
      </w:r>
      <w:r w:rsidR="007B00C5" w:rsidRPr="0086507C">
        <w:rPr>
          <w:rFonts w:ascii="ＭＳ Ｐゴシック" w:eastAsia="ＭＳ Ｐゴシック" w:hAnsi="ＭＳ Ｐゴシック" w:hint="eastAsia"/>
          <w:szCs w:val="21"/>
        </w:rPr>
        <w:t>これらの「</w:t>
      </w:r>
      <w:r w:rsidR="007B00C5" w:rsidRPr="0086507C">
        <w:rPr>
          <w:rFonts w:ascii="ＭＳ Ｐゴシック" w:eastAsia="ＭＳ Ｐゴシック" w:hAnsi="ＭＳ Ｐゴシック"/>
          <w:szCs w:val="21"/>
        </w:rPr>
        <w:t>failure」</w:t>
      </w:r>
      <w:r w:rsidR="003D21F9" w:rsidRPr="0086507C">
        <w:rPr>
          <w:rFonts w:ascii="ＭＳ Ｐゴシック" w:eastAsia="ＭＳ Ｐゴシック" w:hAnsi="ＭＳ Ｐゴシック" w:hint="eastAsia"/>
          <w:szCs w:val="21"/>
        </w:rPr>
        <w:t>なく長期生存が得られる例の割合は</w:t>
      </w:r>
      <w:r w:rsidR="009F65ED" w:rsidRPr="0086507C">
        <w:rPr>
          <w:rFonts w:ascii="ＭＳ Ｐゴシック" w:eastAsia="ＭＳ Ｐゴシック" w:hAnsi="ＭＳ Ｐゴシック"/>
          <w:szCs w:val="21"/>
        </w:rPr>
        <w:t>50</w:t>
      </w:r>
      <w:r w:rsidR="000F1696">
        <w:rPr>
          <w:rFonts w:ascii="ＭＳ Ｐゴシック" w:eastAsia="ＭＳ Ｐゴシック" w:hAnsi="ＭＳ Ｐゴシック"/>
          <w:szCs w:val="21"/>
        </w:rPr>
        <w:t>％</w:t>
      </w:r>
      <w:r w:rsidR="009F65ED" w:rsidRPr="0086507C">
        <w:rPr>
          <w:rFonts w:ascii="ＭＳ Ｐゴシック" w:eastAsia="ＭＳ Ｐゴシック" w:hAnsi="ＭＳ Ｐゴシック"/>
          <w:szCs w:val="21"/>
        </w:rPr>
        <w:t>弱である。</w:t>
      </w:r>
      <w:r w:rsidRPr="0086507C">
        <w:rPr>
          <w:rFonts w:ascii="ＭＳ Ｐゴシック" w:eastAsia="ＭＳ Ｐゴシック" w:hAnsi="ＭＳ Ｐゴシック" w:hint="eastAsia"/>
          <w:szCs w:val="21"/>
        </w:rPr>
        <w:t>一部の重症例や発症後長期間を経過した例は免疫抑制療法によっても改善せず、定期的な赤血球輸血・血小板輸血が必要となる。赤血球輸血が</w:t>
      </w:r>
      <w:r w:rsidR="0064535E" w:rsidRPr="0086507C">
        <w:rPr>
          <w:rFonts w:ascii="ＭＳ Ｐゴシック" w:eastAsia="ＭＳ Ｐゴシック" w:hAnsi="ＭＳ Ｐゴシック" w:hint="eastAsia"/>
          <w:szCs w:val="21"/>
        </w:rPr>
        <w:t>度</w:t>
      </w:r>
      <w:r w:rsidRPr="0086507C">
        <w:rPr>
          <w:rFonts w:ascii="ＭＳ Ｐゴシック" w:eastAsia="ＭＳ Ｐゴシック" w:hAnsi="ＭＳ Ｐゴシック" w:hint="eastAsia"/>
          <w:szCs w:val="21"/>
        </w:rPr>
        <w:t>重なると糖尿病・心不全・肝障害などのヘモクロマトーシスの症状が現れる。また</w:t>
      </w:r>
      <w:r w:rsidR="00CB2514">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免疫抑制療法により改善した長期生存例の約</w:t>
      </w:r>
      <w:r w:rsidR="00226588">
        <w:rPr>
          <w:rFonts w:ascii="ＭＳ Ｐゴシック" w:eastAsia="ＭＳ Ｐゴシック" w:hAnsi="ＭＳ Ｐゴシック" w:hint="eastAsia"/>
          <w:szCs w:val="21"/>
        </w:rPr>
        <w:t>３</w:t>
      </w:r>
      <w:r w:rsidR="000F1696">
        <w:rPr>
          <w:rFonts w:ascii="ＭＳ Ｐゴシック" w:eastAsia="ＭＳ Ｐゴシック" w:hAnsi="ＭＳ Ｐゴシック"/>
          <w:szCs w:val="21"/>
        </w:rPr>
        <w:t>％</w:t>
      </w:r>
      <w:r w:rsidRPr="0086507C">
        <w:rPr>
          <w:rFonts w:ascii="ＭＳ Ｐゴシック" w:eastAsia="ＭＳ Ｐゴシック" w:hAnsi="ＭＳ Ｐゴシック"/>
          <w:szCs w:val="21"/>
        </w:rPr>
        <w:t>がMDS、その一部が急性骨髄性白血病に移行し、約</w:t>
      </w:r>
      <w:r w:rsidR="00226588">
        <w:rPr>
          <w:rFonts w:ascii="ＭＳ Ｐゴシック" w:eastAsia="ＭＳ Ｐゴシック" w:hAnsi="ＭＳ Ｐゴシック" w:hint="eastAsia"/>
          <w:szCs w:val="21"/>
        </w:rPr>
        <w:t>５</w:t>
      </w:r>
      <w:r w:rsidR="000F1696">
        <w:rPr>
          <w:rFonts w:ascii="ＭＳ Ｐゴシック" w:eastAsia="ＭＳ Ｐゴシック" w:hAnsi="ＭＳ Ｐゴシック"/>
          <w:szCs w:val="21"/>
        </w:rPr>
        <w:t>％</w:t>
      </w:r>
      <w:r w:rsidRPr="0086507C">
        <w:rPr>
          <w:rFonts w:ascii="ＭＳ Ｐゴシック" w:eastAsia="ＭＳ Ｐゴシック" w:hAnsi="ＭＳ Ｐゴシック"/>
          <w:szCs w:val="21"/>
        </w:rPr>
        <w:t>がPNHに移行する。</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szCs w:val="21"/>
        </w:rPr>
        <w:t xml:space="preserve"> </w:t>
      </w:r>
    </w:p>
    <w:p w:rsidR="007A1997" w:rsidRPr="0086507C" w:rsidRDefault="007A1997" w:rsidP="00C37E79">
      <w:pPr>
        <w:rPr>
          <w:rFonts w:ascii="ＭＳ Ｐゴシック" w:eastAsia="ＭＳ Ｐゴシック" w:hAnsi="ＭＳ Ｐゴシック"/>
          <w:szCs w:val="21"/>
          <w:bdr w:val="single" w:sz="4" w:space="0" w:color="auto"/>
        </w:rPr>
      </w:pPr>
      <w:r w:rsidRPr="0086507C">
        <w:rPr>
          <w:rFonts w:ascii="ＭＳ Ｐゴシック" w:eastAsia="ＭＳ Ｐゴシック" w:hAnsi="ＭＳ Ｐゴシック" w:hint="eastAsia"/>
          <w:szCs w:val="21"/>
          <w:bdr w:val="single" w:sz="4" w:space="0" w:color="auto"/>
        </w:rPr>
        <w:t>○　要件の判定に必要な事項</w:t>
      </w:r>
    </w:p>
    <w:p w:rsidR="001E6D12" w:rsidRPr="0086507C" w:rsidRDefault="007A1997" w:rsidP="00C37E79">
      <w:pPr>
        <w:ind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１．患者数（平成</w:t>
      </w:r>
      <w:r w:rsidRPr="0086507C">
        <w:rPr>
          <w:rFonts w:ascii="ＭＳ Ｐゴシック" w:eastAsia="ＭＳ Ｐゴシック" w:hAnsi="ＭＳ Ｐゴシック"/>
          <w:szCs w:val="21"/>
        </w:rPr>
        <w:t>24年度医療受給者証保持者数）</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szCs w:val="21"/>
        </w:rPr>
        <w:t>10</w:t>
      </w:r>
      <w:r w:rsidR="001E6D12" w:rsidRPr="0086507C">
        <w:rPr>
          <w:rFonts w:ascii="ＭＳ Ｐゴシック" w:eastAsia="ＭＳ Ｐゴシック" w:hAnsi="ＭＳ Ｐゴシック"/>
          <w:szCs w:val="21"/>
        </w:rPr>
        <w:t>,</w:t>
      </w:r>
      <w:r w:rsidRPr="0086507C">
        <w:rPr>
          <w:rFonts w:ascii="ＭＳ Ｐゴシック" w:eastAsia="ＭＳ Ｐゴシック" w:hAnsi="ＭＳ Ｐゴシック"/>
          <w:szCs w:val="21"/>
        </w:rPr>
        <w:t>287</w:t>
      </w:r>
      <w:r w:rsidRPr="0086507C">
        <w:rPr>
          <w:rFonts w:ascii="ＭＳ Ｐゴシック" w:eastAsia="ＭＳ Ｐゴシック" w:hAnsi="ＭＳ Ｐゴシック" w:hint="eastAsia"/>
          <w:szCs w:val="21"/>
        </w:rPr>
        <w:t>人</w:t>
      </w:r>
    </w:p>
    <w:p w:rsidR="007A1997" w:rsidRPr="0086507C" w:rsidRDefault="007A1997" w:rsidP="00C37E79">
      <w:pPr>
        <w:ind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２．発病の機構</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不明（造血幹細胞の異常などによる</w:t>
      </w:r>
      <w:r w:rsidR="00676F3B">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w:t>
      </w:r>
    </w:p>
    <w:p w:rsidR="001E6D12" w:rsidRPr="0086507C" w:rsidRDefault="007A1997" w:rsidP="00C37E79">
      <w:pPr>
        <w:ind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３．効果的な治療方法</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未確立（支持療法、免疫抑制療法、蛋白同化ステロイド療法、造血幹細胞移植など）</w:t>
      </w:r>
    </w:p>
    <w:p w:rsidR="007A1997" w:rsidRPr="0086507C" w:rsidRDefault="007A1997" w:rsidP="00C37E79">
      <w:pPr>
        <w:ind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４．長期の療養</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必要（重症例や発症後長期間を経過した例は免疫抑制療法によっても改善せず、定期的な赤血球輸血・血小板輸血が必要</w:t>
      </w:r>
      <w:r w:rsidR="00676F3B">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w:t>
      </w:r>
    </w:p>
    <w:p w:rsidR="007A1997" w:rsidRPr="0086507C" w:rsidRDefault="007A1997" w:rsidP="00C37E79">
      <w:pPr>
        <w:ind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５．診断基準</w:t>
      </w:r>
    </w:p>
    <w:p w:rsidR="007A1997" w:rsidRPr="0086507C" w:rsidRDefault="007A1997"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あり</w:t>
      </w:r>
      <w:r w:rsidR="008F741C" w:rsidRPr="0086507C">
        <w:rPr>
          <w:rFonts w:ascii="ＭＳ Ｐゴシック" w:eastAsia="ＭＳ Ｐゴシック" w:hAnsi="ＭＳ Ｐゴシック" w:hint="eastAsia"/>
          <w:szCs w:val="21"/>
        </w:rPr>
        <w:t>（</w:t>
      </w:r>
      <w:r w:rsidR="004035CE">
        <w:rPr>
          <w:rFonts w:ascii="ＭＳ Ｐゴシック" w:eastAsia="ＭＳ Ｐゴシック" w:hAnsi="ＭＳ Ｐゴシック" w:hint="eastAsia"/>
          <w:szCs w:val="21"/>
        </w:rPr>
        <w:t>研究班による</w:t>
      </w:r>
      <w:r w:rsidR="008F741C" w:rsidRPr="0086507C">
        <w:rPr>
          <w:rFonts w:ascii="ＭＳ Ｐゴシック" w:eastAsia="ＭＳ Ｐゴシック" w:hAnsi="ＭＳ Ｐゴシック" w:hint="eastAsia"/>
          <w:szCs w:val="21"/>
        </w:rPr>
        <w:t>）</w:t>
      </w:r>
    </w:p>
    <w:p w:rsidR="007A1997" w:rsidRPr="0086507C" w:rsidRDefault="007A1997" w:rsidP="00C37E79">
      <w:pPr>
        <w:ind w:leftChars="100" w:left="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６．重症度分類</w:t>
      </w:r>
    </w:p>
    <w:p w:rsidR="007A1997" w:rsidRPr="0086507C" w:rsidRDefault="000546F9" w:rsidP="00C37E79">
      <w:pPr>
        <w:ind w:leftChars="200" w:left="42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再生不良性貧血の重症度基準（平成</w:t>
      </w:r>
      <w:r w:rsidRPr="0086507C">
        <w:rPr>
          <w:rFonts w:ascii="ＭＳ Ｐゴシック" w:eastAsia="ＭＳ Ｐゴシック" w:hAnsi="ＭＳ Ｐゴシック"/>
          <w:szCs w:val="21"/>
        </w:rPr>
        <w:t>16年度修正）</w:t>
      </w:r>
      <w:r w:rsidR="007113CE" w:rsidRPr="0086507C">
        <w:rPr>
          <w:rFonts w:ascii="ＭＳ Ｐゴシック" w:eastAsia="ＭＳ Ｐゴシック" w:hAnsi="ＭＳ Ｐゴシック" w:hint="eastAsia"/>
          <w:szCs w:val="21"/>
        </w:rPr>
        <w:t>を用いて</w:t>
      </w:r>
      <w:r w:rsidR="008F741C" w:rsidRPr="0086507C">
        <w:rPr>
          <w:rFonts w:ascii="ＭＳ Ｐゴシック" w:eastAsia="ＭＳ Ｐゴシック" w:hAnsi="ＭＳ Ｐゴシック" w:hint="eastAsia"/>
          <w:szCs w:val="21"/>
        </w:rPr>
        <w:t>、</w:t>
      </w:r>
      <w:r w:rsidR="008F741C" w:rsidRPr="0086507C">
        <w:rPr>
          <w:rFonts w:ascii="ＭＳ Ｐゴシック" w:eastAsia="ＭＳ Ｐゴシック" w:hAnsi="ＭＳ Ｐゴシック"/>
          <w:szCs w:val="21"/>
        </w:rPr>
        <w:t>Stage２上を対象とする。</w:t>
      </w:r>
    </w:p>
    <w:p w:rsidR="007A1997" w:rsidRPr="0086507C" w:rsidRDefault="007A1997" w:rsidP="00C37E79">
      <w:pPr>
        <w:rPr>
          <w:rFonts w:ascii="ＭＳ Ｐゴシック" w:eastAsia="ＭＳ Ｐゴシック" w:hAnsi="ＭＳ Ｐゴシック"/>
          <w:szCs w:val="21"/>
        </w:rPr>
      </w:pPr>
    </w:p>
    <w:p w:rsidR="007A1997" w:rsidRPr="0086507C" w:rsidRDefault="007A1997" w:rsidP="00C37E79">
      <w:pPr>
        <w:rPr>
          <w:rFonts w:ascii="ＭＳ Ｐゴシック" w:eastAsia="ＭＳ Ｐゴシック" w:hAnsi="ＭＳ Ｐゴシック"/>
          <w:szCs w:val="21"/>
        </w:rPr>
      </w:pPr>
      <w:r w:rsidRPr="0086507C">
        <w:rPr>
          <w:rFonts w:ascii="ＭＳ Ｐゴシック" w:eastAsia="ＭＳ Ｐゴシック" w:hAnsi="ＭＳ Ｐゴシック" w:hint="eastAsia"/>
          <w:szCs w:val="21"/>
          <w:bdr w:val="single" w:sz="4" w:space="0" w:color="auto"/>
        </w:rPr>
        <w:t>○　情報提供元</w:t>
      </w:r>
    </w:p>
    <w:p w:rsidR="007A1997" w:rsidRPr="0086507C" w:rsidRDefault="007A1997" w:rsidP="00C37E79">
      <w:pPr>
        <w:ind w:leftChars="100" w:left="1680" w:hangingChars="700" w:hanging="147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w:t>
      </w:r>
      <w:r w:rsidR="00845989" w:rsidRPr="0086507C">
        <w:rPr>
          <w:rFonts w:ascii="ＭＳ Ｐゴシック" w:eastAsia="ＭＳ Ｐゴシック" w:hAnsi="ＭＳ Ｐゴシック" w:hint="eastAsia"/>
          <w:szCs w:val="21"/>
        </w:rPr>
        <w:t>特発性造血障害に関する調査研究班</w:t>
      </w:r>
      <w:r w:rsidRPr="0086507C">
        <w:rPr>
          <w:rFonts w:ascii="ＭＳ Ｐゴシック" w:eastAsia="ＭＳ Ｐゴシック" w:hAnsi="ＭＳ Ｐゴシック" w:hint="eastAsia"/>
          <w:szCs w:val="21"/>
        </w:rPr>
        <w:t>」</w:t>
      </w:r>
    </w:p>
    <w:p w:rsidR="007A1997" w:rsidRPr="0086507C" w:rsidRDefault="007A1997" w:rsidP="00C37E79">
      <w:pPr>
        <w:ind w:firstLineChars="100" w:firstLine="210"/>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 xml:space="preserve">研究代表者　</w:t>
      </w:r>
      <w:r w:rsidR="00845989" w:rsidRPr="0086507C">
        <w:rPr>
          <w:rFonts w:ascii="ＭＳ Ｐゴシック" w:eastAsia="ＭＳ Ｐゴシック" w:hAnsi="ＭＳ Ｐゴシック" w:hint="eastAsia"/>
          <w:szCs w:val="21"/>
        </w:rPr>
        <w:t>東京大学医学部附属病院　血液・腫瘍内科</w:t>
      </w:r>
      <w:r w:rsidRPr="0086507C">
        <w:rPr>
          <w:rFonts w:ascii="ＭＳ Ｐゴシック" w:eastAsia="ＭＳ Ｐゴシック" w:hAnsi="ＭＳ Ｐゴシック" w:hint="eastAsia"/>
          <w:szCs w:val="21"/>
        </w:rPr>
        <w:t xml:space="preserve">　教授　</w:t>
      </w:r>
      <w:r w:rsidR="00845989" w:rsidRPr="0086507C">
        <w:rPr>
          <w:rFonts w:ascii="ＭＳ Ｐゴシック" w:eastAsia="ＭＳ Ｐゴシック" w:hAnsi="ＭＳ Ｐゴシック" w:hint="eastAsia"/>
          <w:szCs w:val="21"/>
        </w:rPr>
        <w:t>黒川峰夫</w:t>
      </w:r>
    </w:p>
    <w:p w:rsidR="007A1997" w:rsidRPr="0086507C" w:rsidRDefault="007A1997" w:rsidP="00C37E79">
      <w:pPr>
        <w:rPr>
          <w:rFonts w:ascii="ＭＳ Ｐゴシック" w:eastAsia="ＭＳ Ｐゴシック" w:hAnsi="ＭＳ Ｐゴシック"/>
          <w:szCs w:val="21"/>
        </w:rPr>
      </w:pPr>
    </w:p>
    <w:p w:rsidR="007A1997" w:rsidRPr="0086507C" w:rsidRDefault="007A1997" w:rsidP="00481CBA">
      <w:pPr>
        <w:spacing w:line="340" w:lineRule="exact"/>
        <w:ind w:firstLineChars="100" w:firstLine="210"/>
        <w:jc w:val="left"/>
        <w:rPr>
          <w:rFonts w:ascii="ＭＳ Ｐゴシック" w:eastAsia="ＭＳ Ｐゴシック" w:hAnsi="ＭＳ Ｐゴシック"/>
          <w:szCs w:val="21"/>
        </w:rPr>
      </w:pPr>
      <w:r w:rsidRPr="0086507C">
        <w:rPr>
          <w:rFonts w:ascii="ＭＳ Ｐゴシック" w:eastAsia="ＭＳ Ｐゴシック" w:hAnsi="ＭＳ Ｐゴシック"/>
          <w:szCs w:val="21"/>
        </w:rPr>
        <w:br w:type="page"/>
      </w:r>
    </w:p>
    <w:p w:rsidR="007A1997" w:rsidRPr="0086507C" w:rsidRDefault="007A1997"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lastRenderedPageBreak/>
        <w:t>＜診断基準＞</w:t>
      </w:r>
    </w:p>
    <w:p w:rsidR="007A1997" w:rsidRPr="0086507C" w:rsidRDefault="008A6658"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特発性</w:t>
      </w:r>
      <w:r w:rsidR="007A1997" w:rsidRPr="0086507C">
        <w:rPr>
          <w:rFonts w:ascii="ＭＳ Ｐゴシック" w:eastAsia="ＭＳ Ｐゴシック" w:hAnsi="ＭＳ Ｐゴシック" w:hint="eastAsia"/>
          <w:szCs w:val="21"/>
        </w:rPr>
        <w:t>再生不良性貧血の診断基準（平成</w:t>
      </w:r>
      <w:r w:rsidR="007A1997" w:rsidRPr="0086507C">
        <w:rPr>
          <w:rFonts w:ascii="ＭＳ Ｐゴシック" w:eastAsia="ＭＳ Ｐゴシック" w:hAnsi="ＭＳ Ｐゴシック"/>
          <w:szCs w:val="21"/>
        </w:rPr>
        <w:t>22年度改訂）</w:t>
      </w:r>
    </w:p>
    <w:p w:rsidR="00333BF3" w:rsidRPr="0086507C" w:rsidRDefault="00333BF3" w:rsidP="007A1997">
      <w:pPr>
        <w:jc w:val="left"/>
        <w:rPr>
          <w:rFonts w:ascii="ＭＳ Ｐゴシック" w:eastAsia="ＭＳ Ｐゴシック" w:hAnsi="ＭＳ Ｐゴシック"/>
          <w:szCs w:val="21"/>
        </w:rPr>
      </w:pPr>
    </w:p>
    <w:p w:rsidR="007A1997" w:rsidRPr="0086507C" w:rsidRDefault="007A1997"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１．臨床所見として、貧血、出血傾向、ときに発熱を認める。</w:t>
      </w:r>
    </w:p>
    <w:p w:rsidR="00333BF3" w:rsidRPr="0086507C" w:rsidRDefault="00333BF3" w:rsidP="007A1997">
      <w:pPr>
        <w:jc w:val="left"/>
        <w:rPr>
          <w:rFonts w:ascii="ＭＳ Ｐゴシック" w:eastAsia="ＭＳ Ｐゴシック" w:hAnsi="ＭＳ Ｐゴシック"/>
          <w:szCs w:val="21"/>
        </w:rPr>
      </w:pPr>
    </w:p>
    <w:p w:rsidR="007A1997" w:rsidRPr="0086507C" w:rsidRDefault="007A1997"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２．以下の</w:t>
      </w:r>
      <w:r w:rsidR="0095051B">
        <w:rPr>
          <w:rFonts w:ascii="ＭＳ Ｐゴシック" w:eastAsia="ＭＳ Ｐゴシック" w:hAnsi="ＭＳ Ｐゴシック" w:hint="eastAsia"/>
          <w:szCs w:val="21"/>
        </w:rPr>
        <w:t>３</w:t>
      </w:r>
      <w:r w:rsidRPr="0086507C">
        <w:rPr>
          <w:rFonts w:ascii="ＭＳ Ｐゴシック" w:eastAsia="ＭＳ Ｐゴシック" w:hAnsi="ＭＳ Ｐゴシック"/>
          <w:szCs w:val="21"/>
        </w:rPr>
        <w:t>項目のうち、少なくとも二つを満たす。</w:t>
      </w:r>
    </w:p>
    <w:p w:rsidR="007A1997" w:rsidRPr="0086507C" w:rsidRDefault="007A1997" w:rsidP="00845989">
      <w:pPr>
        <w:ind w:firstLineChars="100" w:firstLine="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①ヘモグロビン濃度</w:t>
      </w:r>
      <w:r w:rsidR="00D727C3">
        <w:rPr>
          <w:rFonts w:ascii="ＭＳ Ｐゴシック" w:eastAsia="ＭＳ Ｐゴシック" w:hAnsi="ＭＳ Ｐゴシック" w:hint="eastAsia"/>
          <w:szCs w:val="21"/>
        </w:rPr>
        <w:t>：</w:t>
      </w:r>
      <w:r w:rsidRPr="0086507C">
        <w:rPr>
          <w:rFonts w:ascii="ＭＳ Ｐゴシック" w:eastAsia="ＭＳ Ｐゴシック" w:hAnsi="ＭＳ Ｐゴシック"/>
          <w:szCs w:val="21"/>
        </w:rPr>
        <w:t>10.0g/</w:t>
      </w:r>
      <w:proofErr w:type="spellStart"/>
      <w:r w:rsidRPr="0086507C">
        <w:rPr>
          <w:rFonts w:ascii="ＭＳ Ｐゴシック" w:eastAsia="ＭＳ Ｐゴシック" w:hAnsi="ＭＳ Ｐゴシック"/>
          <w:szCs w:val="21"/>
        </w:rPr>
        <w:t>d</w:t>
      </w:r>
      <w:r w:rsidR="00D727C3">
        <w:rPr>
          <w:rFonts w:ascii="ＭＳ Ｐゴシック" w:eastAsia="ＭＳ Ｐゴシック" w:hAnsi="ＭＳ Ｐゴシック" w:hint="eastAsia"/>
          <w:szCs w:val="21"/>
        </w:rPr>
        <w:t>L</w:t>
      </w:r>
      <w:proofErr w:type="spellEnd"/>
      <w:r w:rsidRPr="0086507C">
        <w:rPr>
          <w:rFonts w:ascii="ＭＳ Ｐゴシック" w:eastAsia="ＭＳ Ｐゴシック" w:hAnsi="ＭＳ Ｐゴシック"/>
          <w:szCs w:val="21"/>
        </w:rPr>
        <w:t>未満　②好中球</w:t>
      </w:r>
      <w:r w:rsidR="00D727C3">
        <w:rPr>
          <w:rFonts w:ascii="ＭＳ Ｐゴシック" w:eastAsia="ＭＳ Ｐゴシック" w:hAnsi="ＭＳ Ｐゴシック" w:hint="eastAsia"/>
          <w:szCs w:val="21"/>
        </w:rPr>
        <w:t>：</w:t>
      </w:r>
      <w:r w:rsidRPr="0086507C">
        <w:rPr>
          <w:rFonts w:ascii="ＭＳ Ｐゴシック" w:eastAsia="ＭＳ Ｐゴシック" w:hAnsi="ＭＳ Ｐゴシック"/>
          <w:szCs w:val="21"/>
        </w:rPr>
        <w:t>1,500/</w:t>
      </w:r>
      <w:r w:rsidR="000F1696">
        <w:rPr>
          <w:rFonts w:ascii="ＭＳ Ｐゴシック" w:eastAsia="ＭＳ Ｐゴシック" w:hAnsi="ＭＳ Ｐゴシック"/>
          <w:szCs w:val="21"/>
        </w:rPr>
        <w:t>µ</w:t>
      </w:r>
      <w:r w:rsidR="00D727C3">
        <w:rPr>
          <w:rFonts w:ascii="ＭＳ Ｐゴシック" w:eastAsia="ＭＳ Ｐゴシック" w:hAnsi="ＭＳ Ｐゴシック" w:hint="eastAsia"/>
          <w:szCs w:val="21"/>
        </w:rPr>
        <w:t>L</w:t>
      </w:r>
      <w:r w:rsidRPr="0086507C">
        <w:rPr>
          <w:rFonts w:ascii="ＭＳ Ｐゴシック" w:eastAsia="ＭＳ Ｐゴシック" w:hAnsi="ＭＳ Ｐゴシック"/>
          <w:szCs w:val="21"/>
        </w:rPr>
        <w:t>未満　③血小板</w:t>
      </w:r>
      <w:r w:rsidR="00D727C3">
        <w:rPr>
          <w:rFonts w:ascii="ＭＳ Ｐゴシック" w:eastAsia="ＭＳ Ｐゴシック" w:hAnsi="ＭＳ Ｐゴシック" w:hint="eastAsia"/>
          <w:szCs w:val="21"/>
        </w:rPr>
        <w:t>：</w:t>
      </w:r>
      <w:r w:rsidRPr="0086507C">
        <w:rPr>
          <w:rFonts w:ascii="ＭＳ Ｐゴシック" w:eastAsia="ＭＳ Ｐゴシック" w:hAnsi="ＭＳ Ｐゴシック"/>
          <w:szCs w:val="21"/>
        </w:rPr>
        <w:t>10万/</w:t>
      </w:r>
      <w:r w:rsidR="000F1696">
        <w:rPr>
          <w:rFonts w:ascii="ＭＳ Ｐゴシック" w:eastAsia="ＭＳ Ｐゴシック" w:hAnsi="ＭＳ Ｐゴシック"/>
          <w:szCs w:val="21"/>
        </w:rPr>
        <w:t>µL</w:t>
      </w:r>
      <w:r w:rsidRPr="0086507C">
        <w:rPr>
          <w:rFonts w:ascii="ＭＳ Ｐゴシック" w:eastAsia="ＭＳ Ｐゴシック" w:hAnsi="ＭＳ Ｐゴシック"/>
          <w:szCs w:val="21"/>
        </w:rPr>
        <w:t>未満</w:t>
      </w:r>
    </w:p>
    <w:p w:rsidR="00333BF3" w:rsidRPr="0086507C" w:rsidRDefault="00333BF3" w:rsidP="00845989">
      <w:pPr>
        <w:ind w:firstLineChars="100" w:firstLine="210"/>
        <w:jc w:val="left"/>
        <w:rPr>
          <w:rFonts w:ascii="ＭＳ Ｐゴシック" w:eastAsia="ＭＳ Ｐゴシック" w:hAnsi="ＭＳ Ｐゴシック"/>
          <w:szCs w:val="21"/>
        </w:rPr>
      </w:pPr>
    </w:p>
    <w:p w:rsidR="007A1997" w:rsidRPr="0086507C" w:rsidRDefault="007A1997" w:rsidP="00845989">
      <w:pPr>
        <w:ind w:left="210" w:hangingChars="100" w:hanging="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３．汎血球減少の原因となる他の疾患を認めない。汎血球減少を</w:t>
      </w:r>
      <w:r w:rsidR="004B4FBB">
        <w:rPr>
          <w:rFonts w:ascii="ＭＳ Ｐゴシック" w:eastAsia="ＭＳ Ｐゴシック" w:hAnsi="ＭＳ Ｐゴシック" w:hint="eastAsia"/>
          <w:szCs w:val="21"/>
        </w:rPr>
        <w:t>来</w:t>
      </w:r>
      <w:r w:rsidRPr="0086507C">
        <w:rPr>
          <w:rFonts w:ascii="ＭＳ Ｐゴシック" w:eastAsia="ＭＳ Ｐゴシック" w:hAnsi="ＭＳ Ｐゴシック" w:hint="eastAsia"/>
          <w:szCs w:val="21"/>
        </w:rPr>
        <w:t>すことの多い他の疾患には、白血病、骨髄異形成症候群、骨髄線維症、発作性夜間ヘモグロビン尿症、巨赤芽球性貧血、癌の骨髄転移、悪性リンパ腫、多発性骨髄腫、脾機能亢進症（肝硬変、門脈圧亢進症など）、全身性エリテマトーデス、血球貪食症候群、感染症などが含まれる。</w:t>
      </w:r>
    </w:p>
    <w:p w:rsidR="00333BF3" w:rsidRPr="0086507C" w:rsidRDefault="00333BF3" w:rsidP="00845989">
      <w:pPr>
        <w:ind w:left="210" w:hangingChars="100" w:hanging="210"/>
        <w:jc w:val="left"/>
        <w:rPr>
          <w:rFonts w:ascii="ＭＳ Ｐゴシック" w:eastAsia="ＭＳ Ｐゴシック" w:hAnsi="ＭＳ Ｐゴシック"/>
          <w:szCs w:val="21"/>
        </w:rPr>
      </w:pPr>
    </w:p>
    <w:p w:rsidR="007A1997" w:rsidRPr="0086507C" w:rsidRDefault="007A1997"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４．以下の検査所見が加われば診断の確実性が増す。</w:t>
      </w:r>
    </w:p>
    <w:p w:rsidR="007A1997" w:rsidRPr="0086507C" w:rsidRDefault="007A1997" w:rsidP="00845989">
      <w:pPr>
        <w:ind w:leftChars="100" w:left="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１）網赤血球増加がない。</w:t>
      </w:r>
    </w:p>
    <w:p w:rsidR="007A1997" w:rsidRPr="0086507C" w:rsidRDefault="007A1997" w:rsidP="00F52EF8">
      <w:pPr>
        <w:ind w:leftChars="100" w:left="567" w:hangingChars="170" w:hanging="357"/>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２）骨髄穿刺所見（クロット標本を含む</w:t>
      </w:r>
      <w:r w:rsidR="00676F3B">
        <w:rPr>
          <w:rFonts w:ascii="ＭＳ Ｐゴシック" w:eastAsia="ＭＳ Ｐゴシック" w:hAnsi="ＭＳ Ｐゴシック" w:hint="eastAsia"/>
          <w:szCs w:val="21"/>
        </w:rPr>
        <w:t>。</w:t>
      </w:r>
      <w:r w:rsidRPr="0086507C">
        <w:rPr>
          <w:rFonts w:ascii="ＭＳ Ｐゴシック" w:eastAsia="ＭＳ Ｐゴシック" w:hAnsi="ＭＳ Ｐゴシック" w:hint="eastAsia"/>
          <w:szCs w:val="21"/>
        </w:rPr>
        <w:t>）で、有核細胞は原則として減少するが、減少がない場合も巨核球の減少とリンパ球比率の上昇がある。造血細胞の異形成は顕著でない。</w:t>
      </w:r>
    </w:p>
    <w:p w:rsidR="007A1997" w:rsidRPr="0086507C" w:rsidRDefault="007A1997" w:rsidP="00845989">
      <w:pPr>
        <w:ind w:leftChars="100" w:left="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３）骨髄生検所見で造血細胞の減少がある。</w:t>
      </w:r>
    </w:p>
    <w:p w:rsidR="007A1997" w:rsidRPr="0086507C" w:rsidRDefault="007A1997" w:rsidP="00845989">
      <w:pPr>
        <w:ind w:leftChars="100" w:left="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４）血清鉄値の上昇と不飽和鉄結合能の低下がある。</w:t>
      </w:r>
    </w:p>
    <w:p w:rsidR="007A1997" w:rsidRPr="0086507C" w:rsidRDefault="007A1997" w:rsidP="00845989">
      <w:pPr>
        <w:ind w:leftChars="100" w:left="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５）胸腰椎体の</w:t>
      </w:r>
      <w:r w:rsidRPr="0086507C">
        <w:rPr>
          <w:rFonts w:ascii="ＭＳ Ｐゴシック" w:eastAsia="ＭＳ Ｐゴシック" w:hAnsi="ＭＳ Ｐゴシック"/>
          <w:szCs w:val="21"/>
        </w:rPr>
        <w:t>MRIで造血組織の減少と脂肪組織の増加を示す所見がある。</w:t>
      </w:r>
    </w:p>
    <w:p w:rsidR="00333BF3" w:rsidRPr="0086507C" w:rsidRDefault="00333BF3" w:rsidP="00845989">
      <w:pPr>
        <w:ind w:leftChars="100" w:left="210"/>
        <w:jc w:val="left"/>
        <w:rPr>
          <w:rFonts w:ascii="ＭＳ Ｐゴシック" w:eastAsia="ＭＳ Ｐゴシック" w:hAnsi="ＭＳ Ｐゴシック"/>
          <w:szCs w:val="21"/>
        </w:rPr>
      </w:pPr>
    </w:p>
    <w:p w:rsidR="007A1997" w:rsidRPr="0086507C" w:rsidRDefault="007A1997" w:rsidP="00845989">
      <w:pPr>
        <w:ind w:left="210" w:hangingChars="100" w:hanging="210"/>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５．診断に際しては、１、２によって再生不良性貧血を疑い、３によって他の疾患を除外し、</w:t>
      </w:r>
      <w:r w:rsidR="0064535E" w:rsidRPr="0086507C">
        <w:rPr>
          <w:rFonts w:ascii="ＭＳ Ｐゴシック" w:eastAsia="ＭＳ Ｐゴシック" w:hAnsi="ＭＳ Ｐゴシック" w:hint="eastAsia"/>
          <w:szCs w:val="21"/>
        </w:rPr>
        <w:t>診断する。</w:t>
      </w:r>
      <w:r w:rsidRPr="0086507C">
        <w:rPr>
          <w:rFonts w:ascii="ＭＳ Ｐゴシック" w:eastAsia="ＭＳ Ｐゴシック" w:hAnsi="ＭＳ Ｐゴシック" w:hint="eastAsia"/>
          <w:szCs w:val="21"/>
        </w:rPr>
        <w:t>４によって診断を</w:t>
      </w:r>
      <w:r w:rsidR="00676F3B">
        <w:rPr>
          <w:rFonts w:ascii="ＭＳ Ｐゴシック" w:eastAsia="ＭＳ Ｐゴシック" w:hAnsi="ＭＳ Ｐゴシック" w:hint="eastAsia"/>
          <w:szCs w:val="21"/>
        </w:rPr>
        <w:t>更</w:t>
      </w:r>
      <w:r w:rsidRPr="0086507C">
        <w:rPr>
          <w:rFonts w:ascii="ＭＳ Ｐゴシック" w:eastAsia="ＭＳ Ｐゴシック" w:hAnsi="ＭＳ Ｐゴシック" w:hint="eastAsia"/>
          <w:szCs w:val="21"/>
        </w:rPr>
        <w:t>に確実なものとする。再生不良性貧血の診断は基本的に他疾患の除外によるが、一部に骨髄異形成症候群の不応性貧血と鑑別が困難な場合がある。</w:t>
      </w:r>
    </w:p>
    <w:p w:rsidR="007A1997" w:rsidRPr="0086507C" w:rsidRDefault="007A1997" w:rsidP="007A1997">
      <w:pPr>
        <w:widowControl/>
        <w:jc w:val="left"/>
        <w:rPr>
          <w:rFonts w:ascii="ＭＳ Ｐゴシック" w:eastAsia="ＭＳ Ｐゴシック" w:hAnsi="ＭＳ Ｐゴシック"/>
          <w:szCs w:val="21"/>
        </w:rPr>
      </w:pPr>
      <w:r w:rsidRPr="0086507C">
        <w:rPr>
          <w:rFonts w:ascii="ＭＳ Ｐゴシック" w:eastAsia="ＭＳ Ｐゴシック" w:hAnsi="ＭＳ Ｐゴシック"/>
          <w:szCs w:val="21"/>
        </w:rPr>
        <w:br w:type="page"/>
      </w:r>
    </w:p>
    <w:p w:rsidR="007A1997" w:rsidRPr="0086507C" w:rsidRDefault="007A1997"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lastRenderedPageBreak/>
        <w:t>＜重症度分類＞</w:t>
      </w:r>
    </w:p>
    <w:p w:rsidR="005802BC" w:rsidRPr="0086507C" w:rsidRDefault="005802BC" w:rsidP="007A1997">
      <w:pPr>
        <w:jc w:val="left"/>
        <w:rPr>
          <w:rFonts w:ascii="ＭＳ Ｐゴシック" w:eastAsia="ＭＳ Ｐゴシック" w:hAnsi="ＭＳ Ｐゴシック"/>
          <w:szCs w:val="21"/>
        </w:rPr>
      </w:pPr>
      <w:r w:rsidRPr="0086507C">
        <w:rPr>
          <w:rFonts w:ascii="ＭＳ Ｐゴシック" w:eastAsia="ＭＳ Ｐゴシック" w:hAnsi="ＭＳ Ｐゴシック"/>
          <w:szCs w:val="21"/>
        </w:rPr>
        <w:t>Stage２以上を対象とする。</w:t>
      </w:r>
    </w:p>
    <w:p w:rsidR="000546F9" w:rsidRPr="0086507C" w:rsidRDefault="000546F9" w:rsidP="000546F9">
      <w:pPr>
        <w:rPr>
          <w:rFonts w:ascii="ＭＳ Ｐゴシック" w:eastAsia="ＭＳ Ｐゴシック" w:hAnsi="ＭＳ Ｐゴシック"/>
          <w:szCs w:val="21"/>
        </w:rPr>
      </w:pPr>
      <w:r w:rsidRPr="0086507C">
        <w:rPr>
          <w:rFonts w:ascii="ＭＳ Ｐゴシック" w:eastAsia="ＭＳ Ｐゴシック" w:hAnsi="ＭＳ Ｐゴシック" w:hint="eastAsia"/>
          <w:szCs w:val="21"/>
        </w:rPr>
        <w:t>再生不良性貧血の重症度基準（平成</w:t>
      </w:r>
      <w:r w:rsidRPr="0086507C">
        <w:rPr>
          <w:rFonts w:ascii="ＭＳ Ｐゴシック" w:eastAsia="ＭＳ Ｐゴシック" w:hAnsi="ＭＳ Ｐゴシック"/>
          <w:szCs w:val="21"/>
        </w:rPr>
        <w:t>16年度修正）</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53"/>
      </w:tblGrid>
      <w:tr w:rsidR="000546F9" w:rsidRPr="0086507C" w:rsidTr="00820875">
        <w:trPr>
          <w:cantSplit/>
          <w:trHeight w:val="2765"/>
          <w:jc w:val="center"/>
        </w:trPr>
        <w:tc>
          <w:tcPr>
            <w:tcW w:w="9553" w:type="dxa"/>
            <w:tcBorders>
              <w:top w:val="thinThickSmallGap" w:sz="12" w:space="0" w:color="auto"/>
              <w:left w:val="thinThickSmallGap" w:sz="12" w:space="0" w:color="auto"/>
              <w:bottom w:val="thinThickSmallGap" w:sz="12" w:space="0" w:color="auto"/>
              <w:right w:val="thinThickSmallGap" w:sz="12" w:space="0" w:color="auto"/>
            </w:tcBorders>
            <w:vAlign w:val="center"/>
          </w:tcPr>
          <w:p w:rsidR="000546F9" w:rsidRPr="00F52EF8" w:rsidRDefault="000546F9" w:rsidP="00820875">
            <w:pPr>
              <w:jc w:val="center"/>
              <w:rPr>
                <w:rFonts w:ascii="ＭＳ Ｐゴシック" w:eastAsia="ＭＳ Ｐゴシック" w:hAnsi="ＭＳ Ｐゴシック"/>
                <w:szCs w:val="18"/>
                <w:u w:val="single"/>
              </w:rPr>
            </w:pPr>
            <w:r w:rsidRPr="00F52EF8">
              <w:rPr>
                <w:rFonts w:ascii="ＭＳ Ｐゴシック" w:eastAsia="ＭＳ Ｐゴシック" w:hAnsi="ＭＳ Ｐゴシック" w:hint="eastAsia"/>
                <w:szCs w:val="18"/>
                <w:u w:val="single"/>
              </w:rPr>
              <w:t>再生不良性貧血の重症度分類</w:t>
            </w:r>
          </w:p>
          <w:p w:rsidR="000546F9" w:rsidRPr="00F52EF8" w:rsidRDefault="000546F9" w:rsidP="00820875">
            <w:pPr>
              <w:rPr>
                <w:rFonts w:ascii="ＭＳ Ｐゴシック" w:eastAsia="ＭＳ Ｐゴシック" w:hAnsi="ＭＳ Ｐゴシック"/>
                <w:szCs w:val="18"/>
              </w:rPr>
            </w:pPr>
          </w:p>
          <w:p w:rsidR="000546F9" w:rsidRPr="00F52EF8" w:rsidRDefault="008F741C" w:rsidP="00820875">
            <w:pPr>
              <w:ind w:firstLineChars="100" w:firstLine="210"/>
              <w:rPr>
                <w:rFonts w:ascii="ＭＳ Ｐゴシック" w:eastAsia="ＭＳ Ｐゴシック" w:hAnsi="ＭＳ Ｐゴシック"/>
                <w:szCs w:val="18"/>
              </w:rPr>
            </w:pPr>
            <w:r w:rsidRPr="00F52EF8">
              <w:rPr>
                <w:rFonts w:ascii="ＭＳ Ｐゴシック" w:eastAsia="ＭＳ Ｐゴシック" w:hAnsi="ＭＳ Ｐゴシック"/>
                <w:noProof/>
                <w:szCs w:val="18"/>
              </w:rPr>
              <mc:AlternateContent>
                <mc:Choice Requires="wps">
                  <w:drawing>
                    <wp:anchor distT="0" distB="0" distL="114300" distR="114300" simplePos="0" relativeHeight="251659264" behindDoc="0" locked="0" layoutInCell="1" allowOverlap="1" wp14:anchorId="720C9BE6" wp14:editId="68C5BB71">
                      <wp:simplePos x="0" y="0"/>
                      <wp:positionH relativeFrom="column">
                        <wp:posOffset>-240030</wp:posOffset>
                      </wp:positionH>
                      <wp:positionV relativeFrom="paragraph">
                        <wp:posOffset>206375</wp:posOffset>
                      </wp:positionV>
                      <wp:extent cx="6477000" cy="0"/>
                      <wp:effectExtent l="38100" t="38100" r="57150" b="95250"/>
                      <wp:wrapNone/>
                      <wp:docPr id="1" name="直線コネクタ 1"/>
                      <wp:cNvGraphicFramePr/>
                      <a:graphic xmlns:a="http://schemas.openxmlformats.org/drawingml/2006/main">
                        <a:graphicData uri="http://schemas.microsoft.com/office/word/2010/wordprocessingShape">
                          <wps:wsp>
                            <wps:cNvCnPr/>
                            <wps:spPr>
                              <a:xfrm>
                                <a:off x="0" y="0"/>
                                <a:ext cx="6477000"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5C77DF" id="直線コネクタ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6.25pt" to="491.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" strokecolor="red" strokeweight="2pt">
                      <v:stroke dashstyle="dash"/>
                      <v:shadow on="t" color="black" opacity="24903f" origin=",.5" offset="0,.55556mm"/>
                    </v:line>
                  </w:pict>
                </mc:Fallback>
              </mc:AlternateContent>
            </w:r>
            <w:r w:rsidR="000546F9" w:rsidRPr="00F52EF8">
              <w:rPr>
                <w:rFonts w:ascii="ＭＳ Ｐゴシック" w:eastAsia="ＭＳ Ｐゴシック" w:hAnsi="ＭＳ Ｐゴシック"/>
                <w:szCs w:val="18"/>
              </w:rPr>
              <w:t>Stage</w:t>
            </w:r>
            <w:r w:rsidR="00866853">
              <w:rPr>
                <w:rFonts w:ascii="ＭＳ Ｐゴシック" w:eastAsia="ＭＳ Ｐゴシック" w:hAnsi="ＭＳ Ｐゴシック" w:hint="eastAsia"/>
                <w:szCs w:val="18"/>
              </w:rPr>
              <w:t>１</w:t>
            </w:r>
            <w:r w:rsidR="000546F9" w:rsidRPr="00F52EF8">
              <w:rPr>
                <w:rFonts w:ascii="ＭＳ Ｐゴシック" w:eastAsia="ＭＳ Ｐゴシック" w:hAnsi="ＭＳ Ｐゴシック"/>
                <w:szCs w:val="18"/>
              </w:rPr>
              <w:t xml:space="preserve">    </w:t>
            </w:r>
            <w:r w:rsidR="000546F9" w:rsidRPr="00F52EF8">
              <w:rPr>
                <w:rFonts w:ascii="ＭＳ Ｐゴシック" w:eastAsia="ＭＳ Ｐゴシック" w:hAnsi="ＭＳ Ｐゴシック" w:hint="eastAsia"/>
                <w:szCs w:val="18"/>
              </w:rPr>
              <w:t>軽症　　　　下記以外の場合</w:t>
            </w:r>
          </w:p>
          <w:p w:rsidR="000546F9" w:rsidRPr="00F52EF8" w:rsidRDefault="000546F9" w:rsidP="00820875">
            <w:pPr>
              <w:ind w:firstLineChars="100" w:firstLine="210"/>
              <w:rPr>
                <w:rFonts w:ascii="ＭＳ Ｐゴシック" w:eastAsia="ＭＳ Ｐゴシック" w:hAnsi="ＭＳ Ｐゴシック"/>
                <w:szCs w:val="18"/>
              </w:rPr>
            </w:pPr>
            <w:r w:rsidRPr="00F52EF8">
              <w:rPr>
                <w:rFonts w:ascii="ＭＳ Ｐゴシック" w:eastAsia="ＭＳ Ｐゴシック" w:hAnsi="ＭＳ Ｐゴシック"/>
                <w:szCs w:val="18"/>
              </w:rPr>
              <w:t>Stage</w:t>
            </w:r>
            <w:r w:rsidR="00866853">
              <w:rPr>
                <w:rFonts w:ascii="ＭＳ Ｐゴシック" w:eastAsia="ＭＳ Ｐゴシック" w:hAnsi="ＭＳ Ｐゴシック" w:hint="eastAsia"/>
                <w:szCs w:val="18"/>
              </w:rPr>
              <w:t>２</w:t>
            </w:r>
            <w:r w:rsidRPr="00F52EF8">
              <w:rPr>
                <w:rFonts w:ascii="ＭＳ Ｐゴシック" w:eastAsia="ＭＳ Ｐゴシック" w:hAnsi="ＭＳ Ｐゴシック"/>
                <w:szCs w:val="18"/>
              </w:rPr>
              <w:t xml:space="preserve">    </w:t>
            </w:r>
            <w:r w:rsidRPr="00F52EF8">
              <w:rPr>
                <w:rFonts w:ascii="ＭＳ Ｐゴシック" w:eastAsia="ＭＳ Ｐゴシック" w:hAnsi="ＭＳ Ｐゴシック" w:hint="eastAsia"/>
                <w:szCs w:val="18"/>
              </w:rPr>
              <w:t>中等症　　　下記の</w:t>
            </w:r>
            <w:r w:rsidR="00866853">
              <w:rPr>
                <w:rFonts w:ascii="ＭＳ Ｐゴシック" w:eastAsia="ＭＳ Ｐゴシック" w:hAnsi="ＭＳ Ｐゴシック" w:hint="eastAsia"/>
                <w:szCs w:val="18"/>
              </w:rPr>
              <w:t>２</w:t>
            </w:r>
            <w:r w:rsidRPr="00F52EF8">
              <w:rPr>
                <w:rFonts w:ascii="ＭＳ Ｐゴシック" w:eastAsia="ＭＳ Ｐゴシック" w:hAnsi="ＭＳ Ｐゴシック" w:hint="eastAsia"/>
                <w:szCs w:val="18"/>
              </w:rPr>
              <w:t>項目以上を満たす</w:t>
            </w:r>
          </w:p>
          <w:p w:rsidR="000546F9" w:rsidRPr="00F52EF8" w:rsidRDefault="000546F9" w:rsidP="00820875">
            <w:pPr>
              <w:rPr>
                <w:rFonts w:ascii="ＭＳ Ｐゴシック" w:eastAsia="ＭＳ Ｐゴシック" w:hAnsi="ＭＳ Ｐゴシック"/>
                <w:szCs w:val="18"/>
              </w:rPr>
            </w:pPr>
            <w:r w:rsidRPr="00F52EF8">
              <w:rPr>
                <w:rFonts w:ascii="ＭＳ Ｐゴシック" w:eastAsia="ＭＳ Ｐゴシック" w:hAnsi="ＭＳ Ｐゴシック" w:hint="eastAsia"/>
                <w:szCs w:val="18"/>
              </w:rPr>
              <w:t xml:space="preserve">　　　　　　　　</w:t>
            </w:r>
            <w:r w:rsidR="00866853">
              <w:rPr>
                <w:rFonts w:ascii="ＭＳ Ｐゴシック" w:eastAsia="ＭＳ Ｐゴシック" w:hAnsi="ＭＳ Ｐゴシック" w:hint="eastAsia"/>
                <w:szCs w:val="18"/>
              </w:rPr>
              <w:t xml:space="preserve">　　　</w:t>
            </w:r>
            <w:r w:rsidRPr="00F52EF8">
              <w:rPr>
                <w:rFonts w:ascii="ＭＳ Ｐゴシック" w:eastAsia="ＭＳ Ｐゴシック" w:hAnsi="ＭＳ Ｐゴシック" w:hint="eastAsia"/>
                <w:szCs w:val="18"/>
              </w:rPr>
              <w:t>好中球：1,000/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未満、血小板：50,000/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未満、網赤血球：60,000/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w:t>
            </w:r>
          </w:p>
          <w:p w:rsidR="000546F9" w:rsidRPr="00F52EF8" w:rsidRDefault="000546F9" w:rsidP="00820875">
            <w:pPr>
              <w:ind w:firstLineChars="100" w:firstLine="210"/>
              <w:rPr>
                <w:rFonts w:ascii="ＭＳ Ｐゴシック" w:eastAsia="ＭＳ Ｐゴシック" w:hAnsi="ＭＳ Ｐゴシック"/>
                <w:szCs w:val="18"/>
              </w:rPr>
            </w:pPr>
            <w:r w:rsidRPr="00F52EF8">
              <w:rPr>
                <w:rFonts w:ascii="ＭＳ Ｐゴシック" w:eastAsia="ＭＳ Ｐゴシック" w:hAnsi="ＭＳ Ｐゴシック"/>
                <w:szCs w:val="18"/>
              </w:rPr>
              <w:t>Stage</w:t>
            </w:r>
            <w:r w:rsidR="00866853">
              <w:rPr>
                <w:rFonts w:ascii="ＭＳ Ｐゴシック" w:eastAsia="ＭＳ Ｐゴシック" w:hAnsi="ＭＳ Ｐゴシック" w:hint="eastAsia"/>
                <w:szCs w:val="18"/>
              </w:rPr>
              <w:t>３</w:t>
            </w:r>
            <w:r w:rsidRPr="00F52EF8">
              <w:rPr>
                <w:rFonts w:ascii="ＭＳ Ｐゴシック" w:eastAsia="ＭＳ Ｐゴシック" w:hAnsi="ＭＳ Ｐゴシック"/>
                <w:szCs w:val="18"/>
              </w:rPr>
              <w:t xml:space="preserve">    </w:t>
            </w:r>
            <w:r w:rsidRPr="00F52EF8">
              <w:rPr>
                <w:rFonts w:ascii="ＭＳ Ｐゴシック" w:eastAsia="ＭＳ Ｐゴシック" w:hAnsi="ＭＳ Ｐゴシック" w:hint="eastAsia"/>
                <w:szCs w:val="18"/>
              </w:rPr>
              <w:t>やや重症　　下記の</w:t>
            </w:r>
            <w:r w:rsidR="00866853">
              <w:rPr>
                <w:rFonts w:ascii="ＭＳ Ｐゴシック" w:eastAsia="ＭＳ Ｐゴシック" w:hAnsi="ＭＳ Ｐゴシック" w:hint="eastAsia"/>
                <w:szCs w:val="18"/>
              </w:rPr>
              <w:t>２</w:t>
            </w:r>
            <w:r w:rsidRPr="00F52EF8">
              <w:rPr>
                <w:rFonts w:ascii="ＭＳ Ｐゴシック" w:eastAsia="ＭＳ Ｐゴシック" w:hAnsi="ＭＳ Ｐゴシック" w:hint="eastAsia"/>
                <w:szCs w:val="18"/>
              </w:rPr>
              <w:t>項目以上を満たし、定期的な輸血を必要とする</w:t>
            </w:r>
          </w:p>
          <w:p w:rsidR="000546F9" w:rsidRPr="00F52EF8" w:rsidRDefault="000546F9" w:rsidP="00820875">
            <w:pPr>
              <w:rPr>
                <w:rFonts w:ascii="ＭＳ Ｐゴシック" w:eastAsia="ＭＳ Ｐゴシック" w:hAnsi="ＭＳ Ｐゴシック"/>
                <w:szCs w:val="18"/>
              </w:rPr>
            </w:pPr>
            <w:r w:rsidRPr="00F52EF8">
              <w:rPr>
                <w:rFonts w:ascii="ＭＳ Ｐゴシック" w:eastAsia="ＭＳ Ｐゴシック" w:hAnsi="ＭＳ Ｐゴシック" w:hint="eastAsia"/>
                <w:szCs w:val="18"/>
              </w:rPr>
              <w:t xml:space="preserve">　　　　　　　　</w:t>
            </w:r>
            <w:r w:rsidR="00866853">
              <w:rPr>
                <w:rFonts w:ascii="ＭＳ Ｐゴシック" w:eastAsia="ＭＳ Ｐゴシック" w:hAnsi="ＭＳ Ｐゴシック" w:hint="eastAsia"/>
                <w:szCs w:val="18"/>
              </w:rPr>
              <w:t xml:space="preserve">　　　</w:t>
            </w:r>
            <w:r w:rsidRPr="00F52EF8">
              <w:rPr>
                <w:rFonts w:ascii="ＭＳ Ｐゴシック" w:eastAsia="ＭＳ Ｐゴシック" w:hAnsi="ＭＳ Ｐゴシック" w:hint="eastAsia"/>
                <w:szCs w:val="18"/>
              </w:rPr>
              <w:t>好中球：1,000/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未満、血小板：50,000/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未満、網赤血球：60,000/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w:t>
            </w:r>
          </w:p>
          <w:p w:rsidR="000546F9" w:rsidRPr="00F52EF8" w:rsidRDefault="000546F9" w:rsidP="00820875">
            <w:pPr>
              <w:ind w:firstLineChars="100" w:firstLine="210"/>
              <w:rPr>
                <w:rFonts w:ascii="ＭＳ Ｐゴシック" w:eastAsia="ＭＳ Ｐゴシック" w:hAnsi="ＭＳ Ｐゴシック"/>
                <w:szCs w:val="18"/>
              </w:rPr>
            </w:pPr>
            <w:r w:rsidRPr="00F52EF8">
              <w:rPr>
                <w:rFonts w:ascii="ＭＳ Ｐゴシック" w:eastAsia="ＭＳ Ｐゴシック" w:hAnsi="ＭＳ Ｐゴシック"/>
                <w:szCs w:val="18"/>
              </w:rPr>
              <w:t>Stage</w:t>
            </w:r>
            <w:r w:rsidR="00866853">
              <w:rPr>
                <w:rFonts w:ascii="ＭＳ Ｐゴシック" w:eastAsia="ＭＳ Ｐゴシック" w:hAnsi="ＭＳ Ｐゴシック" w:hint="eastAsia"/>
                <w:szCs w:val="18"/>
              </w:rPr>
              <w:t>４</w:t>
            </w:r>
            <w:r w:rsidRPr="00F52EF8">
              <w:rPr>
                <w:rFonts w:ascii="ＭＳ Ｐゴシック" w:eastAsia="ＭＳ Ｐゴシック" w:hAnsi="ＭＳ Ｐゴシック"/>
                <w:szCs w:val="18"/>
              </w:rPr>
              <w:t xml:space="preserve">    </w:t>
            </w:r>
            <w:r w:rsidRPr="00F52EF8">
              <w:rPr>
                <w:rFonts w:ascii="ＭＳ Ｐゴシック" w:eastAsia="ＭＳ Ｐゴシック" w:hAnsi="ＭＳ Ｐゴシック" w:hint="eastAsia"/>
                <w:szCs w:val="18"/>
              </w:rPr>
              <w:t>重症　　　　下記の</w:t>
            </w:r>
            <w:r w:rsidR="00866853">
              <w:rPr>
                <w:rFonts w:ascii="ＭＳ Ｐゴシック" w:eastAsia="ＭＳ Ｐゴシック" w:hAnsi="ＭＳ Ｐゴシック" w:hint="eastAsia"/>
                <w:szCs w:val="18"/>
              </w:rPr>
              <w:t>２</w:t>
            </w:r>
            <w:r w:rsidRPr="00F52EF8">
              <w:rPr>
                <w:rFonts w:ascii="ＭＳ Ｐゴシック" w:eastAsia="ＭＳ Ｐゴシック" w:hAnsi="ＭＳ Ｐゴシック" w:hint="eastAsia"/>
                <w:szCs w:val="18"/>
              </w:rPr>
              <w:t>項目以上を満たす</w:t>
            </w:r>
          </w:p>
          <w:p w:rsidR="000546F9" w:rsidRPr="00F52EF8" w:rsidRDefault="000546F9" w:rsidP="00820875">
            <w:pPr>
              <w:rPr>
                <w:rFonts w:ascii="ＭＳ Ｐゴシック" w:eastAsia="ＭＳ Ｐゴシック" w:hAnsi="ＭＳ Ｐゴシック"/>
                <w:szCs w:val="18"/>
              </w:rPr>
            </w:pPr>
            <w:r w:rsidRPr="00F52EF8">
              <w:rPr>
                <w:rFonts w:ascii="ＭＳ Ｐゴシック" w:eastAsia="ＭＳ Ｐゴシック" w:hAnsi="ＭＳ Ｐゴシック" w:hint="eastAsia"/>
                <w:szCs w:val="18"/>
              </w:rPr>
              <w:t xml:space="preserve">　　　　　　　　</w:t>
            </w:r>
            <w:r w:rsidR="00866853">
              <w:rPr>
                <w:rFonts w:ascii="ＭＳ Ｐゴシック" w:eastAsia="ＭＳ Ｐゴシック" w:hAnsi="ＭＳ Ｐゴシック" w:hint="eastAsia"/>
                <w:szCs w:val="18"/>
              </w:rPr>
              <w:t xml:space="preserve">　　　</w:t>
            </w:r>
            <w:r w:rsidRPr="00F52EF8">
              <w:rPr>
                <w:rFonts w:ascii="ＭＳ Ｐゴシック" w:eastAsia="ＭＳ Ｐゴシック" w:hAnsi="ＭＳ Ｐゴシック" w:hint="eastAsia"/>
                <w:szCs w:val="18"/>
              </w:rPr>
              <w:t>好中球：  500/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未満、血小板：20,000/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未満、網赤血球：20,000/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w:t>
            </w:r>
          </w:p>
          <w:p w:rsidR="000546F9" w:rsidRPr="00F52EF8" w:rsidRDefault="000546F9" w:rsidP="00820875">
            <w:pPr>
              <w:ind w:firstLineChars="100" w:firstLine="210"/>
              <w:rPr>
                <w:rFonts w:ascii="ＭＳ Ｐゴシック" w:eastAsia="ＭＳ Ｐゴシック" w:hAnsi="ＭＳ Ｐゴシック"/>
                <w:szCs w:val="18"/>
              </w:rPr>
            </w:pPr>
            <w:r w:rsidRPr="00F52EF8">
              <w:rPr>
                <w:rFonts w:ascii="ＭＳ Ｐゴシック" w:eastAsia="ＭＳ Ｐゴシック" w:hAnsi="ＭＳ Ｐゴシック"/>
                <w:szCs w:val="18"/>
              </w:rPr>
              <w:t>Stage</w:t>
            </w:r>
            <w:r w:rsidR="00866853">
              <w:rPr>
                <w:rFonts w:ascii="ＭＳ Ｐゴシック" w:eastAsia="ＭＳ Ｐゴシック" w:hAnsi="ＭＳ Ｐゴシック" w:hint="eastAsia"/>
                <w:szCs w:val="18"/>
              </w:rPr>
              <w:t>５</w:t>
            </w:r>
            <w:r w:rsidRPr="00F52EF8">
              <w:rPr>
                <w:rFonts w:ascii="ＭＳ Ｐゴシック" w:eastAsia="ＭＳ Ｐゴシック" w:hAnsi="ＭＳ Ｐゴシック"/>
                <w:szCs w:val="18"/>
              </w:rPr>
              <w:t xml:space="preserve">    </w:t>
            </w:r>
            <w:r w:rsidRPr="00F52EF8">
              <w:rPr>
                <w:rFonts w:ascii="ＭＳ Ｐゴシック" w:eastAsia="ＭＳ Ｐゴシック" w:hAnsi="ＭＳ Ｐゴシック" w:hint="eastAsia"/>
                <w:szCs w:val="18"/>
              </w:rPr>
              <w:t>最重症　　　好中球の</w:t>
            </w:r>
            <w:r w:rsidRPr="00F52EF8">
              <w:rPr>
                <w:rFonts w:ascii="ＭＳ Ｐゴシック" w:eastAsia="ＭＳ Ｐゴシック" w:hAnsi="ＭＳ Ｐゴシック"/>
                <w:szCs w:val="18"/>
              </w:rPr>
              <w:t xml:space="preserve"> 200/</w:t>
            </w:r>
            <w:r w:rsidR="000F1696">
              <w:rPr>
                <w:rFonts w:ascii="ＭＳ Ｐゴシック" w:eastAsia="ＭＳ Ｐゴシック" w:hAnsi="ＭＳ Ｐゴシック"/>
                <w:szCs w:val="18"/>
              </w:rPr>
              <w:t>µL</w:t>
            </w:r>
            <w:r w:rsidRPr="00F52EF8">
              <w:rPr>
                <w:rFonts w:ascii="ＭＳ Ｐゴシック" w:eastAsia="ＭＳ Ｐゴシック" w:hAnsi="ＭＳ Ｐゴシック" w:hint="eastAsia"/>
                <w:szCs w:val="18"/>
              </w:rPr>
              <w:t>未満に加えて、下記の</w:t>
            </w:r>
            <w:r w:rsidR="00866853">
              <w:rPr>
                <w:rFonts w:ascii="ＭＳ Ｐゴシック" w:eastAsia="ＭＳ Ｐゴシック" w:hAnsi="ＭＳ Ｐゴシック" w:hint="eastAsia"/>
                <w:szCs w:val="18"/>
              </w:rPr>
              <w:t>１</w:t>
            </w:r>
            <w:r w:rsidRPr="00F52EF8">
              <w:rPr>
                <w:rFonts w:ascii="ＭＳ Ｐゴシック" w:eastAsia="ＭＳ Ｐゴシック" w:hAnsi="ＭＳ Ｐゴシック" w:hint="eastAsia"/>
                <w:szCs w:val="18"/>
              </w:rPr>
              <w:t>項目以上を満たす</w:t>
            </w:r>
          </w:p>
          <w:p w:rsidR="000546F9" w:rsidRPr="00F52EF8" w:rsidRDefault="000546F9" w:rsidP="00820875">
            <w:pPr>
              <w:rPr>
                <w:rFonts w:ascii="ＭＳ Ｐゴシック" w:eastAsia="ＭＳ Ｐゴシック" w:hAnsi="ＭＳ Ｐゴシック"/>
                <w:szCs w:val="18"/>
              </w:rPr>
            </w:pPr>
            <w:r w:rsidRPr="00F52EF8">
              <w:rPr>
                <w:rFonts w:ascii="ＭＳ Ｐゴシック" w:eastAsia="ＭＳ Ｐゴシック" w:hAnsi="ＭＳ Ｐゴシック" w:hint="eastAsia"/>
                <w:szCs w:val="18"/>
              </w:rPr>
              <w:t xml:space="preserve">　　　　　　　　</w:t>
            </w:r>
            <w:r w:rsidR="00866853">
              <w:rPr>
                <w:rFonts w:ascii="ＭＳ Ｐゴシック" w:eastAsia="ＭＳ Ｐゴシック" w:hAnsi="ＭＳ Ｐゴシック" w:hint="eastAsia"/>
                <w:szCs w:val="18"/>
              </w:rPr>
              <w:t xml:space="preserve">　　　</w:t>
            </w:r>
            <w:r w:rsidRPr="00F52EF8">
              <w:rPr>
                <w:rFonts w:ascii="ＭＳ Ｐゴシック" w:eastAsia="ＭＳ Ｐゴシック" w:hAnsi="ＭＳ Ｐゴシック" w:hint="eastAsia"/>
                <w:szCs w:val="18"/>
              </w:rPr>
              <w:t>血小板：20,000/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未満、網赤血球：20,000/</w:t>
            </w:r>
            <w:r w:rsidR="000F1696">
              <w:rPr>
                <w:rFonts w:ascii="ＭＳ Ｐゴシック" w:eastAsia="ＭＳ Ｐゴシック" w:hAnsi="ＭＳ Ｐゴシック" w:hint="eastAsia"/>
                <w:szCs w:val="18"/>
              </w:rPr>
              <w:t>µL</w:t>
            </w:r>
            <w:r w:rsidRPr="00F52EF8">
              <w:rPr>
                <w:rFonts w:ascii="ＭＳ Ｐゴシック" w:eastAsia="ＭＳ Ｐゴシック" w:hAnsi="ＭＳ Ｐゴシック" w:hint="eastAsia"/>
                <w:szCs w:val="18"/>
              </w:rPr>
              <w:t>未満</w:t>
            </w:r>
          </w:p>
          <w:p w:rsidR="000546F9" w:rsidRPr="00F52EF8" w:rsidRDefault="000546F9" w:rsidP="00820875">
            <w:pPr>
              <w:jc w:val="right"/>
              <w:rPr>
                <w:rFonts w:ascii="ＭＳ Ｐゴシック" w:eastAsia="ＭＳ Ｐゴシック" w:hAnsi="ＭＳ Ｐゴシック"/>
                <w:szCs w:val="18"/>
              </w:rPr>
            </w:pPr>
          </w:p>
          <w:p w:rsidR="000546F9" w:rsidRPr="00F52EF8" w:rsidRDefault="000546F9" w:rsidP="00820875">
            <w:pPr>
              <w:jc w:val="right"/>
              <w:rPr>
                <w:rFonts w:ascii="ＭＳ Ｐゴシック" w:eastAsia="ＭＳ Ｐゴシック" w:hAnsi="ＭＳ Ｐゴシック"/>
                <w:szCs w:val="18"/>
              </w:rPr>
            </w:pPr>
            <w:r w:rsidRPr="00F52EF8">
              <w:rPr>
                <w:rFonts w:ascii="ＭＳ Ｐゴシック" w:eastAsia="ＭＳ Ｐゴシック" w:hAnsi="ＭＳ Ｐゴシック" w:hint="eastAsia"/>
                <w:szCs w:val="18"/>
              </w:rPr>
              <w:t>注）定期的な輸血とは、毎月</w:t>
            </w:r>
            <w:r w:rsidR="000F1696">
              <w:rPr>
                <w:rFonts w:ascii="ＭＳ Ｐゴシック" w:eastAsia="ＭＳ Ｐゴシック" w:hAnsi="ＭＳ Ｐゴシック" w:hint="eastAsia"/>
                <w:szCs w:val="18"/>
              </w:rPr>
              <w:t>２</w:t>
            </w:r>
            <w:r w:rsidRPr="00F52EF8">
              <w:rPr>
                <w:rFonts w:ascii="ＭＳ Ｐゴシック" w:eastAsia="ＭＳ Ｐゴシック" w:hAnsi="ＭＳ Ｐゴシック" w:hint="eastAsia"/>
                <w:szCs w:val="18"/>
              </w:rPr>
              <w:t>単位以上の赤血球輸血が必要な時をいう。</w:t>
            </w:r>
          </w:p>
        </w:tc>
      </w:tr>
    </w:tbl>
    <w:p w:rsidR="007A1997" w:rsidRPr="00F52EF8" w:rsidRDefault="007A1997" w:rsidP="007A1997">
      <w:pPr>
        <w:rPr>
          <w:rFonts w:ascii="ＭＳ Ｐゴシック" w:eastAsia="ＭＳ Ｐゴシック" w:hAnsi="ＭＳ Ｐゴシック"/>
        </w:rPr>
      </w:pPr>
    </w:p>
    <w:p w:rsidR="00E40CE2" w:rsidRDefault="00E40CE2" w:rsidP="00E40CE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E40CE2" w:rsidRDefault="00E40CE2" w:rsidP="00E40CE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B4FBB">
        <w:rPr>
          <w:rFonts w:asciiTheme="minorEastAsia" w:hAnsiTheme="minorEastAsia" w:hint="eastAsia"/>
          <w:szCs w:val="21"/>
        </w:rPr>
        <w:t>。</w:t>
      </w:r>
      <w:r>
        <w:rPr>
          <w:rFonts w:asciiTheme="minorEastAsia" w:hAnsiTheme="minorEastAsia" w:hint="eastAsia"/>
          <w:szCs w:val="21"/>
        </w:rPr>
        <w:t>）。</w:t>
      </w:r>
    </w:p>
    <w:p w:rsidR="00E40CE2" w:rsidRDefault="00E40CE2" w:rsidP="00E40CE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B4FBB">
        <w:rPr>
          <w:rFonts w:asciiTheme="minorEastAsia" w:hAnsiTheme="minorEastAsia" w:hint="eastAsia"/>
          <w:szCs w:val="21"/>
        </w:rPr>
        <w:t>あって</w:t>
      </w:r>
      <w:r>
        <w:rPr>
          <w:rFonts w:asciiTheme="minorEastAsia" w:hAnsiTheme="minorEastAsia" w:hint="eastAsia"/>
          <w:szCs w:val="21"/>
        </w:rPr>
        <w:t>、直近６</w:t>
      </w:r>
      <w:r w:rsidR="000F169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E40CE2" w:rsidRDefault="00E40CE2" w:rsidP="00E40CE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B4FBB">
        <w:rPr>
          <w:rFonts w:hint="eastAsia"/>
          <w:kern w:val="0"/>
          <w:szCs w:val="21"/>
        </w:rPr>
        <w:t>もの</w:t>
      </w:r>
      <w:r>
        <w:rPr>
          <w:rFonts w:hint="eastAsia"/>
          <w:kern w:val="0"/>
          <w:szCs w:val="21"/>
        </w:rPr>
        <w:t>については、医療費助成の対象とする。</w:t>
      </w:r>
    </w:p>
    <w:p w:rsidR="003755BD" w:rsidRPr="00F52EF8" w:rsidRDefault="003755BD">
      <w:pPr>
        <w:rPr>
          <w:rFonts w:ascii="ＭＳ Ｐゴシック" w:eastAsia="ＭＳ Ｐゴシック" w:hAnsi="ＭＳ Ｐゴシック"/>
        </w:rPr>
      </w:pPr>
    </w:p>
    <w:sectPr w:rsidR="003755BD" w:rsidRPr="00F52EF8" w:rsidSect="00481CBA">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9A3" w:rsidRDefault="00A979A3" w:rsidP="00333BF3">
      <w:r>
        <w:separator/>
      </w:r>
    </w:p>
  </w:endnote>
  <w:endnote w:type="continuationSeparator" w:id="0">
    <w:p w:rsidR="00A979A3" w:rsidRDefault="00A979A3" w:rsidP="0033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9A3" w:rsidRDefault="00A979A3" w:rsidP="00333BF3">
      <w:r>
        <w:separator/>
      </w:r>
    </w:p>
  </w:footnote>
  <w:footnote w:type="continuationSeparator" w:id="0">
    <w:p w:rsidR="00A979A3" w:rsidRDefault="00A979A3" w:rsidP="00333BF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997"/>
    <w:rsid w:val="000546F9"/>
    <w:rsid w:val="00067937"/>
    <w:rsid w:val="00092EBA"/>
    <w:rsid w:val="000D5235"/>
    <w:rsid w:val="000E129A"/>
    <w:rsid w:val="000E3794"/>
    <w:rsid w:val="000F1696"/>
    <w:rsid w:val="001607AB"/>
    <w:rsid w:val="001E6D12"/>
    <w:rsid w:val="00226588"/>
    <w:rsid w:val="00242FDB"/>
    <w:rsid w:val="00333BF3"/>
    <w:rsid w:val="003755BD"/>
    <w:rsid w:val="00383F54"/>
    <w:rsid w:val="003D21F9"/>
    <w:rsid w:val="003D6F6E"/>
    <w:rsid w:val="004035CE"/>
    <w:rsid w:val="00481CBA"/>
    <w:rsid w:val="004A3102"/>
    <w:rsid w:val="004B26A3"/>
    <w:rsid w:val="004B4FBB"/>
    <w:rsid w:val="004F6158"/>
    <w:rsid w:val="00560AB4"/>
    <w:rsid w:val="005802BC"/>
    <w:rsid w:val="0058695B"/>
    <w:rsid w:val="005C00D6"/>
    <w:rsid w:val="00603B6F"/>
    <w:rsid w:val="0064535E"/>
    <w:rsid w:val="00676F3B"/>
    <w:rsid w:val="00677DA8"/>
    <w:rsid w:val="00695717"/>
    <w:rsid w:val="006B3576"/>
    <w:rsid w:val="006D3C08"/>
    <w:rsid w:val="007113CE"/>
    <w:rsid w:val="007958F1"/>
    <w:rsid w:val="007A0DE8"/>
    <w:rsid w:val="007A1997"/>
    <w:rsid w:val="007B00C5"/>
    <w:rsid w:val="00845989"/>
    <w:rsid w:val="0086507C"/>
    <w:rsid w:val="00866853"/>
    <w:rsid w:val="00883AD4"/>
    <w:rsid w:val="008A6658"/>
    <w:rsid w:val="008F741C"/>
    <w:rsid w:val="00914EBE"/>
    <w:rsid w:val="0095051B"/>
    <w:rsid w:val="00965EE9"/>
    <w:rsid w:val="009B7C47"/>
    <w:rsid w:val="009E5698"/>
    <w:rsid w:val="009F65ED"/>
    <w:rsid w:val="00A74958"/>
    <w:rsid w:val="00A979A3"/>
    <w:rsid w:val="00AE536F"/>
    <w:rsid w:val="00AF1F4D"/>
    <w:rsid w:val="00B10C8B"/>
    <w:rsid w:val="00B33B63"/>
    <w:rsid w:val="00B37082"/>
    <w:rsid w:val="00B832CF"/>
    <w:rsid w:val="00BC1BDD"/>
    <w:rsid w:val="00BC60AE"/>
    <w:rsid w:val="00BE41B6"/>
    <w:rsid w:val="00C37E79"/>
    <w:rsid w:val="00CB2514"/>
    <w:rsid w:val="00CE4F87"/>
    <w:rsid w:val="00D6662C"/>
    <w:rsid w:val="00D727C3"/>
    <w:rsid w:val="00D8304A"/>
    <w:rsid w:val="00D91FE1"/>
    <w:rsid w:val="00E40CE2"/>
    <w:rsid w:val="00E84A97"/>
    <w:rsid w:val="00F2640E"/>
    <w:rsid w:val="00F50824"/>
    <w:rsid w:val="00F52EF8"/>
    <w:rsid w:val="00FA3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0AB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60AB4"/>
    <w:rPr>
      <w:rFonts w:asciiTheme="majorHAnsi" w:eastAsiaTheme="majorEastAsia" w:hAnsiTheme="majorHAnsi" w:cstheme="majorBidi"/>
      <w:sz w:val="18"/>
      <w:szCs w:val="18"/>
    </w:rPr>
  </w:style>
  <w:style w:type="paragraph" w:styleId="a5">
    <w:name w:val="header"/>
    <w:basedOn w:val="a"/>
    <w:link w:val="a6"/>
    <w:uiPriority w:val="99"/>
    <w:unhideWhenUsed/>
    <w:rsid w:val="00333BF3"/>
    <w:pPr>
      <w:tabs>
        <w:tab w:val="center" w:pos="4252"/>
        <w:tab w:val="right" w:pos="8504"/>
      </w:tabs>
      <w:snapToGrid w:val="0"/>
    </w:pPr>
  </w:style>
  <w:style w:type="character" w:customStyle="1" w:styleId="a6">
    <w:name w:val="ヘッダー (文字)"/>
    <w:basedOn w:val="a0"/>
    <w:link w:val="a5"/>
    <w:uiPriority w:val="99"/>
    <w:rsid w:val="00333BF3"/>
  </w:style>
  <w:style w:type="paragraph" w:styleId="a7">
    <w:name w:val="footer"/>
    <w:basedOn w:val="a"/>
    <w:link w:val="a8"/>
    <w:uiPriority w:val="99"/>
    <w:unhideWhenUsed/>
    <w:rsid w:val="00333BF3"/>
    <w:pPr>
      <w:tabs>
        <w:tab w:val="center" w:pos="4252"/>
        <w:tab w:val="right" w:pos="8504"/>
      </w:tabs>
      <w:snapToGrid w:val="0"/>
    </w:pPr>
  </w:style>
  <w:style w:type="character" w:customStyle="1" w:styleId="a8">
    <w:name w:val="フッター (文字)"/>
    <w:basedOn w:val="a0"/>
    <w:link w:val="a7"/>
    <w:uiPriority w:val="99"/>
    <w:rsid w:val="00333BF3"/>
  </w:style>
  <w:style w:type="paragraph" w:styleId="a9">
    <w:name w:val="Revision"/>
    <w:hidden/>
    <w:uiPriority w:val="99"/>
    <w:semiHidden/>
    <w:rsid w:val="00B10C8B"/>
  </w:style>
  <w:style w:type="character" w:styleId="aa">
    <w:name w:val="annotation reference"/>
    <w:basedOn w:val="a0"/>
    <w:uiPriority w:val="99"/>
    <w:semiHidden/>
    <w:unhideWhenUsed/>
    <w:rsid w:val="00FA3A88"/>
    <w:rPr>
      <w:sz w:val="18"/>
      <w:szCs w:val="18"/>
    </w:rPr>
  </w:style>
  <w:style w:type="paragraph" w:styleId="ab">
    <w:name w:val="annotation text"/>
    <w:basedOn w:val="a"/>
    <w:link w:val="ac"/>
    <w:uiPriority w:val="99"/>
    <w:semiHidden/>
    <w:unhideWhenUsed/>
    <w:rsid w:val="00FA3A88"/>
    <w:pPr>
      <w:jc w:val="left"/>
    </w:pPr>
  </w:style>
  <w:style w:type="character" w:customStyle="1" w:styleId="ac">
    <w:name w:val="コメント文字列 (文字)"/>
    <w:basedOn w:val="a0"/>
    <w:link w:val="ab"/>
    <w:uiPriority w:val="99"/>
    <w:semiHidden/>
    <w:rsid w:val="00FA3A88"/>
  </w:style>
  <w:style w:type="paragraph" w:styleId="ad">
    <w:name w:val="annotation subject"/>
    <w:basedOn w:val="ab"/>
    <w:next w:val="ab"/>
    <w:link w:val="ae"/>
    <w:uiPriority w:val="99"/>
    <w:semiHidden/>
    <w:unhideWhenUsed/>
    <w:rsid w:val="00FA3A88"/>
    <w:rPr>
      <w:b/>
      <w:bCs/>
    </w:rPr>
  </w:style>
  <w:style w:type="character" w:customStyle="1" w:styleId="ae">
    <w:name w:val="コメント内容 (文字)"/>
    <w:basedOn w:val="ac"/>
    <w:link w:val="ad"/>
    <w:uiPriority w:val="99"/>
    <w:semiHidden/>
    <w:rsid w:val="00FA3A88"/>
    <w:rPr>
      <w:b/>
      <w:bCs/>
    </w:rPr>
  </w:style>
  <w:style w:type="character" w:customStyle="1" w:styleId="st1">
    <w:name w:val="st1"/>
    <w:basedOn w:val="a0"/>
    <w:rsid w:val="00BC1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0AB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60AB4"/>
    <w:rPr>
      <w:rFonts w:asciiTheme="majorHAnsi" w:eastAsiaTheme="majorEastAsia" w:hAnsiTheme="majorHAnsi" w:cstheme="majorBidi"/>
      <w:sz w:val="18"/>
      <w:szCs w:val="18"/>
    </w:rPr>
  </w:style>
  <w:style w:type="paragraph" w:styleId="a5">
    <w:name w:val="header"/>
    <w:basedOn w:val="a"/>
    <w:link w:val="a6"/>
    <w:uiPriority w:val="99"/>
    <w:unhideWhenUsed/>
    <w:rsid w:val="00333BF3"/>
    <w:pPr>
      <w:tabs>
        <w:tab w:val="center" w:pos="4252"/>
        <w:tab w:val="right" w:pos="8504"/>
      </w:tabs>
      <w:snapToGrid w:val="0"/>
    </w:pPr>
  </w:style>
  <w:style w:type="character" w:customStyle="1" w:styleId="a6">
    <w:name w:val="ヘッダー (文字)"/>
    <w:basedOn w:val="a0"/>
    <w:link w:val="a5"/>
    <w:uiPriority w:val="99"/>
    <w:rsid w:val="00333BF3"/>
  </w:style>
  <w:style w:type="paragraph" w:styleId="a7">
    <w:name w:val="footer"/>
    <w:basedOn w:val="a"/>
    <w:link w:val="a8"/>
    <w:uiPriority w:val="99"/>
    <w:unhideWhenUsed/>
    <w:rsid w:val="00333BF3"/>
    <w:pPr>
      <w:tabs>
        <w:tab w:val="center" w:pos="4252"/>
        <w:tab w:val="right" w:pos="8504"/>
      </w:tabs>
      <w:snapToGrid w:val="0"/>
    </w:pPr>
  </w:style>
  <w:style w:type="character" w:customStyle="1" w:styleId="a8">
    <w:name w:val="フッター (文字)"/>
    <w:basedOn w:val="a0"/>
    <w:link w:val="a7"/>
    <w:uiPriority w:val="99"/>
    <w:rsid w:val="00333BF3"/>
  </w:style>
  <w:style w:type="paragraph" w:styleId="a9">
    <w:name w:val="Revision"/>
    <w:hidden/>
    <w:uiPriority w:val="99"/>
    <w:semiHidden/>
    <w:rsid w:val="00B10C8B"/>
  </w:style>
  <w:style w:type="character" w:styleId="aa">
    <w:name w:val="annotation reference"/>
    <w:basedOn w:val="a0"/>
    <w:uiPriority w:val="99"/>
    <w:semiHidden/>
    <w:unhideWhenUsed/>
    <w:rsid w:val="00FA3A88"/>
    <w:rPr>
      <w:sz w:val="18"/>
      <w:szCs w:val="18"/>
    </w:rPr>
  </w:style>
  <w:style w:type="paragraph" w:styleId="ab">
    <w:name w:val="annotation text"/>
    <w:basedOn w:val="a"/>
    <w:link w:val="ac"/>
    <w:uiPriority w:val="99"/>
    <w:semiHidden/>
    <w:unhideWhenUsed/>
    <w:rsid w:val="00FA3A88"/>
    <w:pPr>
      <w:jc w:val="left"/>
    </w:pPr>
  </w:style>
  <w:style w:type="character" w:customStyle="1" w:styleId="ac">
    <w:name w:val="コメント文字列 (文字)"/>
    <w:basedOn w:val="a0"/>
    <w:link w:val="ab"/>
    <w:uiPriority w:val="99"/>
    <w:semiHidden/>
    <w:rsid w:val="00FA3A88"/>
  </w:style>
  <w:style w:type="paragraph" w:styleId="ad">
    <w:name w:val="annotation subject"/>
    <w:basedOn w:val="ab"/>
    <w:next w:val="ab"/>
    <w:link w:val="ae"/>
    <w:uiPriority w:val="99"/>
    <w:semiHidden/>
    <w:unhideWhenUsed/>
    <w:rsid w:val="00FA3A88"/>
    <w:rPr>
      <w:b/>
      <w:bCs/>
    </w:rPr>
  </w:style>
  <w:style w:type="character" w:customStyle="1" w:styleId="ae">
    <w:name w:val="コメント内容 (文字)"/>
    <w:basedOn w:val="ac"/>
    <w:link w:val="ad"/>
    <w:uiPriority w:val="99"/>
    <w:semiHidden/>
    <w:rsid w:val="00FA3A88"/>
    <w:rPr>
      <w:b/>
      <w:bCs/>
    </w:rPr>
  </w:style>
  <w:style w:type="character" w:customStyle="1" w:styleId="st1">
    <w:name w:val="st1"/>
    <w:basedOn w:val="a0"/>
    <w:rsid w:val="00BC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90248">
      <w:bodyDiv w:val="1"/>
      <w:marLeft w:val="0"/>
      <w:marRight w:val="0"/>
      <w:marTop w:val="0"/>
      <w:marBottom w:val="0"/>
      <w:divBdr>
        <w:top w:val="none" w:sz="0" w:space="0" w:color="auto"/>
        <w:left w:val="none" w:sz="0" w:space="0" w:color="auto"/>
        <w:bottom w:val="none" w:sz="0" w:space="0" w:color="auto"/>
        <w:right w:val="none" w:sz="0" w:space="0" w:color="auto"/>
      </w:divBdr>
    </w:div>
    <w:div w:id="19766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458</Words>
  <Characters>2613</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48</cp:revision>
  <cp:lastPrinted>2014-06-10T08:57:00Z</cp:lastPrinted>
  <dcterms:created xsi:type="dcterms:W3CDTF">2014-07-26T06:33:00Z</dcterms:created>
  <dcterms:modified xsi:type="dcterms:W3CDTF">2017-03-21T05:31:00Z</dcterms:modified>
</cp:coreProperties>
</file>