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0D" w:rsidRPr="00CC64BB" w:rsidRDefault="00215E9C" w:rsidP="001E310D">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107</w:t>
      </w:r>
      <w:r w:rsidR="009261C9" w:rsidRPr="00CC64BB">
        <w:rPr>
          <w:rFonts w:ascii="ＭＳ Ｐゴシック" w:eastAsia="ＭＳ Ｐゴシック" w:hAnsi="ＭＳ Ｐゴシック"/>
          <w:sz w:val="28"/>
        </w:rPr>
        <w:t xml:space="preserve">　</w:t>
      </w:r>
      <w:r w:rsidR="001E310D">
        <w:rPr>
          <w:rFonts w:ascii="ＭＳ Ｐゴシック" w:eastAsia="ＭＳ Ｐゴシック" w:hAnsi="ＭＳ Ｐゴシック" w:hint="eastAsia"/>
          <w:sz w:val="28"/>
        </w:rPr>
        <w:t>若年性特発性関節炎</w:t>
      </w:r>
    </w:p>
    <w:p w:rsidR="001E310D" w:rsidRPr="00CC64BB" w:rsidRDefault="001E310D" w:rsidP="001E310D">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1E310D" w:rsidRPr="00CC64BB" w:rsidRDefault="001E310D" w:rsidP="001E310D">
      <w:pPr>
        <w:ind w:leftChars="100" w:left="210"/>
        <w:rPr>
          <w:rFonts w:ascii="ＭＳ Ｐゴシック" w:eastAsia="ＭＳ Ｐゴシック" w:hAnsi="ＭＳ Ｐゴシック"/>
        </w:rPr>
      </w:pPr>
    </w:p>
    <w:p w:rsidR="001E310D" w:rsidRPr="00CC64BB" w:rsidRDefault="001E310D" w:rsidP="001E310D">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1E310D" w:rsidRPr="00ED43A7" w:rsidRDefault="00DC4C20" w:rsidP="00115E1D">
      <w:pPr>
        <w:ind w:leftChars="200" w:left="420" w:firstLineChars="100" w:firstLine="210"/>
        <w:rPr>
          <w:rFonts w:ascii="ＭＳ Ｐゴシック" w:eastAsia="ＭＳ Ｐゴシック" w:hAnsi="ＭＳ Ｐゴシック"/>
        </w:rPr>
      </w:pPr>
      <w:r w:rsidRPr="00ED43A7">
        <w:rPr>
          <w:rFonts w:ascii="ＭＳ Ｐゴシック" w:eastAsia="ＭＳ Ｐゴシック" w:hAnsi="ＭＳ Ｐゴシック" w:hint="eastAsia"/>
          <w:szCs w:val="21"/>
        </w:rPr>
        <w:t>16歳未満に発症した、原因不明の</w:t>
      </w:r>
      <w:r w:rsidR="00E45077">
        <w:rPr>
          <w:rFonts w:ascii="ＭＳ Ｐゴシック" w:eastAsia="ＭＳ Ｐゴシック" w:hAnsi="ＭＳ Ｐゴシック" w:hint="eastAsia"/>
          <w:szCs w:val="21"/>
        </w:rPr>
        <w:t>６</w:t>
      </w:r>
      <w:r w:rsidRPr="00ED43A7">
        <w:rPr>
          <w:rFonts w:ascii="ＭＳ Ｐゴシック" w:eastAsia="ＭＳ Ｐゴシック" w:hAnsi="ＭＳ Ｐゴシック" w:hint="eastAsia"/>
          <w:szCs w:val="21"/>
        </w:rPr>
        <w:t>週間以上持続する慢性の関節炎である。自己免疫現象を基盤とし、進行性・破壊性の関節炎を認め</w:t>
      </w:r>
      <w:r w:rsidRPr="00ED43A7">
        <w:rPr>
          <w:rFonts w:ascii="ＭＳ Ｐゴシック" w:hAnsi="ＭＳ Ｐゴシック" w:hint="eastAsia"/>
        </w:rPr>
        <w:t>、</w:t>
      </w:r>
      <w:r w:rsidRPr="00ED43A7">
        <w:rPr>
          <w:rFonts w:ascii="ＭＳ Ｐゴシック" w:eastAsia="ＭＳ Ｐゴシック" w:hAnsi="ＭＳ Ｐゴシック" w:hint="eastAsia"/>
        </w:rPr>
        <w:t>ぶどう膜炎（虹彩炎）</w:t>
      </w:r>
      <w:r w:rsidR="009C2091" w:rsidRPr="00ED43A7">
        <w:rPr>
          <w:rFonts w:ascii="ＭＳ Ｐゴシック" w:eastAsia="ＭＳ Ｐゴシック" w:hAnsi="ＭＳ Ｐゴシック" w:hint="eastAsia"/>
        </w:rPr>
        <w:t>、皮疹、肝脾腫、漿膜炎、発熱、リンパ節腫脹</w:t>
      </w:r>
      <w:r w:rsidRPr="00ED43A7">
        <w:rPr>
          <w:rFonts w:ascii="ＭＳ Ｐゴシック" w:eastAsia="ＭＳ Ｐゴシック" w:hAnsi="ＭＳ Ｐゴシック" w:hint="eastAsia"/>
        </w:rPr>
        <w:t>などさまざまな関節外症状を伴う。</w:t>
      </w:r>
      <w:r w:rsidR="009C2091" w:rsidRPr="00ED43A7">
        <w:rPr>
          <w:rFonts w:ascii="ＭＳ Ｐゴシック" w:eastAsia="ＭＳ Ｐゴシック" w:hAnsi="ＭＳ Ｐゴシック" w:hint="eastAsia"/>
        </w:rPr>
        <w:t>全身症状の強い全身型と、全身症状のない関節型がある。</w:t>
      </w:r>
    </w:p>
    <w:p w:rsidR="001E310D" w:rsidRPr="00CC64BB" w:rsidRDefault="001E310D" w:rsidP="001E310D">
      <w:pPr>
        <w:ind w:leftChars="200" w:left="420"/>
        <w:rPr>
          <w:rFonts w:ascii="ＭＳ Ｐゴシック" w:eastAsia="ＭＳ Ｐゴシック" w:hAnsi="ＭＳ Ｐゴシック"/>
        </w:rPr>
      </w:pPr>
    </w:p>
    <w:p w:rsidR="001E310D" w:rsidRPr="00CC64BB" w:rsidRDefault="001E310D" w:rsidP="001E310D">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1E310D" w:rsidRPr="00ED43A7" w:rsidRDefault="001E310D" w:rsidP="00EB109B">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原因は</w:t>
      </w:r>
      <w:r w:rsidRPr="00ED43A7">
        <w:rPr>
          <w:rFonts w:ascii="ＭＳ Ｐゴシック" w:eastAsia="ＭＳ Ｐゴシック" w:hAnsi="ＭＳ Ｐゴシック" w:hint="eastAsia"/>
        </w:rPr>
        <w:t>不明であるが、個体側の要因（HLA等）と環境因子の双方が関与し、自己免疫現象を惹起すると</w:t>
      </w:r>
      <w:r w:rsidR="0066001D" w:rsidRPr="00ED43A7">
        <w:rPr>
          <w:rFonts w:ascii="ＭＳ Ｐゴシック" w:eastAsia="ＭＳ Ｐゴシック" w:hAnsi="ＭＳ Ｐゴシック" w:hint="eastAsia"/>
        </w:rPr>
        <w:t>考えられる</w:t>
      </w:r>
      <w:r w:rsidRPr="00ED43A7">
        <w:rPr>
          <w:rFonts w:ascii="ＭＳ Ｐゴシック" w:eastAsia="ＭＳ Ｐゴシック" w:hAnsi="ＭＳ Ｐゴシック" w:hint="eastAsia"/>
        </w:rPr>
        <w:t>。</w:t>
      </w:r>
      <w:r w:rsidR="009C4069" w:rsidRPr="00ED43A7">
        <w:rPr>
          <w:rFonts w:ascii="ＭＳ Ｐゴシック" w:eastAsia="ＭＳ Ｐゴシック" w:hAnsi="ＭＳ Ｐゴシック" w:hint="eastAsia"/>
        </w:rPr>
        <w:t>特に全身型では</w:t>
      </w:r>
      <w:r w:rsidR="00E45077">
        <w:rPr>
          <w:rFonts w:ascii="ＭＳ Ｐゴシック" w:eastAsia="ＭＳ Ｐゴシック" w:hAnsi="ＭＳ Ｐゴシック" w:hint="eastAsia"/>
        </w:rPr>
        <w:t>IL-１</w:t>
      </w:r>
      <w:r w:rsidR="009C4069" w:rsidRPr="00ED43A7">
        <w:rPr>
          <w:rFonts w:ascii="ＭＳ Ｐゴシック" w:eastAsia="ＭＳ Ｐゴシック" w:hAnsi="ＭＳ Ｐゴシック" w:hint="eastAsia"/>
        </w:rPr>
        <w:t>・IL-18・</w:t>
      </w:r>
      <w:r w:rsidR="00E45077">
        <w:rPr>
          <w:rFonts w:ascii="ＭＳ Ｐゴシック" w:eastAsia="ＭＳ Ｐゴシック" w:hAnsi="ＭＳ Ｐゴシック" w:hint="eastAsia"/>
        </w:rPr>
        <w:t>IL-６</w:t>
      </w:r>
      <w:r w:rsidR="009C4069" w:rsidRPr="00ED43A7">
        <w:rPr>
          <w:rFonts w:ascii="ＭＳ Ｐゴシック" w:eastAsia="ＭＳ Ｐゴシック" w:hAnsi="ＭＳ Ｐゴシック" w:hint="eastAsia"/>
        </w:rPr>
        <w:t>など炎症性サイトカインの産生増加が病態</w:t>
      </w:r>
      <w:r w:rsidR="007A11FB">
        <w:rPr>
          <w:rFonts w:ascii="ＭＳ Ｐゴシック" w:eastAsia="ＭＳ Ｐゴシック" w:hAnsi="ＭＳ Ｐゴシック" w:hint="eastAsia"/>
        </w:rPr>
        <w:t>の</w:t>
      </w:r>
      <w:r w:rsidR="009C4069" w:rsidRPr="00ED43A7">
        <w:rPr>
          <w:rFonts w:ascii="ＭＳ Ｐゴシック" w:eastAsia="ＭＳ Ｐゴシック" w:hAnsi="ＭＳ Ｐゴシック" w:hint="eastAsia"/>
        </w:rPr>
        <w:t>中心と考えられ、過剰形成された</w:t>
      </w:r>
      <w:r w:rsidR="00E45077">
        <w:rPr>
          <w:rFonts w:ascii="ＭＳ Ｐゴシック" w:eastAsia="ＭＳ Ｐゴシック" w:hAnsi="ＭＳ Ｐゴシック" w:hint="eastAsia"/>
        </w:rPr>
        <w:t>IL-6／</w:t>
      </w:r>
      <w:r w:rsidR="009C4069" w:rsidRPr="00ED43A7">
        <w:rPr>
          <w:rFonts w:ascii="ＭＳ Ｐゴシック" w:eastAsia="ＭＳ Ｐゴシック" w:hAnsi="ＭＳ Ｐゴシック" w:hint="eastAsia"/>
        </w:rPr>
        <w:t>IL6 receptor（R）複合体が標的細胞表面のgp130に結合し、種々の生体反応を惹起する。</w:t>
      </w:r>
      <w:r w:rsidR="00EB109B" w:rsidRPr="00ED43A7">
        <w:rPr>
          <w:rFonts w:ascii="ＭＳ Ｐゴシック" w:eastAsia="ＭＳ Ｐゴシック" w:hAnsi="ＭＳ Ｐゴシック" w:hint="eastAsia"/>
        </w:rPr>
        <w:t>関節局所で</w:t>
      </w:r>
      <w:r w:rsidR="0066001D" w:rsidRPr="00ED43A7">
        <w:rPr>
          <w:rFonts w:ascii="ＭＳ Ｐゴシック" w:eastAsia="ＭＳ Ｐゴシック" w:hAnsi="ＭＳ Ｐゴシック" w:hint="eastAsia"/>
        </w:rPr>
        <w:t>は</w:t>
      </w:r>
      <w:r w:rsidRPr="00ED43A7">
        <w:rPr>
          <w:rFonts w:ascii="ＭＳ Ｐゴシック" w:eastAsia="ＭＳ Ｐゴシック" w:hAnsi="ＭＳ Ｐゴシック" w:hint="eastAsia"/>
        </w:rPr>
        <w:t>炎症細胞の浸潤と炎症性サイトカインの増加が見られ、滑膜増生や関節軟骨や骨</w:t>
      </w:r>
      <w:r w:rsidR="00DC4C20" w:rsidRPr="00ED43A7">
        <w:rPr>
          <w:rFonts w:ascii="ＭＳ Ｐゴシック" w:eastAsia="ＭＳ Ｐゴシック" w:hAnsi="ＭＳ Ｐゴシック" w:hint="eastAsia"/>
        </w:rPr>
        <w:t>組織の破壊を認める。また、機序は不明であるがぶどう膜炎</w:t>
      </w:r>
      <w:r w:rsidRPr="00ED43A7">
        <w:rPr>
          <w:rFonts w:ascii="ＭＳ Ｐゴシック" w:eastAsia="ＭＳ Ｐゴシック" w:hAnsi="ＭＳ Ｐゴシック" w:hint="eastAsia"/>
        </w:rPr>
        <w:t>を合併する例が約</w:t>
      </w:r>
      <w:r w:rsidR="00E45077">
        <w:rPr>
          <w:rFonts w:ascii="ＭＳ Ｐゴシック" w:eastAsia="ＭＳ Ｐゴシック" w:hAnsi="ＭＳ Ｐゴシック" w:hint="eastAsia"/>
        </w:rPr>
        <w:t>５</w:t>
      </w:r>
      <w:r w:rsidR="009C2091" w:rsidRPr="00ED43A7">
        <w:rPr>
          <w:rFonts w:ascii="ＭＳ Ｐゴシック" w:eastAsia="ＭＳ Ｐゴシック" w:hAnsi="ＭＳ Ｐゴシック" w:hint="eastAsia"/>
        </w:rPr>
        <w:t>～</w:t>
      </w:r>
      <w:r w:rsidRPr="00ED43A7">
        <w:rPr>
          <w:rFonts w:ascii="ＭＳ Ｐゴシック" w:eastAsia="ＭＳ Ｐゴシック" w:hAnsi="ＭＳ Ｐゴシック" w:hint="eastAsia"/>
        </w:rPr>
        <w:t>10</w:t>
      </w:r>
      <w:r w:rsidR="0066001D" w:rsidRPr="00ED43A7">
        <w:rPr>
          <w:rFonts w:ascii="ＭＳ Ｐゴシック" w:eastAsia="ＭＳ Ｐゴシック" w:hAnsi="ＭＳ Ｐゴシック" w:hint="eastAsia"/>
        </w:rPr>
        <w:t>％あり、</w:t>
      </w:r>
      <w:r w:rsidRPr="00ED43A7">
        <w:rPr>
          <w:rFonts w:ascii="ＭＳ Ｐゴシック" w:eastAsia="ＭＳ Ｐゴシック" w:hAnsi="ＭＳ Ｐゴシック" w:hint="eastAsia"/>
        </w:rPr>
        <w:t>抗核抗体(ANA)陽性例に認めやすいことから、眼内局所における自己免疫応答の関与が示唆されている。</w:t>
      </w:r>
    </w:p>
    <w:p w:rsidR="001E310D" w:rsidRPr="00CC64BB" w:rsidRDefault="001E310D" w:rsidP="001E310D">
      <w:pPr>
        <w:ind w:leftChars="200" w:left="420"/>
        <w:rPr>
          <w:rFonts w:ascii="ＭＳ Ｐゴシック" w:eastAsia="ＭＳ Ｐゴシック" w:hAnsi="ＭＳ Ｐゴシック"/>
        </w:rPr>
      </w:pPr>
    </w:p>
    <w:p w:rsidR="001E310D" w:rsidRPr="00CC64BB" w:rsidRDefault="001E310D" w:rsidP="001E310D">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EB1F1E" w:rsidRPr="00ED43A7" w:rsidRDefault="009C4069" w:rsidP="00FD5C4B">
      <w:pPr>
        <w:ind w:leftChars="200" w:left="420" w:firstLineChars="100" w:firstLine="210"/>
        <w:rPr>
          <w:rFonts w:ascii="ＭＳ Ｐゴシック" w:eastAsia="ＭＳ Ｐゴシック" w:hAnsi="ＭＳ Ｐゴシック"/>
        </w:rPr>
      </w:pPr>
      <w:r w:rsidRPr="00ED43A7">
        <w:rPr>
          <w:rFonts w:ascii="ＭＳ Ｐゴシック" w:eastAsia="ＭＳ Ｐゴシック" w:hAnsi="ＭＳ Ｐゴシック" w:hint="eastAsia"/>
        </w:rPr>
        <w:t>全身型では発症時に強い全身性炎症所見を伴い、数週以上にわたり高熱が持続し、紅斑性皮疹、全身のリンパ節腫脹、肝脾腫、漿膜炎（心膜炎、胸膜炎）などを認める。</w:t>
      </w:r>
    </w:p>
    <w:p w:rsidR="00DC4C20" w:rsidRPr="00ED43A7" w:rsidRDefault="009C4069" w:rsidP="004572D7">
      <w:pPr>
        <w:ind w:leftChars="200" w:left="420" w:firstLineChars="100" w:firstLine="210"/>
        <w:rPr>
          <w:rFonts w:ascii="ＭＳ Ｐゴシック" w:eastAsia="ＭＳ Ｐゴシック" w:hAnsi="ＭＳ Ｐゴシック"/>
        </w:rPr>
      </w:pPr>
      <w:r w:rsidRPr="00ED43A7">
        <w:rPr>
          <w:rFonts w:ascii="ＭＳ Ｐゴシック" w:eastAsia="ＭＳ Ｐゴシック" w:hAnsi="ＭＳ Ｐゴシック" w:hint="eastAsia"/>
        </w:rPr>
        <w:t>関節型では</w:t>
      </w:r>
      <w:r w:rsidR="001E310D" w:rsidRPr="00ED43A7">
        <w:rPr>
          <w:rFonts w:ascii="ＭＳ Ｐゴシック" w:eastAsia="ＭＳ Ｐゴシック" w:hAnsi="ＭＳ Ｐゴシック" w:hint="eastAsia"/>
        </w:rPr>
        <w:t>関節痛、関節腫脹、関節可動域制限、朝のこわばりなど関節症状が主体であるが、</w:t>
      </w:r>
      <w:r w:rsidRPr="00ED43A7">
        <w:rPr>
          <w:rFonts w:ascii="ＭＳ Ｐゴシック" w:eastAsia="ＭＳ Ｐゴシック" w:hAnsi="ＭＳ Ｐゴシック" w:hint="eastAsia"/>
        </w:rPr>
        <w:t>時に発熱</w:t>
      </w:r>
      <w:r w:rsidR="001E310D" w:rsidRPr="00ED43A7">
        <w:rPr>
          <w:rFonts w:ascii="ＭＳ Ｐゴシック" w:eastAsia="ＭＳ Ｐゴシック" w:hAnsi="ＭＳ Ｐゴシック" w:hint="eastAsia"/>
        </w:rPr>
        <w:t>など全身症状を伴う。</w:t>
      </w:r>
      <w:r w:rsidR="008957D7" w:rsidRPr="00ED43A7">
        <w:rPr>
          <w:rFonts w:ascii="ＭＳ Ｐゴシック" w:eastAsia="ＭＳ Ｐゴシック" w:hAnsi="ＭＳ Ｐゴシック" w:hint="eastAsia"/>
        </w:rPr>
        <w:t>進行すると</w:t>
      </w:r>
      <w:r w:rsidR="001E310D" w:rsidRPr="00ED43A7">
        <w:rPr>
          <w:rFonts w:ascii="ＭＳ Ｐゴシック" w:eastAsia="ＭＳ Ｐゴシック" w:hAnsi="ＭＳ Ｐゴシック" w:hint="eastAsia"/>
        </w:rPr>
        <w:t>関節強直や関節脱臼</w:t>
      </w:r>
      <w:r w:rsidR="00E45077">
        <w:rPr>
          <w:rFonts w:ascii="ＭＳ Ｐゴシック" w:eastAsia="ＭＳ Ｐゴシック" w:hAnsi="ＭＳ Ｐゴシック" w:hint="eastAsia"/>
        </w:rPr>
        <w:t>／</w:t>
      </w:r>
      <w:r w:rsidR="001E310D" w:rsidRPr="00ED43A7">
        <w:rPr>
          <w:rFonts w:ascii="ＭＳ Ｐゴシック" w:eastAsia="ＭＳ Ｐゴシック" w:hAnsi="ＭＳ Ｐゴシック" w:hint="eastAsia"/>
        </w:rPr>
        <w:t>亜脱臼などの関節変形を伴い、関節機能障害を残す。長期の炎症</w:t>
      </w:r>
      <w:r w:rsidR="00152A6E" w:rsidRPr="00ED43A7">
        <w:rPr>
          <w:rFonts w:ascii="ＭＳ Ｐゴシック" w:eastAsia="ＭＳ Ｐゴシック" w:hAnsi="ＭＳ Ｐゴシック" w:hint="eastAsia"/>
        </w:rPr>
        <w:t>は</w:t>
      </w:r>
      <w:r w:rsidR="001E310D" w:rsidRPr="00ED43A7">
        <w:rPr>
          <w:rFonts w:ascii="ＭＳ Ｐゴシック" w:eastAsia="ＭＳ Ｐゴシック" w:hAnsi="ＭＳ Ｐゴシック" w:hint="eastAsia"/>
        </w:rPr>
        <w:t>栄養障害や</w:t>
      </w:r>
      <w:r w:rsidR="0028038B" w:rsidRPr="00ED43A7">
        <w:rPr>
          <w:rFonts w:ascii="ＭＳ Ｐゴシック" w:eastAsia="ＭＳ Ｐゴシック" w:hAnsi="ＭＳ Ｐゴシック" w:hint="eastAsia"/>
        </w:rPr>
        <w:t>低身長</w:t>
      </w:r>
      <w:r w:rsidR="00152A6E" w:rsidRPr="00ED43A7">
        <w:rPr>
          <w:rFonts w:ascii="ＭＳ Ｐゴシック" w:eastAsia="ＭＳ Ｐゴシック" w:hAnsi="ＭＳ Ｐゴシック" w:hint="eastAsia"/>
        </w:rPr>
        <w:t>の原因となる。</w:t>
      </w:r>
      <w:r w:rsidR="0028038B" w:rsidRPr="00ED43A7">
        <w:rPr>
          <w:rFonts w:ascii="ＭＳ Ｐゴシック" w:eastAsia="ＭＳ Ｐゴシック" w:hAnsi="ＭＳ Ｐゴシック" w:hint="eastAsia"/>
        </w:rPr>
        <w:t>ぶどう膜炎は</w:t>
      </w:r>
      <w:r w:rsidR="0066001D" w:rsidRPr="00ED43A7">
        <w:rPr>
          <w:rFonts w:ascii="ＭＳ Ｐゴシック" w:eastAsia="ＭＳ Ｐゴシック" w:hAnsi="ＭＳ Ｐゴシック" w:hint="eastAsia"/>
        </w:rPr>
        <w:t>半数が無症状だ</w:t>
      </w:r>
      <w:r w:rsidR="0028038B" w:rsidRPr="00ED43A7">
        <w:rPr>
          <w:rFonts w:ascii="ＭＳ Ｐゴシック" w:eastAsia="ＭＳ Ｐゴシック" w:hAnsi="ＭＳ Ｐゴシック" w:hint="eastAsia"/>
        </w:rPr>
        <w:t>が、有症</w:t>
      </w:r>
      <w:r w:rsidR="001E310D" w:rsidRPr="00ED43A7">
        <w:rPr>
          <w:rFonts w:ascii="ＭＳ Ｐゴシック" w:eastAsia="ＭＳ Ｐゴシック" w:hAnsi="ＭＳ Ｐゴシック" w:hint="eastAsia"/>
        </w:rPr>
        <w:t>者では視力低下、眼球結膜充血、羞明、</w:t>
      </w:r>
      <w:r w:rsidR="001E310D" w:rsidRPr="00ED43A7">
        <w:rPr>
          <w:rFonts w:ascii="ＭＳ Ｐゴシック" w:eastAsia="ＭＳ Ｐゴシック" w:hAnsi="ＭＳ Ｐゴシック" w:cs="ＭＳ Ｐゴシック" w:hint="eastAsia"/>
        </w:rPr>
        <w:t>霧視を訴える</w:t>
      </w:r>
      <w:r w:rsidR="001E310D" w:rsidRPr="00ED43A7">
        <w:rPr>
          <w:rFonts w:ascii="ＭＳ Ｐゴシック" w:eastAsia="ＭＳ Ｐゴシック" w:hAnsi="ＭＳ Ｐゴシック" w:hint="eastAsia"/>
        </w:rPr>
        <w:t>。関節炎の活動性とは無関係に発症し、ぶどう膜炎が先行する例もある。</w:t>
      </w:r>
      <w:r w:rsidR="0028038B" w:rsidRPr="00ED43A7">
        <w:rPr>
          <w:rFonts w:ascii="ＭＳ Ｐゴシック" w:eastAsia="ＭＳ Ｐゴシック" w:hAnsi="ＭＳ Ｐゴシック" w:hint="eastAsia"/>
        </w:rPr>
        <w:t>成人期に至った患者の</w:t>
      </w:r>
      <w:r w:rsidRPr="00ED43A7">
        <w:rPr>
          <w:rFonts w:ascii="ＭＳ Ｐゴシック" w:eastAsia="ＭＳ Ｐゴシック" w:hAnsi="ＭＳ Ｐゴシック" w:hint="eastAsia"/>
        </w:rPr>
        <w:t>半数</w:t>
      </w:r>
      <w:r w:rsidR="0028038B" w:rsidRPr="00ED43A7">
        <w:rPr>
          <w:rFonts w:ascii="ＭＳ Ｐゴシック" w:eastAsia="ＭＳ Ｐゴシック" w:hAnsi="ＭＳ Ｐゴシック" w:hint="eastAsia"/>
        </w:rPr>
        <w:t>に関節変形</w:t>
      </w:r>
      <w:r w:rsidR="008957D7" w:rsidRPr="00ED43A7">
        <w:rPr>
          <w:rFonts w:ascii="ＭＳ Ｐゴシック" w:eastAsia="ＭＳ Ｐゴシック" w:hAnsi="ＭＳ Ｐゴシック" w:hint="eastAsia"/>
        </w:rPr>
        <w:t>や成長障害（下肢長差や小顎症）</w:t>
      </w:r>
      <w:r w:rsidR="0028038B" w:rsidRPr="00ED43A7">
        <w:rPr>
          <w:rFonts w:ascii="ＭＳ Ｐゴシック" w:eastAsia="ＭＳ Ｐゴシック" w:hAnsi="ＭＳ Ｐゴシック" w:hint="eastAsia"/>
        </w:rPr>
        <w:t>が見られ、</w:t>
      </w:r>
      <w:r w:rsidR="00A20206" w:rsidRPr="00ED43A7">
        <w:rPr>
          <w:rFonts w:ascii="ＭＳ Ｐゴシック" w:eastAsia="ＭＳ Ｐゴシック" w:hAnsi="ＭＳ Ｐゴシック" w:hint="eastAsia"/>
        </w:rPr>
        <w:t>日常動作困難や</w:t>
      </w:r>
      <w:r w:rsidR="00152A6E" w:rsidRPr="00ED43A7">
        <w:rPr>
          <w:rFonts w:ascii="ＭＳ Ｐゴシック" w:eastAsia="ＭＳ Ｐゴシック" w:hAnsi="ＭＳ Ｐゴシック" w:hint="eastAsia"/>
        </w:rPr>
        <w:t>変形性関節症・咬合不全な</w:t>
      </w:r>
      <w:r w:rsidR="0028038B" w:rsidRPr="00ED43A7">
        <w:rPr>
          <w:rFonts w:ascii="ＭＳ Ｐゴシック" w:eastAsia="ＭＳ Ｐゴシック" w:hAnsi="ＭＳ Ｐゴシック" w:hint="eastAsia"/>
        </w:rPr>
        <w:t>ど</w:t>
      </w:r>
      <w:r w:rsidR="00152A6E" w:rsidRPr="00ED43A7">
        <w:rPr>
          <w:rFonts w:ascii="ＭＳ Ｐゴシック" w:eastAsia="ＭＳ Ｐゴシック" w:hAnsi="ＭＳ Ｐゴシック" w:hint="eastAsia"/>
        </w:rPr>
        <w:t>二次障害</w:t>
      </w:r>
      <w:r w:rsidR="00A20206" w:rsidRPr="00ED43A7">
        <w:rPr>
          <w:rFonts w:ascii="ＭＳ Ｐゴシック" w:eastAsia="ＭＳ Ｐゴシック" w:hAnsi="ＭＳ Ｐゴシック" w:hint="eastAsia"/>
        </w:rPr>
        <w:t>の原因</w:t>
      </w:r>
      <w:r w:rsidR="0028038B" w:rsidRPr="00ED43A7">
        <w:rPr>
          <w:rFonts w:ascii="ＭＳ Ｐゴシック" w:eastAsia="ＭＳ Ｐゴシック" w:hAnsi="ＭＳ Ｐゴシック" w:hint="eastAsia"/>
        </w:rPr>
        <w:t>となる。</w:t>
      </w:r>
      <w:r w:rsidR="00571E5E" w:rsidRPr="00ED43A7">
        <w:rPr>
          <w:rFonts w:ascii="ＭＳ Ｐゴシック" w:eastAsia="ＭＳ Ｐゴシック" w:hAnsi="ＭＳ Ｐゴシック" w:hint="eastAsia"/>
        </w:rPr>
        <w:t>関節機能障害</w:t>
      </w:r>
      <w:r w:rsidRPr="00ED43A7">
        <w:rPr>
          <w:rFonts w:ascii="ＭＳ Ｐゴシック" w:eastAsia="ＭＳ Ｐゴシック" w:hAnsi="ＭＳ Ｐゴシック" w:hint="eastAsia"/>
        </w:rPr>
        <w:t>も約半数</w:t>
      </w:r>
      <w:r w:rsidR="00571E5E" w:rsidRPr="00ED43A7">
        <w:rPr>
          <w:rFonts w:ascii="ＭＳ Ｐゴシック" w:eastAsia="ＭＳ Ｐゴシック" w:hAnsi="ＭＳ Ｐゴシック" w:hint="eastAsia"/>
        </w:rPr>
        <w:t>にみられ、</w:t>
      </w:r>
      <w:r w:rsidR="00425340" w:rsidRPr="00ED43A7">
        <w:rPr>
          <w:rFonts w:ascii="ＭＳ Ｐゴシック" w:eastAsia="ＭＳ Ｐゴシック" w:hAnsi="ＭＳ Ｐゴシック" w:hint="eastAsia"/>
        </w:rPr>
        <w:t>約</w:t>
      </w:r>
      <w:r w:rsidR="00571E5E" w:rsidRPr="00ED43A7">
        <w:rPr>
          <w:rFonts w:ascii="ＭＳ Ｐゴシック" w:eastAsia="ＭＳ Ｐゴシック" w:hAnsi="ＭＳ Ｐゴシック" w:hint="eastAsia"/>
        </w:rPr>
        <w:t>３％は車イス・寝たきり</w:t>
      </w:r>
      <w:r w:rsidR="00425340" w:rsidRPr="00ED43A7">
        <w:rPr>
          <w:rFonts w:ascii="ＭＳ Ｐゴシック" w:eastAsia="ＭＳ Ｐゴシック" w:hAnsi="ＭＳ Ｐゴシック" w:hint="eastAsia"/>
        </w:rPr>
        <w:t>状態</w:t>
      </w:r>
      <w:r w:rsidR="00B64FBA" w:rsidRPr="00ED43A7">
        <w:rPr>
          <w:rFonts w:ascii="ＭＳ Ｐゴシック" w:eastAsia="ＭＳ Ｐゴシック" w:hAnsi="ＭＳ Ｐゴシック" w:hint="eastAsia"/>
        </w:rPr>
        <w:t>とな</w:t>
      </w:r>
      <w:r w:rsidR="00425340" w:rsidRPr="00ED43A7">
        <w:rPr>
          <w:rFonts w:ascii="ＭＳ Ｐゴシック" w:eastAsia="ＭＳ Ｐゴシック" w:hAnsi="ＭＳ Ｐゴシック" w:hint="eastAsia"/>
        </w:rPr>
        <w:t>る。</w:t>
      </w:r>
      <w:r w:rsidR="00A20206" w:rsidRPr="00ED43A7">
        <w:rPr>
          <w:rFonts w:ascii="ＭＳ Ｐゴシック" w:eastAsia="ＭＳ Ｐゴシック" w:hAnsi="ＭＳ Ｐゴシック" w:hint="eastAsia"/>
        </w:rPr>
        <w:t>ぶどう膜炎発症者では、約10年で60％に虹彩後癒着、緑内障、白内障、帯状角膜変性症などの眼合併症を発症する。</w:t>
      </w:r>
      <w:r w:rsidR="004A23D9" w:rsidRPr="00ED43A7">
        <w:rPr>
          <w:rFonts w:ascii="ＭＳ Ｐゴシック" w:eastAsia="ＭＳ Ｐゴシック" w:hAnsi="ＭＳ Ｐゴシック" w:hint="eastAsia"/>
        </w:rPr>
        <w:t>また、</w:t>
      </w:r>
      <w:r w:rsidR="00152A6E" w:rsidRPr="00ED43A7">
        <w:rPr>
          <w:rFonts w:ascii="ＭＳ Ｐゴシック" w:eastAsia="ＭＳ Ｐゴシック" w:hAnsi="ＭＳ Ｐゴシック" w:hint="eastAsia"/>
        </w:rPr>
        <w:t>第二次性徴遅延</w:t>
      </w:r>
      <w:r w:rsidR="004A23D9" w:rsidRPr="00ED43A7">
        <w:rPr>
          <w:rFonts w:ascii="ＭＳ Ｐゴシック" w:eastAsia="ＭＳ Ｐゴシック" w:hAnsi="ＭＳ Ｐゴシック" w:hint="eastAsia"/>
        </w:rPr>
        <w:t>や卵巣成熟不全</w:t>
      </w:r>
      <w:r w:rsidR="00C243E3" w:rsidRPr="00ED43A7">
        <w:rPr>
          <w:rFonts w:ascii="ＭＳ Ｐゴシック" w:eastAsia="ＭＳ Ｐゴシック" w:hAnsi="ＭＳ Ｐゴシック" w:hint="eastAsia"/>
        </w:rPr>
        <w:t>も一般発症率より高率</w:t>
      </w:r>
      <w:r w:rsidR="00B64FBA" w:rsidRPr="00ED43A7">
        <w:rPr>
          <w:rFonts w:ascii="ＭＳ Ｐゴシック" w:eastAsia="ＭＳ Ｐゴシック" w:hAnsi="ＭＳ Ｐゴシック" w:hint="eastAsia"/>
        </w:rPr>
        <w:t>とされる</w:t>
      </w:r>
      <w:r w:rsidR="00A20206" w:rsidRPr="00ED43A7">
        <w:rPr>
          <w:rFonts w:ascii="ＭＳ Ｐゴシック" w:eastAsia="ＭＳ Ｐゴシック" w:hAnsi="ＭＳ Ｐゴシック" w:hint="eastAsia"/>
        </w:rPr>
        <w:t>。</w:t>
      </w:r>
    </w:p>
    <w:p w:rsidR="00A20206" w:rsidRPr="00152A6E" w:rsidRDefault="00A20206" w:rsidP="0028038B">
      <w:pPr>
        <w:ind w:leftChars="200" w:left="420" w:firstLineChars="100" w:firstLine="210"/>
        <w:rPr>
          <w:rFonts w:ascii="ＭＳ Ｐゴシック" w:eastAsia="ＭＳ Ｐゴシック" w:hAnsi="ＭＳ Ｐゴシック"/>
          <w:color w:val="FF0000"/>
        </w:rPr>
      </w:pPr>
    </w:p>
    <w:p w:rsidR="001E310D" w:rsidRPr="00CC64BB" w:rsidRDefault="001E310D" w:rsidP="001E310D">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1E310D" w:rsidRPr="00ED43A7" w:rsidRDefault="001E310D" w:rsidP="008957D7">
      <w:pPr>
        <w:ind w:leftChars="200" w:left="420" w:firstLineChars="100" w:firstLine="210"/>
        <w:rPr>
          <w:rFonts w:ascii="ＭＳ Ｐゴシック" w:eastAsia="ＭＳ Ｐゴシック" w:hAnsi="ＭＳ Ｐゴシック"/>
        </w:rPr>
      </w:pPr>
      <w:r w:rsidRPr="00ED43A7">
        <w:rPr>
          <w:rFonts w:ascii="ＭＳ Ｐゴシック" w:eastAsia="ＭＳ Ｐゴシック" w:hAnsi="ＭＳ Ｐゴシック" w:hint="eastAsia"/>
        </w:rPr>
        <w:t>関節痛に対して非ステロイド抗炎症薬（NSAIDs）</w:t>
      </w:r>
      <w:r w:rsidR="008957D7" w:rsidRPr="00ED43A7">
        <w:rPr>
          <w:rFonts w:ascii="ＭＳ Ｐゴシック" w:eastAsia="ＭＳ Ｐゴシック" w:hAnsi="ＭＳ Ｐゴシック" w:hint="eastAsia"/>
        </w:rPr>
        <w:t>や少量ステロイドの短期併用が用いら</w:t>
      </w:r>
      <w:r w:rsidRPr="00ED43A7">
        <w:rPr>
          <w:rFonts w:ascii="ＭＳ Ｐゴシック" w:eastAsia="ＭＳ Ｐゴシック" w:hAnsi="ＭＳ Ｐゴシック" w:hint="eastAsia"/>
        </w:rPr>
        <w:t>れる。</w:t>
      </w:r>
      <w:r w:rsidR="00AF1581" w:rsidRPr="00ED43A7">
        <w:rPr>
          <w:rFonts w:ascii="ＭＳ Ｐゴシック" w:eastAsia="ＭＳ Ｐゴシック" w:hAnsi="ＭＳ Ｐゴシック" w:hint="eastAsia"/>
        </w:rPr>
        <w:t>全身型では副腎皮質ステロイドの依存性が極めて高く、メチルプレドニゾロンパルス療法など高用量ステロイド治療</w:t>
      </w:r>
      <w:r w:rsidR="0066001D" w:rsidRPr="00ED43A7">
        <w:rPr>
          <w:rFonts w:ascii="ＭＳ Ｐゴシック" w:eastAsia="ＭＳ Ｐゴシック" w:hAnsi="ＭＳ Ｐゴシック" w:hint="eastAsia"/>
        </w:rPr>
        <w:t>や血漿交換</w:t>
      </w:r>
      <w:r w:rsidR="00AF1581" w:rsidRPr="00ED43A7">
        <w:rPr>
          <w:rFonts w:ascii="ＭＳ Ｐゴシック" w:eastAsia="ＭＳ Ｐゴシック" w:hAnsi="ＭＳ Ｐゴシック" w:hint="eastAsia"/>
        </w:rPr>
        <w:t>が用いられる。関節炎</w:t>
      </w:r>
      <w:r w:rsidRPr="00ED43A7">
        <w:rPr>
          <w:rFonts w:ascii="ＭＳ Ｐゴシック" w:eastAsia="ＭＳ Ｐゴシック" w:hAnsi="ＭＳ Ｐゴシック" w:hint="eastAsia"/>
        </w:rPr>
        <w:t>治療の中心は免疫抑制</w:t>
      </w:r>
      <w:r w:rsidR="008957D7" w:rsidRPr="00ED43A7">
        <w:rPr>
          <w:rFonts w:ascii="ＭＳ Ｐゴシック" w:eastAsia="ＭＳ Ｐゴシック" w:hAnsi="ＭＳ Ｐゴシック" w:hint="eastAsia"/>
        </w:rPr>
        <w:t>薬（第一選択</w:t>
      </w:r>
      <w:r w:rsidRPr="00ED43A7">
        <w:rPr>
          <w:rFonts w:ascii="ＭＳ Ｐゴシック" w:eastAsia="ＭＳ Ｐゴシック" w:hAnsi="ＭＳ Ｐゴシック" w:hint="eastAsia"/>
        </w:rPr>
        <w:t>：メトトレキサート）</w:t>
      </w:r>
      <w:r w:rsidR="008957D7" w:rsidRPr="00ED43A7">
        <w:rPr>
          <w:rFonts w:ascii="ＭＳ Ｐゴシック" w:eastAsia="ＭＳ Ｐゴシック" w:hAnsi="ＭＳ Ｐゴシック" w:hint="eastAsia"/>
        </w:rPr>
        <w:t>による寛解導入</w:t>
      </w:r>
      <w:r w:rsidRPr="00ED43A7">
        <w:rPr>
          <w:rFonts w:ascii="ＭＳ Ｐゴシック" w:eastAsia="ＭＳ Ｐゴシック" w:hAnsi="ＭＳ Ｐゴシック" w:hint="eastAsia"/>
        </w:rPr>
        <w:t>であるが、半数は難治性で関節破壊の進行が</w:t>
      </w:r>
      <w:r w:rsidR="008957D7" w:rsidRPr="00ED43A7">
        <w:rPr>
          <w:rFonts w:ascii="ＭＳ Ｐゴシック" w:eastAsia="ＭＳ Ｐゴシック" w:hAnsi="ＭＳ Ｐゴシック" w:hint="eastAsia"/>
        </w:rPr>
        <w:t>ある</w:t>
      </w:r>
      <w:r w:rsidRPr="00ED43A7">
        <w:rPr>
          <w:rFonts w:ascii="ＭＳ Ｐゴシック" w:eastAsia="ＭＳ Ｐゴシック" w:hAnsi="ＭＳ Ｐゴシック" w:hint="eastAsia"/>
        </w:rPr>
        <w:t>。</w:t>
      </w:r>
      <w:r w:rsidR="00AF1581" w:rsidRPr="00ED43A7">
        <w:rPr>
          <w:rFonts w:ascii="ＭＳ Ｐゴシック" w:eastAsia="ＭＳ Ｐゴシック" w:hAnsi="ＭＳ Ｐゴシック" w:hint="eastAsia"/>
        </w:rPr>
        <w:t>ステロイド</w:t>
      </w:r>
      <w:r w:rsidR="0066001D" w:rsidRPr="00ED43A7">
        <w:rPr>
          <w:rFonts w:ascii="ＭＳ Ｐゴシック" w:eastAsia="ＭＳ Ｐゴシック" w:hAnsi="ＭＳ Ｐゴシック" w:hint="eastAsia"/>
        </w:rPr>
        <w:t>抵抗性</w:t>
      </w:r>
      <w:r w:rsidR="00AF1581" w:rsidRPr="00ED43A7">
        <w:rPr>
          <w:rFonts w:ascii="ＭＳ Ｐゴシック" w:eastAsia="ＭＳ Ｐゴシック" w:hAnsi="ＭＳ Ｐゴシック" w:hint="eastAsia"/>
        </w:rPr>
        <w:t>・頻回再発型</w:t>
      </w:r>
      <w:r w:rsidR="0066001D" w:rsidRPr="00ED43A7">
        <w:rPr>
          <w:rFonts w:ascii="ＭＳ Ｐゴシック" w:eastAsia="ＭＳ Ｐゴシック" w:hAnsi="ＭＳ Ｐゴシック" w:hint="eastAsia"/>
        </w:rPr>
        <w:t>の</w:t>
      </w:r>
      <w:r w:rsidR="008957D7" w:rsidRPr="00ED43A7">
        <w:rPr>
          <w:rFonts w:ascii="ＭＳ Ｐゴシック" w:eastAsia="ＭＳ Ｐゴシック" w:hAnsi="ＭＳ Ｐゴシック" w:hint="eastAsia"/>
        </w:rPr>
        <w:t>全身型患者</w:t>
      </w:r>
      <w:r w:rsidR="0066001D" w:rsidRPr="00ED43A7">
        <w:rPr>
          <w:rFonts w:ascii="ＭＳ Ｐゴシック" w:eastAsia="ＭＳ Ｐゴシック" w:hAnsi="ＭＳ Ｐゴシック" w:hint="eastAsia"/>
        </w:rPr>
        <w:t>では</w:t>
      </w:r>
      <w:r w:rsidR="00B26B38" w:rsidRPr="00ED43A7">
        <w:rPr>
          <w:rFonts w:ascii="ＭＳ Ｐゴシック" w:eastAsia="ＭＳ Ｐゴシック" w:hAnsi="ＭＳ Ｐゴシック" w:hint="eastAsia"/>
        </w:rPr>
        <w:t>、</w:t>
      </w:r>
      <w:r w:rsidR="0066001D" w:rsidRPr="00ED43A7">
        <w:rPr>
          <w:rFonts w:ascii="ＭＳ Ｐゴシック" w:eastAsia="ＭＳ Ｐゴシック" w:hAnsi="ＭＳ Ｐゴシック" w:hint="eastAsia"/>
        </w:rPr>
        <w:t>トシリズマブが用いられる</w:t>
      </w:r>
      <w:r w:rsidR="00B26B38" w:rsidRPr="00ED43A7">
        <w:rPr>
          <w:rFonts w:ascii="ＭＳ Ｐゴシック" w:eastAsia="ＭＳ Ｐゴシック" w:hAnsi="ＭＳ Ｐゴシック" w:hint="eastAsia"/>
        </w:rPr>
        <w:t>。</w:t>
      </w:r>
      <w:r w:rsidR="0066001D" w:rsidRPr="00ED43A7">
        <w:rPr>
          <w:rFonts w:ascii="ＭＳ Ｐゴシック" w:eastAsia="ＭＳ Ｐゴシック" w:hAnsi="ＭＳ Ｐゴシック" w:hint="eastAsia"/>
        </w:rPr>
        <w:t>関節型の</w:t>
      </w:r>
      <w:r w:rsidRPr="00ED43A7">
        <w:rPr>
          <w:rFonts w:ascii="ＭＳ Ｐゴシック" w:eastAsia="ＭＳ Ｐゴシック" w:hAnsi="ＭＳ Ｐゴシック" w:hint="eastAsia"/>
        </w:rPr>
        <w:t>難治例に対しては、</w:t>
      </w:r>
      <w:r w:rsidR="00150F02" w:rsidRPr="00ED43A7">
        <w:rPr>
          <w:rFonts w:ascii="ＭＳ Ｐゴシック" w:eastAsia="ＭＳ Ｐゴシック" w:hAnsi="ＭＳ Ｐゴシック" w:hint="eastAsia"/>
        </w:rPr>
        <w:t>その他の免疫抑制剤（タクロリムス、サラゾスルファピリジン、</w:t>
      </w:r>
      <w:r w:rsidR="001A7A3C" w:rsidRPr="00ED43A7">
        <w:rPr>
          <w:rFonts w:ascii="ＭＳ Ｐゴシック" w:eastAsia="ＭＳ Ｐゴシック" w:hAnsi="ＭＳ Ｐゴシック" w:hint="eastAsia"/>
        </w:rPr>
        <w:t>イグラチモド</w:t>
      </w:r>
      <w:r w:rsidR="00150F02" w:rsidRPr="00ED43A7">
        <w:rPr>
          <w:rFonts w:ascii="ＭＳ Ｐゴシック" w:eastAsia="ＭＳ Ｐゴシック" w:hAnsi="ＭＳ Ｐゴシック" w:hint="eastAsia"/>
        </w:rPr>
        <w:t>など）の併用や、</w:t>
      </w:r>
      <w:r w:rsidRPr="00ED43A7">
        <w:rPr>
          <w:rFonts w:ascii="ＭＳ Ｐゴシック" w:eastAsia="ＭＳ Ｐゴシック" w:hAnsi="ＭＳ Ｐゴシック" w:hint="eastAsia"/>
        </w:rPr>
        <w:t>生物学的製剤</w:t>
      </w:r>
      <w:r w:rsidR="007962E9" w:rsidRPr="00ED43A7">
        <w:rPr>
          <w:rFonts w:ascii="ＭＳ Ｐゴシック" w:eastAsia="ＭＳ Ｐゴシック" w:hAnsi="ＭＳ Ｐゴシック" w:hint="eastAsia"/>
        </w:rPr>
        <w:t>（エタネルセプト、アダリムマブ、トシリズマブなど）</w:t>
      </w:r>
      <w:r w:rsidR="00150F02" w:rsidRPr="00ED43A7">
        <w:rPr>
          <w:rFonts w:ascii="ＭＳ Ｐゴシック" w:eastAsia="ＭＳ Ｐゴシック" w:hAnsi="ＭＳ Ｐゴシック" w:hint="eastAsia"/>
        </w:rPr>
        <w:t>の併用を行う</w:t>
      </w:r>
      <w:r w:rsidRPr="00ED43A7">
        <w:rPr>
          <w:rFonts w:ascii="ＭＳ Ｐゴシック" w:eastAsia="ＭＳ Ｐゴシック" w:hAnsi="ＭＳ Ｐゴシック" w:hint="eastAsia"/>
        </w:rPr>
        <w:t>。関節破壊が進行した例では関節形成術や人工関節術が考慮される。ぶどう膜炎に対しては</w:t>
      </w:r>
      <w:r w:rsidR="0066001D" w:rsidRPr="00ED43A7">
        <w:rPr>
          <w:rFonts w:ascii="ＭＳ Ｐゴシック" w:eastAsia="ＭＳ Ｐゴシック" w:hAnsi="ＭＳ Ｐゴシック" w:hint="eastAsia"/>
        </w:rPr>
        <w:t>、</w:t>
      </w:r>
      <w:r w:rsidRPr="00ED43A7">
        <w:rPr>
          <w:rFonts w:ascii="ＭＳ Ｐゴシック" w:eastAsia="ＭＳ Ｐゴシック" w:hAnsi="ＭＳ Ｐゴシック" w:hint="eastAsia"/>
        </w:rPr>
        <w:t>ステ</w:t>
      </w:r>
      <w:r w:rsidRPr="00ED43A7">
        <w:rPr>
          <w:rFonts w:ascii="ＭＳ Ｐゴシック" w:eastAsia="ＭＳ Ｐゴシック" w:hAnsi="ＭＳ Ｐゴシック" w:hint="eastAsia"/>
        </w:rPr>
        <w:lastRenderedPageBreak/>
        <w:t>ロイド点眼を中心とした局所治療が第一選択となる。局所治療に抵抗性</w:t>
      </w:r>
      <w:r w:rsidR="00E45077">
        <w:rPr>
          <w:rFonts w:ascii="ＭＳ Ｐゴシック" w:eastAsia="ＭＳ Ｐゴシック" w:hAnsi="ＭＳ Ｐゴシック" w:hint="eastAsia"/>
        </w:rPr>
        <w:t>／</w:t>
      </w:r>
      <w:r w:rsidR="00C96CF6" w:rsidRPr="00ED43A7">
        <w:rPr>
          <w:rFonts w:ascii="ＭＳ Ｐゴシック" w:eastAsia="ＭＳ Ｐゴシック" w:hAnsi="ＭＳ Ｐゴシック" w:hint="eastAsia"/>
        </w:rPr>
        <w:t>再発性の例では</w:t>
      </w:r>
      <w:r w:rsidRPr="00ED43A7">
        <w:rPr>
          <w:rFonts w:ascii="ＭＳ Ｐゴシック" w:eastAsia="ＭＳ Ｐゴシック" w:hAnsi="ＭＳ Ｐゴシック" w:hint="eastAsia"/>
        </w:rPr>
        <w:t>、ステロイドの全身投与や免疫抑制剤</w:t>
      </w:r>
      <w:r w:rsidR="002804B1" w:rsidRPr="00ED43A7">
        <w:rPr>
          <w:rFonts w:ascii="ＭＳ Ｐゴシック" w:eastAsia="ＭＳ Ｐゴシック" w:hAnsi="ＭＳ Ｐゴシック" w:hint="eastAsia"/>
        </w:rPr>
        <w:t>（MTXなど）</w:t>
      </w:r>
      <w:r w:rsidR="00C96CF6" w:rsidRPr="00ED43A7">
        <w:rPr>
          <w:rFonts w:ascii="ＭＳ Ｐゴシック" w:eastAsia="ＭＳ Ｐゴシック" w:hAnsi="ＭＳ Ｐゴシック" w:hint="eastAsia"/>
        </w:rPr>
        <w:t>、</w:t>
      </w:r>
      <w:r w:rsidRPr="00ED43A7">
        <w:rPr>
          <w:rFonts w:ascii="ＭＳ Ｐゴシック" w:eastAsia="ＭＳ Ｐゴシック" w:hAnsi="ＭＳ Ｐゴシック" w:hint="eastAsia"/>
        </w:rPr>
        <w:t>生物学的製剤</w:t>
      </w:r>
      <w:r w:rsidR="002804B1" w:rsidRPr="00ED43A7">
        <w:rPr>
          <w:rFonts w:ascii="ＭＳ Ｐゴシック" w:eastAsia="ＭＳ Ｐゴシック" w:hAnsi="ＭＳ Ｐゴシック" w:hint="eastAsia"/>
        </w:rPr>
        <w:t>（アダリムマブ、インフリキシマブなど）</w:t>
      </w:r>
      <w:r w:rsidRPr="00ED43A7">
        <w:rPr>
          <w:rFonts w:ascii="ＭＳ Ｐゴシック" w:eastAsia="ＭＳ Ｐゴシック" w:hAnsi="ＭＳ Ｐゴシック" w:hint="eastAsia"/>
        </w:rPr>
        <w:t>が必要となる。</w:t>
      </w:r>
    </w:p>
    <w:p w:rsidR="007962E9" w:rsidRPr="00ED43A7" w:rsidRDefault="00555FB2" w:rsidP="00115E1D">
      <w:pPr>
        <w:ind w:leftChars="200" w:left="420" w:firstLineChars="100" w:firstLine="210"/>
        <w:rPr>
          <w:rFonts w:ascii="ＭＳ Ｐゴシック" w:eastAsia="ＭＳ Ｐゴシック" w:hAnsi="ＭＳ Ｐゴシック"/>
        </w:rPr>
      </w:pPr>
      <w:r w:rsidRPr="00ED43A7">
        <w:rPr>
          <w:rFonts w:ascii="ＭＳ Ｐゴシック" w:eastAsia="ＭＳ Ｐゴシック" w:hAnsi="ＭＳ Ｐゴシック" w:hint="eastAsia"/>
        </w:rPr>
        <w:t>両型とも</w:t>
      </w:r>
      <w:r w:rsidR="007962E9" w:rsidRPr="00ED43A7">
        <w:rPr>
          <w:rFonts w:ascii="ＭＳ Ｐゴシック" w:eastAsia="ＭＳ Ｐゴシック" w:hAnsi="ＭＳ Ｐゴシック" w:hint="eastAsia"/>
        </w:rPr>
        <w:t>成人期に至った患者の</w:t>
      </w:r>
      <w:r w:rsidR="00C96CF6" w:rsidRPr="00ED43A7">
        <w:rPr>
          <w:rFonts w:ascii="ＭＳ Ｐゴシック" w:eastAsia="ＭＳ Ｐゴシック" w:hAnsi="ＭＳ Ｐゴシック" w:hint="eastAsia"/>
        </w:rPr>
        <w:t>半数</w:t>
      </w:r>
      <w:r w:rsidR="007962E9" w:rsidRPr="00ED43A7">
        <w:rPr>
          <w:rFonts w:ascii="ＭＳ Ｐゴシック" w:eastAsia="ＭＳ Ｐゴシック" w:hAnsi="ＭＳ Ｐゴシック" w:hint="eastAsia"/>
        </w:rPr>
        <w:t>で</w:t>
      </w:r>
      <w:r w:rsidR="00C96CF6" w:rsidRPr="00ED43A7">
        <w:rPr>
          <w:rFonts w:ascii="ＭＳ Ｐゴシック" w:eastAsia="ＭＳ Ｐゴシック" w:hAnsi="ＭＳ Ｐゴシック" w:hint="eastAsia"/>
        </w:rPr>
        <w:t>免疫抑制剤と</w:t>
      </w:r>
      <w:r w:rsidR="007962E9" w:rsidRPr="00ED43A7">
        <w:rPr>
          <w:rFonts w:ascii="ＭＳ Ｐゴシック" w:eastAsia="ＭＳ Ｐゴシック" w:hAnsi="ＭＳ Ｐゴシック" w:hint="eastAsia"/>
        </w:rPr>
        <w:t>生物学的</w:t>
      </w:r>
      <w:r w:rsidR="00C96CF6" w:rsidRPr="00ED43A7">
        <w:rPr>
          <w:rFonts w:ascii="ＭＳ Ｐゴシック" w:eastAsia="ＭＳ Ｐゴシック" w:hAnsi="ＭＳ Ｐゴシック" w:hint="eastAsia"/>
        </w:rPr>
        <w:t>製剤の</w:t>
      </w:r>
      <w:r w:rsidR="007962E9" w:rsidRPr="00ED43A7">
        <w:rPr>
          <w:rFonts w:ascii="ＭＳ Ｐゴシック" w:eastAsia="ＭＳ Ｐゴシック" w:hAnsi="ＭＳ Ｐゴシック" w:hint="eastAsia"/>
        </w:rPr>
        <w:t>併用</w:t>
      </w:r>
      <w:r w:rsidR="00C96CF6" w:rsidRPr="00ED43A7">
        <w:rPr>
          <w:rFonts w:ascii="ＭＳ Ｐゴシック" w:eastAsia="ＭＳ Ｐゴシック" w:hAnsi="ＭＳ Ｐゴシック" w:hint="eastAsia"/>
        </w:rPr>
        <w:t>が必要で</w:t>
      </w:r>
      <w:r w:rsidR="00150F02" w:rsidRPr="00ED43A7">
        <w:rPr>
          <w:rFonts w:ascii="ＭＳ Ｐゴシック" w:eastAsia="ＭＳ Ｐゴシック" w:hAnsi="ＭＳ Ｐゴシック" w:hint="eastAsia"/>
        </w:rPr>
        <w:t>、</w:t>
      </w:r>
      <w:r w:rsidR="00C96CF6" w:rsidRPr="00ED43A7">
        <w:rPr>
          <w:rFonts w:ascii="ＭＳ Ｐゴシック" w:eastAsia="ＭＳ Ｐゴシック" w:hAnsi="ＭＳ Ｐゴシック" w:hint="eastAsia"/>
        </w:rPr>
        <w:t>複数</w:t>
      </w:r>
      <w:r w:rsidR="00150F02" w:rsidRPr="00ED43A7">
        <w:rPr>
          <w:rFonts w:ascii="ＭＳ Ｐゴシック" w:eastAsia="ＭＳ Ｐゴシック" w:hAnsi="ＭＳ Ｐゴシック" w:hint="eastAsia"/>
        </w:rPr>
        <w:t>薬剤による疾患コントロールが必要である</w:t>
      </w:r>
      <w:r w:rsidR="004A30D9" w:rsidRPr="00ED43A7">
        <w:rPr>
          <w:rFonts w:ascii="ＭＳ Ｐゴシック" w:eastAsia="ＭＳ Ｐゴシック" w:hAnsi="ＭＳ Ｐゴシック" w:hint="eastAsia"/>
        </w:rPr>
        <w:t>。</w:t>
      </w:r>
      <w:r w:rsidR="001A7A3C" w:rsidRPr="00ED43A7">
        <w:rPr>
          <w:rFonts w:ascii="ＭＳ Ｐゴシック" w:eastAsia="ＭＳ Ｐゴシック" w:hAnsi="ＭＳ Ｐゴシック" w:hint="eastAsia"/>
        </w:rPr>
        <w:t>成人患者においては他の生物学的製剤（アバタセプト、</w:t>
      </w:r>
      <w:r w:rsidR="002804B1" w:rsidRPr="00ED43A7">
        <w:rPr>
          <w:rFonts w:ascii="ＭＳ Ｐゴシック" w:eastAsia="ＭＳ Ｐゴシック" w:hAnsi="ＭＳ Ｐゴシック" w:hint="eastAsia"/>
        </w:rPr>
        <w:t>インフリキシマブ、</w:t>
      </w:r>
      <w:r w:rsidR="001A7A3C" w:rsidRPr="00ED43A7">
        <w:rPr>
          <w:rFonts w:ascii="ＭＳ Ｐゴシック" w:eastAsia="ＭＳ Ｐゴシック" w:hAnsi="ＭＳ Ｐゴシック" w:hint="eastAsia"/>
        </w:rPr>
        <w:t>ゴリムマブ、セルトリツマブペゴル）の有用性も報告されている。</w:t>
      </w:r>
      <w:r w:rsidR="004A30D9" w:rsidRPr="00ED43A7">
        <w:rPr>
          <w:rFonts w:ascii="ＭＳ Ｐゴシック" w:eastAsia="ＭＳ Ｐゴシック" w:hAnsi="ＭＳ Ｐゴシック" w:hint="eastAsia"/>
        </w:rPr>
        <w:t>妊娠・授乳を希望する症例では、胎児・乳汁に影響の少ない治療薬への</w:t>
      </w:r>
      <w:r w:rsidR="00150F02" w:rsidRPr="00ED43A7">
        <w:rPr>
          <w:rFonts w:ascii="ＭＳ Ｐゴシック" w:eastAsia="ＭＳ Ｐゴシック" w:hAnsi="ＭＳ Ｐゴシック" w:hint="eastAsia"/>
        </w:rPr>
        <w:t>変更</w:t>
      </w:r>
      <w:r w:rsidR="004A30D9" w:rsidRPr="00ED43A7">
        <w:rPr>
          <w:rFonts w:ascii="ＭＳ Ｐゴシック" w:eastAsia="ＭＳ Ｐゴシック" w:hAnsi="ＭＳ Ｐゴシック" w:hint="eastAsia"/>
        </w:rPr>
        <w:t>を検討</w:t>
      </w:r>
      <w:r w:rsidR="00150F02" w:rsidRPr="00ED43A7">
        <w:rPr>
          <w:rFonts w:ascii="ＭＳ Ｐゴシック" w:eastAsia="ＭＳ Ｐゴシック" w:hAnsi="ＭＳ Ｐゴシック" w:hint="eastAsia"/>
        </w:rPr>
        <w:t>する。</w:t>
      </w:r>
    </w:p>
    <w:p w:rsidR="001E310D" w:rsidRPr="00CC64BB" w:rsidRDefault="001E310D" w:rsidP="001E310D">
      <w:pPr>
        <w:ind w:leftChars="200" w:left="420"/>
        <w:rPr>
          <w:rFonts w:ascii="ＭＳ Ｐゴシック" w:eastAsia="ＭＳ Ｐゴシック" w:hAnsi="ＭＳ Ｐゴシック"/>
        </w:rPr>
      </w:pPr>
    </w:p>
    <w:p w:rsidR="001E310D" w:rsidRPr="00CC64BB" w:rsidRDefault="001E310D" w:rsidP="001E310D">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4572D7" w:rsidRPr="00ED43A7" w:rsidRDefault="009C4069" w:rsidP="009C4069">
      <w:pPr>
        <w:ind w:leftChars="200" w:left="420" w:firstLineChars="100" w:firstLine="210"/>
        <w:rPr>
          <w:rFonts w:ascii="ＭＳ Ｐゴシック" w:eastAsia="ＭＳ Ｐゴシック" w:hAnsi="ＭＳ Ｐゴシック"/>
        </w:rPr>
      </w:pPr>
      <w:r w:rsidRPr="00ED43A7">
        <w:rPr>
          <w:rFonts w:ascii="ＭＳ Ｐゴシック" w:eastAsia="ＭＳ Ｐゴシック" w:hAnsi="ＭＳ Ｐゴシック" w:hint="eastAsia"/>
        </w:rPr>
        <w:t>全身型の約10％は活動期にマクロファージ活性化症候群への移行が認められ、適切な治療がなされなければ播種性血管内皮凝固症候群・多臓器不全が進行して死に至る。</w:t>
      </w:r>
    </w:p>
    <w:p w:rsidR="00425340" w:rsidRPr="00ED43A7" w:rsidRDefault="004572D7" w:rsidP="009C4069">
      <w:pPr>
        <w:ind w:leftChars="200" w:left="420" w:firstLineChars="100" w:firstLine="210"/>
        <w:rPr>
          <w:rFonts w:ascii="ＭＳ Ｐゴシック" w:eastAsia="ＭＳ Ｐゴシック" w:hAnsi="ＭＳ Ｐゴシック"/>
        </w:rPr>
      </w:pPr>
      <w:r w:rsidRPr="00ED43A7">
        <w:rPr>
          <w:rFonts w:ascii="ＭＳ Ｐゴシック" w:eastAsia="ＭＳ Ｐゴシック" w:hAnsi="ＭＳ Ｐゴシック" w:hint="eastAsia"/>
        </w:rPr>
        <w:t>関節型の</w:t>
      </w:r>
      <w:r w:rsidR="00213710" w:rsidRPr="00ED43A7">
        <w:rPr>
          <w:rFonts w:ascii="ＭＳ Ｐゴシック" w:eastAsia="ＭＳ Ｐゴシック" w:hAnsi="ＭＳ Ｐゴシック" w:hint="eastAsia"/>
        </w:rPr>
        <w:t>16％は活動性関</w:t>
      </w:r>
      <w:r w:rsidR="00C96CF6" w:rsidRPr="00ED43A7">
        <w:rPr>
          <w:rFonts w:ascii="ＭＳ Ｐゴシック" w:eastAsia="ＭＳ Ｐゴシック" w:hAnsi="ＭＳ Ｐゴシック" w:hint="eastAsia"/>
        </w:rPr>
        <w:t>節炎が残存し、日常生活・社会活動・就労は制限される。また</w:t>
      </w:r>
      <w:r w:rsidR="00213710" w:rsidRPr="00ED43A7">
        <w:rPr>
          <w:rFonts w:ascii="ＭＳ Ｐゴシック" w:eastAsia="ＭＳ Ｐゴシック" w:hAnsi="ＭＳ Ｐゴシック" w:hint="eastAsia"/>
        </w:rPr>
        <w:t>慢性疼痛が残存するため、心理社会面への影響も大きい。</w:t>
      </w:r>
      <w:r w:rsidR="001E310D" w:rsidRPr="00ED43A7">
        <w:rPr>
          <w:rFonts w:ascii="ＭＳ Ｐゴシック" w:eastAsia="ＭＳ Ｐゴシック" w:hAnsi="ＭＳ Ｐゴシック" w:hint="eastAsia"/>
        </w:rPr>
        <w:t>関節破壊による関節機能障害、関節可動域低下が進行</w:t>
      </w:r>
      <w:r w:rsidR="00C96CF6" w:rsidRPr="00ED43A7">
        <w:rPr>
          <w:rFonts w:ascii="ＭＳ Ｐゴシック" w:eastAsia="ＭＳ Ｐゴシック" w:hAnsi="ＭＳ Ｐゴシック" w:hint="eastAsia"/>
        </w:rPr>
        <w:t>すると関節手術が必要で（</w:t>
      </w:r>
      <w:r w:rsidR="00A20206" w:rsidRPr="00ED43A7">
        <w:rPr>
          <w:rFonts w:ascii="ＭＳ Ｐゴシック" w:eastAsia="ＭＳ Ｐゴシック" w:hAnsi="ＭＳ Ｐゴシック" w:hint="eastAsia"/>
        </w:rPr>
        <w:t>罹患45年で約75％</w:t>
      </w:r>
      <w:r w:rsidR="00C96CF6" w:rsidRPr="00ED43A7">
        <w:rPr>
          <w:rFonts w:ascii="ＭＳ Ｐゴシック" w:eastAsia="ＭＳ Ｐゴシック" w:hAnsi="ＭＳ Ｐゴシック" w:hint="eastAsia"/>
        </w:rPr>
        <w:t>）ある</w:t>
      </w:r>
      <w:r w:rsidR="00A20206" w:rsidRPr="00ED43A7">
        <w:rPr>
          <w:rFonts w:ascii="ＭＳ Ｐゴシック" w:eastAsia="ＭＳ Ｐゴシック" w:hAnsi="ＭＳ Ｐゴシック" w:hint="eastAsia"/>
        </w:rPr>
        <w:t>。</w:t>
      </w:r>
      <w:r w:rsidR="001E310D" w:rsidRPr="00ED43A7">
        <w:rPr>
          <w:rFonts w:ascii="ＭＳ Ｐゴシック" w:eastAsia="ＭＳ Ｐゴシック" w:hAnsi="ＭＳ Ｐゴシック" w:hint="eastAsia"/>
        </w:rPr>
        <w:t>ぶどう膜炎</w:t>
      </w:r>
      <w:r w:rsidR="00DC4A4D" w:rsidRPr="00ED43A7">
        <w:rPr>
          <w:rFonts w:ascii="ＭＳ Ｐゴシック" w:eastAsia="ＭＳ Ｐゴシック" w:hAnsi="ＭＳ Ｐゴシック" w:hint="eastAsia"/>
        </w:rPr>
        <w:t>は治療中でも半数に活動性を認め、難治例では</w:t>
      </w:r>
      <w:r w:rsidR="001E310D" w:rsidRPr="00ED43A7">
        <w:rPr>
          <w:rFonts w:ascii="ＭＳ Ｐゴシック" w:eastAsia="ＭＳ Ｐゴシック" w:hAnsi="ＭＳ Ｐゴシック" w:hint="eastAsia"/>
        </w:rPr>
        <w:t>失明の危険性を伴う。</w:t>
      </w:r>
      <w:r w:rsidR="00C243E3" w:rsidRPr="00ED43A7">
        <w:rPr>
          <w:rFonts w:ascii="ＭＳ Ｐゴシック" w:eastAsia="ＭＳ Ｐゴシック" w:hAnsi="ＭＳ Ｐゴシック" w:hint="eastAsia"/>
        </w:rPr>
        <w:t>ぶどう膜炎</w:t>
      </w:r>
      <w:r w:rsidR="00DC4A4D" w:rsidRPr="00ED43A7">
        <w:rPr>
          <w:rFonts w:ascii="ＭＳ Ｐゴシック" w:eastAsia="ＭＳ Ｐゴシック" w:hAnsi="ＭＳ Ｐゴシック" w:hint="eastAsia"/>
        </w:rPr>
        <w:t>患者</w:t>
      </w:r>
      <w:r w:rsidR="00C243E3" w:rsidRPr="00ED43A7">
        <w:rPr>
          <w:rFonts w:ascii="ＭＳ Ｐゴシック" w:eastAsia="ＭＳ Ｐゴシック" w:hAnsi="ＭＳ Ｐゴシック" w:hint="eastAsia"/>
        </w:rPr>
        <w:t>の</w:t>
      </w:r>
      <w:r w:rsidR="00A20206" w:rsidRPr="00ED43A7">
        <w:rPr>
          <w:rFonts w:ascii="ＭＳ Ｐゴシック" w:eastAsia="ＭＳ Ｐゴシック" w:hAnsi="ＭＳ Ｐゴシック" w:hint="eastAsia"/>
        </w:rPr>
        <w:t>半数</w:t>
      </w:r>
      <w:r w:rsidR="00C243E3" w:rsidRPr="00ED43A7">
        <w:rPr>
          <w:rFonts w:ascii="ＭＳ Ｐゴシック" w:eastAsia="ＭＳ Ｐゴシック" w:hAnsi="ＭＳ Ｐゴシック" w:hint="eastAsia"/>
        </w:rPr>
        <w:t>が10年以内に眼科</w:t>
      </w:r>
      <w:r w:rsidR="00A20206" w:rsidRPr="00ED43A7">
        <w:rPr>
          <w:rFonts w:ascii="ＭＳ Ｐゴシック" w:eastAsia="ＭＳ Ｐゴシック" w:hAnsi="ＭＳ Ｐゴシック" w:hint="eastAsia"/>
        </w:rPr>
        <w:t>手術</w:t>
      </w:r>
      <w:r w:rsidR="00C243E3" w:rsidRPr="00ED43A7">
        <w:rPr>
          <w:rFonts w:ascii="ＭＳ Ｐゴシック" w:eastAsia="ＭＳ Ｐゴシック" w:hAnsi="ＭＳ Ｐゴシック" w:hint="eastAsia"/>
        </w:rPr>
        <w:t>を受けており、眼内レンズ挿入術が最多である。</w:t>
      </w:r>
      <w:r w:rsidR="00DC4A4D" w:rsidRPr="00ED43A7">
        <w:rPr>
          <w:rFonts w:ascii="ＭＳ Ｐゴシック" w:eastAsia="ＭＳ Ｐゴシック" w:hAnsi="ＭＳ Ｐゴシック" w:hint="eastAsia"/>
        </w:rPr>
        <w:t>手術</w:t>
      </w:r>
      <w:r w:rsidR="00C243E3" w:rsidRPr="00ED43A7">
        <w:rPr>
          <w:rFonts w:ascii="ＭＳ Ｐゴシック" w:eastAsia="ＭＳ Ｐゴシック" w:hAnsi="ＭＳ Ｐゴシック" w:hint="eastAsia"/>
        </w:rPr>
        <w:t>症例では、耐用年数の問題から</w:t>
      </w:r>
      <w:r w:rsidR="007962E9" w:rsidRPr="00ED43A7">
        <w:rPr>
          <w:rFonts w:ascii="ＭＳ Ｐゴシック" w:eastAsia="ＭＳ Ｐゴシック" w:hAnsi="ＭＳ Ｐゴシック" w:hint="eastAsia"/>
        </w:rPr>
        <w:t>20～30年後に</w:t>
      </w:r>
      <w:r w:rsidR="00C243E3" w:rsidRPr="00ED43A7">
        <w:rPr>
          <w:rFonts w:ascii="ＭＳ Ｐゴシック" w:eastAsia="ＭＳ Ｐゴシック" w:hAnsi="ＭＳ Ｐゴシック" w:hint="eastAsia"/>
        </w:rPr>
        <w:t>人工関節・人工レンズの再置換手術が必要となる。</w:t>
      </w:r>
      <w:r w:rsidR="00C96CF6" w:rsidRPr="00ED43A7">
        <w:rPr>
          <w:rFonts w:ascii="ＭＳ Ｐゴシック" w:eastAsia="ＭＳ Ｐゴシック" w:hAnsi="ＭＳ Ｐゴシック" w:hint="eastAsia"/>
        </w:rPr>
        <w:t>治療を減量・中止すれば容易に再燃するため、長期的な治療および重症度に応じた生活制限を要する。</w:t>
      </w:r>
      <w:r w:rsidR="00425340" w:rsidRPr="00ED43A7">
        <w:rPr>
          <w:rFonts w:ascii="ＭＳ Ｐゴシック" w:eastAsia="ＭＳ Ｐゴシック" w:hAnsi="ＭＳ Ｐゴシック" w:hint="eastAsia"/>
        </w:rPr>
        <w:t>死亡率は0.3～</w:t>
      </w:r>
      <w:r w:rsidR="00E45077">
        <w:rPr>
          <w:rFonts w:ascii="ＭＳ Ｐゴシック" w:eastAsia="ＭＳ Ｐゴシック" w:hAnsi="ＭＳ Ｐゴシック" w:hint="eastAsia"/>
        </w:rPr>
        <w:t>１</w:t>
      </w:r>
      <w:r w:rsidR="00425340" w:rsidRPr="00ED43A7">
        <w:rPr>
          <w:rFonts w:ascii="ＭＳ Ｐゴシック" w:eastAsia="ＭＳ Ｐゴシック" w:hAnsi="ＭＳ Ｐゴシック" w:hint="eastAsia"/>
        </w:rPr>
        <w:t>％とされており、</w:t>
      </w:r>
      <w:r w:rsidR="009C4069" w:rsidRPr="00ED43A7">
        <w:rPr>
          <w:rFonts w:ascii="ＭＳ Ｐゴシック" w:eastAsia="ＭＳ Ｐゴシック" w:hAnsi="ＭＳ Ｐゴシック" w:hint="eastAsia"/>
        </w:rPr>
        <w:t>マクロファージ活性化症候群、</w:t>
      </w:r>
      <w:r w:rsidR="00425340" w:rsidRPr="00ED43A7">
        <w:rPr>
          <w:rFonts w:ascii="ＭＳ Ｐゴシック" w:eastAsia="ＭＳ Ｐゴシック" w:hAnsi="ＭＳ Ｐゴシック" w:hint="eastAsia"/>
        </w:rPr>
        <w:t>アミロイドーシス、感染症によるものが報告されている。</w:t>
      </w:r>
    </w:p>
    <w:p w:rsidR="00C243E3" w:rsidRPr="001E310D" w:rsidRDefault="00C243E3" w:rsidP="001E310D">
      <w:pPr>
        <w:ind w:leftChars="200" w:left="420"/>
        <w:rPr>
          <w:rFonts w:ascii="ＭＳ Ｐゴシック" w:eastAsia="ＭＳ Ｐゴシック" w:hAnsi="ＭＳ Ｐゴシック"/>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872B9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AF1581" w:rsidRPr="00ED43A7">
        <w:rPr>
          <w:rFonts w:ascii="ＭＳ Ｐゴシック" w:eastAsia="ＭＳ Ｐゴシック" w:hAnsi="ＭＳ Ｐゴシック" w:hint="eastAsia"/>
        </w:rPr>
        <w:t>8</w:t>
      </w:r>
      <w:r w:rsidRPr="00ED43A7">
        <w:rPr>
          <w:rFonts w:ascii="ＭＳ Ｐゴシック" w:eastAsia="ＭＳ Ｐゴシック" w:hAnsi="ＭＳ Ｐゴシック" w:hint="eastAsia"/>
        </w:rPr>
        <w:t>,000</w:t>
      </w:r>
      <w:r w:rsidR="00334A15">
        <w:rPr>
          <w:rFonts w:ascii="ＭＳ Ｐゴシック" w:eastAsia="ＭＳ Ｐゴシック" w:hAnsi="ＭＳ Ｐゴシック" w:hint="eastAsia"/>
        </w:rPr>
        <w:t>人</w:t>
      </w:r>
    </w:p>
    <w:p w:rsidR="00872B9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CF7464" w:rsidRDefault="00872B95" w:rsidP="00872B95">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Pr="00D0529F">
        <w:rPr>
          <w:rFonts w:ascii="ＭＳ Ｐゴシック" w:eastAsia="ＭＳ Ｐゴシック" w:hAnsi="ＭＳ Ｐゴシック" w:hint="eastAsia"/>
        </w:rPr>
        <w:t>（</w:t>
      </w:r>
      <w:r w:rsidRPr="00ED43A7">
        <w:rPr>
          <w:rFonts w:ascii="ＭＳ Ｐゴシック" w:eastAsia="ＭＳ Ｐゴシック" w:hAnsi="ＭＳ Ｐゴシック" w:hint="eastAsia"/>
        </w:rPr>
        <w:t>個人の疾患感受性、自己免疫異常、自然免疫系の異常などの関与が示唆されている</w:t>
      </w:r>
      <w:r w:rsidR="001220C5">
        <w:rPr>
          <w:rFonts w:ascii="ＭＳ Ｐゴシック" w:eastAsia="ＭＳ Ｐゴシック" w:hAnsi="ＭＳ Ｐゴシック" w:hint="eastAsia"/>
        </w:rPr>
        <w:t>。</w:t>
      </w:r>
      <w:r w:rsidRPr="00ED43A7">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872B9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Pr="00ED43A7">
        <w:rPr>
          <w:rFonts w:ascii="ＭＳ Ｐゴシック" w:eastAsia="ＭＳ Ｐゴシック" w:hAnsi="ＭＳ Ｐゴシック" w:hint="eastAsia"/>
        </w:rPr>
        <w:t>抗炎症作用や免疫調整機能をもつ薬剤が使用されるが、いずれも対症療法である</w:t>
      </w:r>
      <w:r w:rsidR="001220C5">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872B9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Pr="00ED43A7">
        <w:rPr>
          <w:rFonts w:ascii="ＭＳ Ｐゴシック" w:eastAsia="ＭＳ Ｐゴシック" w:hAnsi="ＭＳ Ｐゴシック" w:hint="eastAsia"/>
        </w:rPr>
        <w:t>関節炎病態は進行性・破壊性で、ぶどう膜炎も寛解せず、継続治療が必要であるため</w:t>
      </w:r>
      <w:r w:rsidR="001220C5">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Pr="00ED43A7" w:rsidRDefault="00872B9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Pr="00ED43A7">
        <w:rPr>
          <w:rFonts w:ascii="ＭＳ Ｐゴシック" w:eastAsia="ＭＳ Ｐゴシック" w:hAnsi="ＭＳ Ｐゴシック" w:hint="eastAsia"/>
        </w:rPr>
        <w:t>Edmonton改訂ILAR分類基準2001、日本リウマチ学会承認の診断基準）</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872B95" w:rsidP="00CC64BB">
      <w:pPr>
        <w:pStyle w:val="a5"/>
        <w:ind w:leftChars="0" w:left="570"/>
        <w:rPr>
          <w:rFonts w:ascii="ＭＳ Ｐゴシック" w:eastAsia="ＭＳ Ｐゴシック" w:hAnsi="ＭＳ Ｐゴシック"/>
        </w:rPr>
      </w:pPr>
      <w:r w:rsidRPr="00601EF9">
        <w:rPr>
          <w:rFonts w:ascii="ＭＳ Ｐゴシック" w:eastAsia="ＭＳ Ｐゴシック" w:hAnsi="ＭＳ Ｐゴシック" w:hint="eastAsia"/>
          <w:szCs w:val="21"/>
        </w:rPr>
        <w:t>研究班による重症度分類を用いて、</w:t>
      </w:r>
      <w:r w:rsidR="00FD5C4B">
        <w:rPr>
          <w:rFonts w:ascii="ＭＳ Ｐゴシック" w:eastAsia="ＭＳ Ｐゴシック" w:hAnsi="ＭＳ Ｐゴシック" w:hint="eastAsia"/>
          <w:szCs w:val="21"/>
        </w:rPr>
        <w:t>いずれかに</w:t>
      </w:r>
      <w:r>
        <w:rPr>
          <w:rFonts w:ascii="ＭＳ Ｐゴシック" w:eastAsia="ＭＳ Ｐゴシック" w:hAnsi="ＭＳ Ｐゴシック" w:hint="eastAsia"/>
          <w:szCs w:val="21"/>
        </w:rPr>
        <w:t>該当する</w:t>
      </w:r>
      <w:r w:rsidR="00FD5C4B">
        <w:rPr>
          <w:rFonts w:ascii="ＭＳ Ｐゴシック" w:eastAsia="ＭＳ Ｐゴシック" w:hAnsi="ＭＳ Ｐゴシック" w:hint="eastAsia"/>
          <w:szCs w:val="21"/>
        </w:rPr>
        <w:t>場合</w:t>
      </w:r>
      <w:r w:rsidRPr="00601EF9">
        <w:rPr>
          <w:rFonts w:ascii="ＭＳ Ｐゴシック" w:eastAsia="ＭＳ Ｐゴシック" w:hAnsi="ＭＳ Ｐゴシック" w:hint="eastAsia"/>
          <w:szCs w:val="21"/>
        </w:rPr>
        <w:t>を対象</w:t>
      </w:r>
      <w:r w:rsidR="00FD5C4B">
        <w:rPr>
          <w:rFonts w:ascii="ＭＳ Ｐゴシック" w:eastAsia="ＭＳ Ｐゴシック" w:hAnsi="ＭＳ Ｐゴシック" w:hint="eastAsia"/>
          <w:szCs w:val="21"/>
        </w:rPr>
        <w:t>と</w:t>
      </w:r>
      <w:r w:rsidRPr="00601EF9">
        <w:rPr>
          <w:rFonts w:ascii="ＭＳ Ｐゴシック" w:eastAsia="ＭＳ Ｐゴシック" w:hAnsi="ＭＳ Ｐゴシック" w:hint="eastAsia"/>
          <w:szCs w:val="21"/>
        </w:rPr>
        <w:t>する。</w:t>
      </w:r>
    </w:p>
    <w:p w:rsidR="00DC4C20" w:rsidRDefault="00DC4C20" w:rsidP="00DC4C20">
      <w:pPr>
        <w:widowControl/>
        <w:jc w:val="left"/>
        <w:rPr>
          <w:rFonts w:ascii="ＭＳ Ｐゴシック" w:eastAsia="ＭＳ Ｐゴシック" w:hAnsi="ＭＳ Ｐゴシック"/>
        </w:rPr>
      </w:pPr>
    </w:p>
    <w:p w:rsidR="009261C9" w:rsidRPr="00DC4C20" w:rsidRDefault="009261C9" w:rsidP="00DC4C20">
      <w:pPr>
        <w:widowControl/>
        <w:jc w:val="left"/>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872B95" w:rsidRPr="00ED43A7" w:rsidRDefault="001A0032" w:rsidP="00ED43A7">
      <w:pPr>
        <w:tabs>
          <w:tab w:val="left" w:pos="6865"/>
        </w:tabs>
        <w:ind w:firstLineChars="100" w:firstLine="210"/>
        <w:jc w:val="left"/>
        <w:rPr>
          <w:rFonts w:ascii="ＭＳ Ｐゴシック" w:eastAsia="ＭＳ Ｐゴシック" w:hAnsi="ＭＳ Ｐゴシック"/>
        </w:rPr>
      </w:pPr>
      <w:r w:rsidRPr="00ED43A7">
        <w:rPr>
          <w:rFonts w:ascii="ＭＳ Ｐゴシック" w:eastAsia="ＭＳ Ｐゴシック" w:hAnsi="ＭＳ Ｐゴシック" w:hint="eastAsia"/>
        </w:rPr>
        <w:t>難治性疾患政策研究事業</w:t>
      </w:r>
      <w:r w:rsidR="00563B1F" w:rsidRPr="00ED43A7">
        <w:rPr>
          <w:rFonts w:ascii="ＭＳ Ｐゴシック" w:eastAsia="ＭＳ Ｐゴシック" w:hAnsi="ＭＳ Ｐゴシック" w:hint="eastAsia"/>
        </w:rPr>
        <w:t xml:space="preserve">　</w:t>
      </w:r>
      <w:r w:rsidR="00872B95" w:rsidRPr="00ED43A7">
        <w:rPr>
          <w:rFonts w:ascii="ＭＳ Ｐゴシック" w:eastAsia="ＭＳ Ｐゴシック" w:hAnsi="ＭＳ Ｐゴシック" w:hint="eastAsia"/>
        </w:rPr>
        <w:t>「</w:t>
      </w:r>
      <w:r w:rsidRPr="00ED43A7">
        <w:rPr>
          <w:rFonts w:ascii="ＭＳ Ｐゴシック" w:eastAsia="ＭＳ Ｐゴシック" w:hAnsi="ＭＳ Ｐゴシック" w:hint="eastAsia"/>
        </w:rPr>
        <w:t>自己免疫疾患に関する調査研究</w:t>
      </w:r>
      <w:r w:rsidR="00872B95" w:rsidRPr="00ED43A7">
        <w:rPr>
          <w:rFonts w:ascii="ＭＳ Ｐゴシック" w:eastAsia="ＭＳ Ｐゴシック" w:hAnsi="ＭＳ Ｐゴシック" w:hint="eastAsia"/>
        </w:rPr>
        <w:t>」</w:t>
      </w:r>
    </w:p>
    <w:p w:rsidR="001A0032" w:rsidRPr="00ED43A7" w:rsidRDefault="001A0032" w:rsidP="00ED43A7">
      <w:pPr>
        <w:tabs>
          <w:tab w:val="left" w:pos="6865"/>
        </w:tabs>
        <w:ind w:firstLineChars="200" w:firstLine="420"/>
        <w:jc w:val="left"/>
        <w:rPr>
          <w:rFonts w:ascii="ＭＳ Ｐゴシック" w:eastAsia="ＭＳ Ｐゴシック" w:hAnsi="ＭＳ Ｐゴシック"/>
        </w:rPr>
      </w:pPr>
      <w:r w:rsidRPr="00ED43A7">
        <w:rPr>
          <w:rFonts w:ascii="ＭＳ Ｐゴシック" w:eastAsia="ＭＳ Ｐゴシック" w:hAnsi="ＭＳ Ｐゴシック" w:hint="eastAsia"/>
        </w:rPr>
        <w:t>研究代表者　東京医科歯科大学大学院医歯学総合研究科　膠原病・リウマチ内科学　教授　上阪　等</w:t>
      </w:r>
    </w:p>
    <w:p w:rsidR="00872B95" w:rsidRPr="00ED43A7" w:rsidRDefault="00872B95" w:rsidP="00ED43A7">
      <w:pPr>
        <w:ind w:firstLineChars="200" w:firstLine="420"/>
        <w:jc w:val="left"/>
        <w:rPr>
          <w:rFonts w:ascii="ＭＳ Ｐゴシック" w:eastAsia="ＭＳ Ｐゴシック" w:hAnsi="ＭＳ Ｐゴシック"/>
        </w:rPr>
      </w:pPr>
      <w:r w:rsidRPr="00ED43A7">
        <w:rPr>
          <w:rFonts w:ascii="ＭＳ Ｐゴシック" w:eastAsia="ＭＳ Ｐゴシック" w:hAnsi="ＭＳ Ｐゴシック" w:hint="eastAsia"/>
        </w:rPr>
        <w:t>分担研究者</w:t>
      </w:r>
      <w:r w:rsidR="001A0032" w:rsidRPr="00ED43A7">
        <w:rPr>
          <w:rFonts w:ascii="ＭＳ Ｐゴシック" w:eastAsia="ＭＳ Ｐゴシック" w:hAnsi="ＭＳ Ｐゴシック" w:hint="eastAsia"/>
        </w:rPr>
        <w:t xml:space="preserve">　</w:t>
      </w:r>
      <w:r w:rsidRPr="00ED43A7">
        <w:rPr>
          <w:rFonts w:ascii="ＭＳ Ｐゴシック" w:eastAsia="ＭＳ Ｐゴシック" w:hAnsi="ＭＳ Ｐゴシック" w:hint="eastAsia"/>
        </w:rPr>
        <w:t>東京医科歯科大学</w:t>
      </w:r>
      <w:r w:rsidR="001A0032" w:rsidRPr="00ED43A7">
        <w:rPr>
          <w:rFonts w:ascii="ＭＳ Ｐゴシック" w:eastAsia="ＭＳ Ｐゴシック" w:hAnsi="ＭＳ Ｐゴシック" w:hint="eastAsia"/>
        </w:rPr>
        <w:t xml:space="preserve">大学院医歯学総合研究科　</w:t>
      </w:r>
      <w:r w:rsidRPr="00ED43A7">
        <w:rPr>
          <w:rFonts w:ascii="ＭＳ Ｐゴシック" w:eastAsia="ＭＳ Ｐゴシック" w:hAnsi="ＭＳ Ｐゴシック" w:hint="eastAsia"/>
        </w:rPr>
        <w:t>生涯免疫難病学講座 教授　 森　雅亮</w:t>
      </w:r>
    </w:p>
    <w:p w:rsidR="00253970" w:rsidRPr="00253970" w:rsidRDefault="00253970" w:rsidP="00253970">
      <w:pPr>
        <w:rPr>
          <w:rFonts w:ascii="ＭＳ Ｐゴシック" w:eastAsia="ＭＳ Ｐゴシック" w:hAnsi="ＭＳ Ｐゴシック"/>
          <w:color w:val="FF0000"/>
        </w:rPr>
      </w:pPr>
    </w:p>
    <w:p w:rsidR="00872B95" w:rsidRPr="00ED43A7" w:rsidRDefault="00253970" w:rsidP="00ED43A7">
      <w:pPr>
        <w:ind w:firstLineChars="100" w:firstLine="210"/>
        <w:rPr>
          <w:rFonts w:ascii="ＭＳ Ｐゴシック" w:eastAsia="ＭＳ Ｐゴシック" w:hAnsi="ＭＳ Ｐゴシック"/>
        </w:rPr>
      </w:pPr>
      <w:r w:rsidRPr="00ED43A7">
        <w:rPr>
          <w:rFonts w:ascii="ＭＳ Ｐゴシック" w:eastAsia="ＭＳ Ｐゴシック" w:hAnsi="ＭＳ Ｐゴシック" w:hint="eastAsia"/>
        </w:rPr>
        <w:lastRenderedPageBreak/>
        <w:t>日本小児科学会</w:t>
      </w:r>
      <w:r w:rsidR="00872B95" w:rsidRPr="00ED43A7">
        <w:rPr>
          <w:rFonts w:ascii="ＭＳ Ｐゴシック" w:eastAsia="ＭＳ Ｐゴシック" w:hAnsi="ＭＳ Ｐゴシック" w:hint="eastAsia"/>
        </w:rPr>
        <w:t>、日本小児リウマチ学会</w:t>
      </w:r>
    </w:p>
    <w:p w:rsidR="00C8778D" w:rsidRPr="00ED43A7" w:rsidRDefault="00DC4C20" w:rsidP="00ED43A7">
      <w:pPr>
        <w:ind w:firstLineChars="200" w:firstLine="420"/>
        <w:rPr>
          <w:rFonts w:ascii="ＭＳ Ｐゴシック" w:eastAsia="ＭＳ Ｐゴシック" w:hAnsi="ＭＳ Ｐゴシック"/>
        </w:rPr>
      </w:pPr>
      <w:r w:rsidRPr="00ED43A7">
        <w:rPr>
          <w:rFonts w:ascii="ＭＳ Ｐゴシック" w:eastAsia="ＭＳ Ｐゴシック" w:hAnsi="ＭＳ Ｐゴシック" w:hint="eastAsia"/>
        </w:rPr>
        <w:t>当該疾病担当者</w:t>
      </w:r>
      <w:r w:rsidR="00872B95" w:rsidRPr="00ED43A7">
        <w:rPr>
          <w:rFonts w:ascii="ＭＳ Ｐゴシック" w:eastAsia="ＭＳ Ｐゴシック" w:hAnsi="ＭＳ Ｐゴシック" w:hint="eastAsia"/>
        </w:rPr>
        <w:t xml:space="preserve">　　大阪医科大学大学院医学研究科小児科　助教　 岡本奈美</w:t>
      </w:r>
    </w:p>
    <w:p w:rsidR="00C8778D" w:rsidRPr="00ED43A7" w:rsidRDefault="001A0032" w:rsidP="00ED43A7">
      <w:pPr>
        <w:ind w:firstLineChars="1050" w:firstLine="2205"/>
        <w:rPr>
          <w:rFonts w:ascii="ＭＳ Ｐゴシック" w:eastAsia="ＭＳ Ｐゴシック" w:hAnsi="ＭＳ Ｐゴシック"/>
        </w:rPr>
      </w:pPr>
      <w:r w:rsidRPr="00ED43A7">
        <w:rPr>
          <w:rFonts w:ascii="ＭＳ Ｐゴシック" w:eastAsia="ＭＳ Ｐゴシック" w:hAnsi="ＭＳ Ｐゴシック" w:hint="eastAsia"/>
        </w:rPr>
        <w:t>鹿児島大学大学院医歯学総合研究科小児科　客員研究員　武井修治</w:t>
      </w: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253970" w:rsidRDefault="00253970" w:rsidP="00253970">
      <w:pPr>
        <w:rPr>
          <w:rFonts w:ascii="ＭＳ Ｐゴシック" w:eastAsia="ＭＳ Ｐゴシック" w:hAnsi="ＭＳ Ｐゴシック"/>
        </w:rPr>
      </w:pPr>
    </w:p>
    <w:p w:rsidR="00ED43A7" w:rsidRDefault="00ED43A7" w:rsidP="00253970">
      <w:pPr>
        <w:rPr>
          <w:rFonts w:ascii="ＭＳ Ｐゴシック" w:eastAsia="ＭＳ Ｐゴシック" w:hAnsi="ＭＳ Ｐゴシック"/>
        </w:rPr>
      </w:pPr>
    </w:p>
    <w:p w:rsidR="00ED43A7" w:rsidRDefault="00ED43A7" w:rsidP="00253970">
      <w:pPr>
        <w:rPr>
          <w:rFonts w:ascii="ＭＳ Ｐゴシック" w:eastAsia="ＭＳ Ｐゴシック" w:hAnsi="ＭＳ Ｐゴシック"/>
        </w:rPr>
      </w:pPr>
    </w:p>
    <w:p w:rsidR="00ED43A7" w:rsidRDefault="00ED43A7" w:rsidP="00253970">
      <w:pPr>
        <w:rPr>
          <w:rFonts w:ascii="ＭＳ Ｐゴシック" w:eastAsia="ＭＳ Ｐゴシック" w:hAnsi="ＭＳ Ｐゴシック"/>
        </w:rPr>
      </w:pPr>
    </w:p>
    <w:p w:rsidR="00ED43A7" w:rsidRDefault="00ED43A7" w:rsidP="00253970">
      <w:pPr>
        <w:rPr>
          <w:rFonts w:ascii="ＭＳ Ｐゴシック" w:eastAsia="ＭＳ Ｐゴシック" w:hAnsi="ＭＳ Ｐゴシック"/>
        </w:rPr>
      </w:pPr>
    </w:p>
    <w:p w:rsidR="00ED43A7" w:rsidRDefault="00ED43A7" w:rsidP="00253970">
      <w:pPr>
        <w:rPr>
          <w:rFonts w:ascii="ＭＳ Ｐゴシック" w:eastAsia="ＭＳ Ｐゴシック" w:hAnsi="ＭＳ Ｐゴシック"/>
        </w:rPr>
      </w:pPr>
    </w:p>
    <w:p w:rsidR="00ED43A7" w:rsidRDefault="00ED43A7" w:rsidP="00253970">
      <w:pPr>
        <w:rPr>
          <w:rFonts w:ascii="ＭＳ Ｐゴシック" w:eastAsia="ＭＳ Ｐゴシック" w:hAnsi="ＭＳ Ｐゴシック"/>
        </w:rPr>
      </w:pPr>
    </w:p>
    <w:p w:rsidR="00ED43A7" w:rsidRDefault="00ED43A7" w:rsidP="00253970">
      <w:pPr>
        <w:rPr>
          <w:rFonts w:ascii="ＭＳ Ｐゴシック" w:eastAsia="ＭＳ Ｐゴシック" w:hAnsi="ＭＳ Ｐゴシック"/>
        </w:rPr>
      </w:pPr>
    </w:p>
    <w:p w:rsidR="00ED43A7" w:rsidRDefault="00ED43A7" w:rsidP="00253970">
      <w:pPr>
        <w:rPr>
          <w:rFonts w:ascii="ＭＳ Ｐゴシック" w:eastAsia="ＭＳ Ｐゴシック" w:hAnsi="ＭＳ Ｐゴシック"/>
        </w:rPr>
      </w:pPr>
    </w:p>
    <w:p w:rsidR="00ED43A7" w:rsidRDefault="00ED43A7" w:rsidP="00253970">
      <w:pPr>
        <w:rPr>
          <w:rFonts w:ascii="ＭＳ Ｐゴシック" w:eastAsia="ＭＳ Ｐゴシック" w:hAnsi="ＭＳ Ｐゴシック"/>
        </w:rPr>
      </w:pPr>
    </w:p>
    <w:p w:rsidR="008517D2" w:rsidRDefault="008517D2" w:rsidP="009261C9">
      <w:pPr>
        <w:jc w:val="left"/>
        <w:rPr>
          <w:rFonts w:ascii="ＭＳ Ｐゴシック" w:eastAsia="ＭＳ Ｐゴシック" w:hAnsi="ＭＳ Ｐゴシック"/>
        </w:rPr>
      </w:pPr>
      <w:r w:rsidRPr="008517D2">
        <w:rPr>
          <w:rFonts w:ascii="ＭＳ Ｐゴシック" w:eastAsia="ＭＳ Ｐゴシック" w:hAnsi="ＭＳ Ｐゴシック" w:hint="eastAsia"/>
        </w:rPr>
        <w:lastRenderedPageBreak/>
        <w:t>１）全身型若年性特発性関節炎</w:t>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t>＜診断基準＞</w:t>
      </w:r>
    </w:p>
    <w:p w:rsidR="00385205" w:rsidRPr="00A93FB9" w:rsidRDefault="008517D2" w:rsidP="00003E34">
      <w:pPr>
        <w:ind w:firstLineChars="100" w:firstLine="210"/>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Definiteを対象とする。</w:t>
      </w:r>
    </w:p>
    <w:p w:rsidR="008517D2" w:rsidRPr="00A93FB9" w:rsidRDefault="008517D2" w:rsidP="00385205">
      <w:pPr>
        <w:jc w:val="left"/>
        <w:rPr>
          <w:rFonts w:ascii="ＭＳ Ｐゴシック" w:eastAsia="ＭＳ Ｐゴシック" w:hAnsi="ＭＳ Ｐゴシック"/>
          <w:szCs w:val="21"/>
        </w:rPr>
      </w:pPr>
    </w:p>
    <w:p w:rsidR="00385205" w:rsidRPr="00A93FB9" w:rsidRDefault="008517D2" w:rsidP="00385205">
      <w:pPr>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Ａ．症状</w:t>
      </w:r>
    </w:p>
    <w:p w:rsidR="001F6C34" w:rsidRPr="00A93FB9" w:rsidRDefault="00A93FB9" w:rsidP="00385205">
      <w:pPr>
        <w:ind w:leftChars="100" w:left="210"/>
        <w:jc w:val="left"/>
        <w:rPr>
          <w:rFonts w:ascii="ＭＳ Ｐゴシック" w:eastAsia="ＭＳ Ｐゴシック" w:hAnsi="ＭＳ Ｐゴシック"/>
          <w:szCs w:val="21"/>
        </w:rPr>
      </w:pPr>
      <w:r w:rsidRPr="00A93FB9">
        <w:rPr>
          <w:rFonts w:ascii="ＭＳ Ｐゴシック" w:eastAsia="ＭＳ Ｐゴシック" w:hAnsi="ＭＳ Ｐゴシック" w:hint="eastAsia"/>
        </w:rPr>
        <w:t>１．</w:t>
      </w:r>
      <w:r w:rsidR="00555FB2" w:rsidRPr="00A93FB9">
        <w:rPr>
          <w:rFonts w:ascii="ＭＳ Ｐゴシック" w:eastAsia="ＭＳ Ｐゴシック" w:hAnsi="ＭＳ Ｐゴシック" w:hint="eastAsia"/>
        </w:rPr>
        <w:t>16歳の誕生日以前に発症した</w:t>
      </w:r>
      <w:r w:rsidR="00E45077">
        <w:rPr>
          <w:rFonts w:ascii="ＭＳ Ｐゴシック" w:eastAsia="ＭＳ Ｐゴシック" w:hAnsi="ＭＳ Ｐゴシック" w:hint="eastAsia"/>
        </w:rPr>
        <w:t>６</w:t>
      </w:r>
      <w:r w:rsidR="00555FB2" w:rsidRPr="00A93FB9">
        <w:rPr>
          <w:rFonts w:ascii="ＭＳ Ｐゴシック" w:eastAsia="ＭＳ Ｐゴシック" w:hAnsi="ＭＳ Ｐゴシック" w:hint="eastAsia"/>
        </w:rPr>
        <w:t>週間以上持続する慢性の関節炎で、</w:t>
      </w:r>
      <w:r w:rsidR="001F6C34" w:rsidRPr="00A93FB9">
        <w:rPr>
          <w:rFonts w:ascii="ＭＳ Ｐゴシック" w:eastAsia="ＭＳ Ｐゴシック" w:hAnsi="ＭＳ Ｐゴシック" w:hint="eastAsia"/>
          <w:szCs w:val="21"/>
        </w:rPr>
        <w:t>２週間以上続く弛張熱を伴う。</w:t>
      </w:r>
    </w:p>
    <w:p w:rsidR="00385205" w:rsidRPr="00A93FB9" w:rsidRDefault="00A93FB9" w:rsidP="00385205">
      <w:pPr>
        <w:ind w:leftChars="100" w:left="210"/>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２．</w:t>
      </w:r>
      <w:r w:rsidR="00385205" w:rsidRPr="00A93FB9">
        <w:rPr>
          <w:rFonts w:ascii="ＭＳ Ｐゴシック" w:eastAsia="ＭＳ Ｐゴシック" w:hAnsi="ＭＳ Ｐゴシック" w:hint="eastAsia"/>
          <w:szCs w:val="21"/>
        </w:rPr>
        <w:t>次の項目の１つ以上の症候を伴う</w:t>
      </w:r>
      <w:r w:rsidR="00ED43A7" w:rsidRPr="00A93FB9">
        <w:rPr>
          <w:rFonts w:ascii="ＭＳ Ｐゴシック" w:eastAsia="ＭＳ Ｐゴシック" w:hAnsi="ＭＳ Ｐゴシック" w:hint="eastAsia"/>
          <w:szCs w:val="21"/>
        </w:rPr>
        <w:t>。</w:t>
      </w:r>
    </w:p>
    <w:p w:rsidR="00A93FB9" w:rsidRPr="00A93FB9" w:rsidRDefault="00A93FB9" w:rsidP="00A93FB9">
      <w:pPr>
        <w:ind w:leftChars="100" w:left="210" w:firstLineChars="150" w:firstLine="315"/>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a 典型的な紅斑</w:t>
      </w:r>
    </w:p>
    <w:p w:rsidR="00A93FB9" w:rsidRPr="00A93FB9" w:rsidRDefault="001F6C34" w:rsidP="00A93FB9">
      <w:pPr>
        <w:ind w:leftChars="100" w:left="210" w:firstLineChars="150" w:firstLine="315"/>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b</w:t>
      </w:r>
      <w:r w:rsidR="00A93FB9" w:rsidRPr="00A93FB9">
        <w:rPr>
          <w:rFonts w:ascii="ＭＳ Ｐゴシック" w:eastAsia="ＭＳ Ｐゴシック" w:hAnsi="ＭＳ Ｐゴシック" w:hint="eastAsia"/>
          <w:szCs w:val="21"/>
        </w:rPr>
        <w:t xml:space="preserve"> </w:t>
      </w:r>
      <w:r w:rsidRPr="00A93FB9">
        <w:rPr>
          <w:rFonts w:ascii="ＭＳ Ｐゴシック" w:eastAsia="ＭＳ Ｐゴシック" w:hAnsi="ＭＳ Ｐゴシック" w:hint="eastAsia"/>
          <w:szCs w:val="21"/>
        </w:rPr>
        <w:t>全身のリンパ節腫張</w:t>
      </w:r>
    </w:p>
    <w:p w:rsidR="00A93FB9" w:rsidRPr="00A93FB9" w:rsidRDefault="001F6C34" w:rsidP="00A93FB9">
      <w:pPr>
        <w:ind w:leftChars="100" w:left="210" w:firstLineChars="150" w:firstLine="315"/>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c</w:t>
      </w:r>
      <w:r w:rsidR="00A93FB9" w:rsidRPr="00A93FB9">
        <w:rPr>
          <w:rFonts w:ascii="ＭＳ Ｐゴシック" w:eastAsia="ＭＳ Ｐゴシック" w:hAnsi="ＭＳ Ｐゴシック" w:hint="eastAsia"/>
          <w:szCs w:val="21"/>
        </w:rPr>
        <w:t xml:space="preserve"> </w:t>
      </w:r>
      <w:r w:rsidRPr="00A93FB9">
        <w:rPr>
          <w:rFonts w:ascii="ＭＳ Ｐゴシック" w:eastAsia="ＭＳ Ｐゴシック" w:hAnsi="ＭＳ Ｐゴシック" w:hint="eastAsia"/>
          <w:szCs w:val="21"/>
        </w:rPr>
        <w:t>肝腫大又は脾腫大</w:t>
      </w:r>
    </w:p>
    <w:p w:rsidR="00385205" w:rsidRPr="00A93FB9" w:rsidRDefault="001F6C34" w:rsidP="00A93FB9">
      <w:pPr>
        <w:ind w:leftChars="100" w:left="210" w:firstLineChars="150" w:firstLine="315"/>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d</w:t>
      </w:r>
      <w:r w:rsidR="00A93FB9" w:rsidRPr="00A93FB9">
        <w:rPr>
          <w:rFonts w:ascii="ＭＳ Ｐゴシック" w:eastAsia="ＭＳ Ｐゴシック" w:hAnsi="ＭＳ Ｐゴシック" w:hint="eastAsia"/>
          <w:szCs w:val="21"/>
        </w:rPr>
        <w:t xml:space="preserve"> </w:t>
      </w:r>
      <w:r w:rsidR="00385205" w:rsidRPr="00A93FB9">
        <w:rPr>
          <w:rFonts w:ascii="ＭＳ Ｐゴシック" w:eastAsia="ＭＳ Ｐゴシック" w:hAnsi="ＭＳ Ｐゴシック" w:hint="eastAsia"/>
          <w:szCs w:val="21"/>
        </w:rPr>
        <w:t>漿膜炎</w:t>
      </w:r>
    </w:p>
    <w:p w:rsidR="00385205" w:rsidRPr="00A93FB9" w:rsidRDefault="00A93FB9" w:rsidP="00385205">
      <w:pPr>
        <w:ind w:leftChars="100" w:left="210"/>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３．</w:t>
      </w:r>
      <w:r w:rsidR="001F6C34" w:rsidRPr="00A93FB9">
        <w:rPr>
          <w:rFonts w:ascii="ＭＳ Ｐゴシック" w:eastAsia="ＭＳ Ｐゴシック" w:hAnsi="ＭＳ Ｐゴシック" w:hint="eastAsia"/>
          <w:szCs w:val="21"/>
        </w:rPr>
        <w:t>本人および家族に乾癬を認めない</w:t>
      </w:r>
      <w:r w:rsidR="00385205" w:rsidRPr="00A93FB9">
        <w:rPr>
          <w:rFonts w:ascii="ＭＳ Ｐゴシック" w:eastAsia="ＭＳ Ｐゴシック" w:hAnsi="ＭＳ Ｐゴシック" w:hint="eastAsia"/>
          <w:szCs w:val="21"/>
        </w:rPr>
        <w:t>。</w:t>
      </w:r>
    </w:p>
    <w:p w:rsidR="00385205" w:rsidRPr="00A93FB9" w:rsidRDefault="00385205" w:rsidP="00385205">
      <w:pPr>
        <w:ind w:leftChars="100" w:left="210"/>
        <w:jc w:val="left"/>
        <w:rPr>
          <w:rFonts w:ascii="ＭＳ Ｐゴシック" w:eastAsia="ＭＳ Ｐゴシック" w:hAnsi="ＭＳ Ｐゴシック"/>
          <w:szCs w:val="21"/>
        </w:rPr>
      </w:pPr>
    </w:p>
    <w:p w:rsidR="008517D2" w:rsidRPr="00A93FB9" w:rsidRDefault="008517D2" w:rsidP="00385205">
      <w:pPr>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＜診断のカテゴリー＞</w:t>
      </w:r>
    </w:p>
    <w:p w:rsidR="008517D2" w:rsidRPr="00A93FB9" w:rsidRDefault="008517D2" w:rsidP="00A93FB9">
      <w:pPr>
        <w:ind w:firstLineChars="100" w:firstLine="210"/>
        <w:jc w:val="left"/>
        <w:rPr>
          <w:rFonts w:ascii="ＭＳ Ｐゴシック" w:eastAsia="ＭＳ Ｐゴシック" w:hAnsi="ＭＳ Ｐゴシック"/>
          <w:szCs w:val="21"/>
        </w:rPr>
      </w:pPr>
      <w:r w:rsidRPr="00A93FB9">
        <w:rPr>
          <w:rFonts w:ascii="ＭＳ Ｐゴシック" w:eastAsia="ＭＳ Ｐゴシック" w:hAnsi="ＭＳ Ｐゴシック" w:hint="eastAsia"/>
          <w:szCs w:val="21"/>
        </w:rPr>
        <w:t>Definite：</w:t>
      </w:r>
      <w:r w:rsidR="00A93FB9" w:rsidRPr="00A93FB9">
        <w:rPr>
          <w:rFonts w:ascii="ＭＳ Ｐゴシック" w:eastAsia="ＭＳ Ｐゴシック" w:hAnsi="ＭＳ Ｐゴシック" w:hint="eastAsia"/>
          <w:szCs w:val="21"/>
        </w:rPr>
        <w:t>Aの</w:t>
      </w:r>
      <w:r w:rsidR="001F6C34" w:rsidRPr="00A93FB9">
        <w:rPr>
          <w:rFonts w:ascii="ＭＳ Ｐゴシック" w:eastAsia="ＭＳ Ｐゴシック" w:hAnsi="ＭＳ Ｐゴシック" w:hint="eastAsia"/>
          <w:szCs w:val="21"/>
        </w:rPr>
        <w:t>すべてを満たすもの</w:t>
      </w:r>
    </w:p>
    <w:p w:rsidR="008517D2" w:rsidRPr="00A93FB9" w:rsidRDefault="008517D2" w:rsidP="00385205">
      <w:pPr>
        <w:jc w:val="left"/>
        <w:rPr>
          <w:rFonts w:ascii="ＭＳ Ｐゴシック" w:eastAsia="ＭＳ Ｐゴシック" w:hAnsi="ＭＳ Ｐゴシック"/>
          <w:szCs w:val="21"/>
        </w:rPr>
      </w:pPr>
    </w:p>
    <w:p w:rsidR="00385205" w:rsidRPr="00A93FB9" w:rsidRDefault="008517D2" w:rsidP="00385205">
      <w:pPr>
        <w:jc w:val="left"/>
        <w:rPr>
          <w:rFonts w:ascii="ＭＳ Ｐゴシック" w:eastAsia="ＭＳ Ｐゴシック" w:hAnsi="ＭＳ Ｐゴシック"/>
          <w:strike/>
          <w:szCs w:val="21"/>
        </w:rPr>
      </w:pPr>
      <w:r w:rsidRPr="00A93FB9">
        <w:rPr>
          <w:rFonts w:ascii="ＭＳ Ｐゴシック" w:eastAsia="ＭＳ Ｐゴシック" w:hAnsi="ＭＳ Ｐゴシック" w:hint="eastAsia"/>
          <w:szCs w:val="21"/>
        </w:rPr>
        <w:t>＜参考所見＞</w:t>
      </w:r>
    </w:p>
    <w:p w:rsidR="00385205" w:rsidRPr="00C05292" w:rsidRDefault="00385205" w:rsidP="00385205">
      <w:pPr>
        <w:ind w:leftChars="100" w:left="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Ａ．症候と検査所見</w:t>
      </w:r>
    </w:p>
    <w:p w:rsidR="00385205" w:rsidRPr="00C05292" w:rsidRDefault="00385205" w:rsidP="00385205">
      <w:pPr>
        <w:ind w:leftChars="200" w:left="630" w:hangingChars="100" w:hanging="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 弛張熱、リウマトイド疹、関節炎を主徴とする全身型若年性特発性関節炎は、しばしば胸膜炎、心膜炎、肝脾腫を伴う。</w:t>
      </w:r>
    </w:p>
    <w:p w:rsidR="00385205" w:rsidRPr="00C05292" w:rsidRDefault="00385205" w:rsidP="00385205">
      <w:pPr>
        <w:ind w:leftChars="200" w:left="630" w:hangingChars="100" w:hanging="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 末梢血液検査の変化として白血球数の著増を認めるが、好中球が全分画の80～90％以上を占め左方移動は認めず、血小板増多、貧血の進行などが特徴である。</w:t>
      </w:r>
    </w:p>
    <w:p w:rsidR="00385205" w:rsidRPr="00C05292" w:rsidRDefault="00385205" w:rsidP="00385205">
      <w:pPr>
        <w:ind w:leftChars="200" w:left="630" w:hangingChars="100" w:hanging="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 赤沈値もCRPも高値である。血清アミロイドAも高値となる。また炎症が数か月以上にわたり慢性化すると、血清IgGも増加する。</w:t>
      </w:r>
    </w:p>
    <w:p w:rsidR="00385205" w:rsidRPr="00C05292" w:rsidRDefault="00385205" w:rsidP="00385205">
      <w:pPr>
        <w:ind w:leftChars="200" w:left="630" w:hangingChars="100" w:hanging="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 フェリチン値が増加する例も多い（著増例では、マクロファージ活性化症候群への移行に注意）。</w:t>
      </w:r>
    </w:p>
    <w:p w:rsidR="00385205" w:rsidRPr="00C05292" w:rsidRDefault="00385205" w:rsidP="00385205">
      <w:pPr>
        <w:ind w:leftChars="200" w:left="42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w:t>
      </w:r>
      <w:r w:rsidR="00E45077">
        <w:rPr>
          <w:rFonts w:ascii="ＭＳ Ｐゴシック" w:eastAsia="ＭＳ Ｐゴシック" w:hAnsi="ＭＳ Ｐゴシック" w:hint="eastAsia"/>
          <w:szCs w:val="21"/>
        </w:rPr>
        <w:t xml:space="preserve"> IL-6／</w:t>
      </w:r>
      <w:r w:rsidRPr="00C05292">
        <w:rPr>
          <w:rFonts w:ascii="ＭＳ Ｐゴシック" w:eastAsia="ＭＳ Ｐゴシック" w:hAnsi="ＭＳ Ｐゴシック" w:hint="eastAsia"/>
          <w:szCs w:val="21"/>
        </w:rPr>
        <w:t>IL6Rが病態形成に重要であることが判明している。</w:t>
      </w:r>
    </w:p>
    <w:p w:rsidR="00385205" w:rsidRPr="00C05292" w:rsidRDefault="00385205" w:rsidP="00385205">
      <w:pPr>
        <w:ind w:leftChars="100" w:left="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Ｂ．診断</w:t>
      </w:r>
    </w:p>
    <w:p w:rsidR="00385205" w:rsidRPr="00C05292" w:rsidRDefault="00385205" w:rsidP="00296291">
      <w:pPr>
        <w:ind w:leftChars="225" w:left="683" w:hangingChars="100" w:hanging="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１．本病型は、発病初期には診断に難渋する。とくに関節炎や典型的皮疹を欠く例では、様々な鑑別診断が行われる必要がある。血液検査でも特異的な検査項目はない。家族歴、現病歴の聴取を詳しく行う必要がある。</w:t>
      </w:r>
    </w:p>
    <w:p w:rsidR="00385205" w:rsidRPr="00C05292" w:rsidRDefault="00385205" w:rsidP="00296291">
      <w:pPr>
        <w:ind w:leftChars="225" w:left="683" w:hangingChars="100" w:hanging="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２．弛張熱、発熱と共に生じるリウマトイド疹、関節炎の存在を明らかにすることが前提条件である。また、関節炎症の詳細な臨床的把握（四肢・顎関節計70関節＋頚椎関節の診察）が不可欠である。ついで鑑別診断を行う。</w:t>
      </w:r>
    </w:p>
    <w:p w:rsidR="00385205" w:rsidRPr="00C05292" w:rsidRDefault="00385205" w:rsidP="00296291">
      <w:pPr>
        <w:ind w:leftChars="225" w:left="683" w:hangingChars="100" w:hanging="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３．血液検査による炎症所見の評価（赤沈値、CRP）を行う。また、マクロファージ活性化症候群への移行に、注意深い観察と検査値の変化への対応が重要になる。</w:t>
      </w:r>
    </w:p>
    <w:p w:rsidR="00385205" w:rsidRPr="00C05292" w:rsidRDefault="00385205" w:rsidP="00385205">
      <w:pPr>
        <w:ind w:leftChars="100" w:left="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Ｃ．鑑別診断</w:t>
      </w:r>
    </w:p>
    <w:p w:rsidR="00385205" w:rsidRPr="00C05292" w:rsidRDefault="00385205" w:rsidP="00296291">
      <w:pPr>
        <w:ind w:firstLineChars="250" w:firstLine="525"/>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 感染症：急性感染症、菌血症・敗血症、伝染性単核球症、伝染性紅班</w:t>
      </w:r>
    </w:p>
    <w:p w:rsidR="00385205" w:rsidRPr="00C05292" w:rsidRDefault="00385205" w:rsidP="00296291">
      <w:pPr>
        <w:ind w:firstLineChars="250" w:firstLine="525"/>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 感染症に対するアレルギー性反応：ウイルス性血球貪食症候群</w:t>
      </w:r>
    </w:p>
    <w:p w:rsidR="00385205" w:rsidRPr="00C05292" w:rsidRDefault="00385205" w:rsidP="00296291">
      <w:pPr>
        <w:ind w:firstLineChars="250" w:firstLine="525"/>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lastRenderedPageBreak/>
        <w:t>・ 炎症性腸疾患：クローン病、潰瘍性大腸炎</w:t>
      </w:r>
    </w:p>
    <w:p w:rsidR="00385205" w:rsidRPr="00C05292" w:rsidRDefault="00385205" w:rsidP="00296291">
      <w:pPr>
        <w:ind w:leftChars="250" w:left="735" w:hangingChars="100" w:hanging="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 他のリウマチ性疾患：血管炎症候群（特に大動脈炎症候群、結節性多発動脈炎）、全身性エリテマトーデス、若年性皮膚筋炎</w:t>
      </w:r>
    </w:p>
    <w:p w:rsidR="00385205" w:rsidRPr="00C05292" w:rsidRDefault="00385205" w:rsidP="00296291">
      <w:pPr>
        <w:ind w:firstLineChars="250" w:firstLine="525"/>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 腫瘍性病変・悪性腫瘍：白血病、筋線維芽腫症</w:t>
      </w:r>
    </w:p>
    <w:p w:rsidR="00385205" w:rsidRPr="00C05292" w:rsidRDefault="00385205" w:rsidP="00296291">
      <w:pPr>
        <w:ind w:leftChars="250" w:left="735" w:hangingChars="100" w:hanging="210"/>
        <w:jc w:val="left"/>
        <w:rPr>
          <w:rFonts w:ascii="ＭＳ Ｐゴシック" w:eastAsia="ＭＳ Ｐゴシック" w:hAnsi="ＭＳ Ｐゴシック"/>
          <w:szCs w:val="21"/>
        </w:rPr>
      </w:pPr>
      <w:r w:rsidRPr="00C05292">
        <w:rPr>
          <w:rFonts w:ascii="ＭＳ Ｐゴシック" w:eastAsia="ＭＳ Ｐゴシック" w:hAnsi="ＭＳ Ｐゴシック" w:hint="eastAsia"/>
          <w:szCs w:val="21"/>
        </w:rPr>
        <w:t>・ 自己炎症性症候群：新生児発症多臓器炎症性疾患（NOMID症候群）または慢性炎症性神経皮膚関節症候群（CINCA症候群）、高IgD症候群、家族性地中海熱、TNF受容体関連周期性発熱症候群（TRAPS）、キャッスルマン病</w:t>
      </w:r>
    </w:p>
    <w:p w:rsidR="00003E34" w:rsidRDefault="00003E34" w:rsidP="00820B26">
      <w:pPr>
        <w:widowControl/>
        <w:jc w:val="left"/>
        <w:rPr>
          <w:rFonts w:ascii="ＭＳ Ｐゴシック" w:eastAsia="ＭＳ Ｐゴシック" w:hAnsi="ＭＳ Ｐゴシック"/>
        </w:rPr>
      </w:pPr>
    </w:p>
    <w:p w:rsidR="00820B26" w:rsidRPr="00267AD9" w:rsidRDefault="00820B26" w:rsidP="00820B26">
      <w:pPr>
        <w:widowControl/>
        <w:jc w:val="left"/>
        <w:rPr>
          <w:rFonts w:ascii="ＭＳ Ｐゴシック" w:eastAsia="ＭＳ Ｐゴシック" w:hAnsi="ＭＳ Ｐゴシック"/>
        </w:rPr>
      </w:pPr>
      <w:r w:rsidRPr="00267AD9">
        <w:rPr>
          <w:rFonts w:ascii="ＭＳ Ｐゴシック" w:eastAsia="ＭＳ Ｐゴシック" w:hAnsi="ＭＳ Ｐゴシック" w:hint="eastAsia"/>
        </w:rPr>
        <w:t>＜重症度分類＞</w:t>
      </w:r>
    </w:p>
    <w:p w:rsidR="00820B26" w:rsidRPr="00820B26" w:rsidRDefault="00820B26" w:rsidP="00820B26">
      <w:pPr>
        <w:jc w:val="left"/>
        <w:rPr>
          <w:rFonts w:ascii="ＭＳ Ｐゴシック" w:eastAsia="ＭＳ Ｐゴシック" w:hAnsi="ＭＳ Ｐゴシック"/>
        </w:rPr>
      </w:pPr>
      <w:r w:rsidRPr="00820B26">
        <w:rPr>
          <w:rFonts w:ascii="ＭＳ Ｐゴシック" w:eastAsia="ＭＳ Ｐゴシック" w:hAnsi="ＭＳ Ｐゴシック" w:hint="eastAsia"/>
        </w:rPr>
        <w:t>重症例を対象とする。</w:t>
      </w:r>
    </w:p>
    <w:p w:rsidR="00820B26" w:rsidRPr="00820B26" w:rsidRDefault="00820B26" w:rsidP="00820B26">
      <w:pPr>
        <w:jc w:val="left"/>
        <w:rPr>
          <w:rFonts w:ascii="ＭＳ Ｐゴシック" w:eastAsia="ＭＳ Ｐゴシック" w:hAnsi="ＭＳ Ｐゴシック"/>
        </w:rPr>
      </w:pPr>
    </w:p>
    <w:p w:rsidR="00820B26" w:rsidRPr="00820B26" w:rsidRDefault="00820B26" w:rsidP="00820B26">
      <w:pPr>
        <w:jc w:val="left"/>
        <w:rPr>
          <w:rFonts w:ascii="ＭＳ Ｐゴシック" w:eastAsia="ＭＳ Ｐゴシック" w:hAnsi="ＭＳ Ｐゴシック"/>
        </w:rPr>
      </w:pPr>
      <w:r w:rsidRPr="00820B26">
        <w:rPr>
          <w:rFonts w:ascii="ＭＳ Ｐゴシック" w:eastAsia="ＭＳ Ｐゴシック" w:hAnsi="ＭＳ Ｐゴシック" w:hint="eastAsia"/>
        </w:rPr>
        <w:t>重症例の定義：以下のいずれかに該当する症例を重症例と定義する。</w:t>
      </w:r>
    </w:p>
    <w:p w:rsidR="00820B26" w:rsidRPr="00820B26" w:rsidRDefault="00820B26" w:rsidP="00820B26">
      <w:pPr>
        <w:jc w:val="left"/>
        <w:rPr>
          <w:rFonts w:ascii="ＭＳ Ｐゴシック" w:eastAsia="ＭＳ Ｐゴシック" w:hAnsi="ＭＳ Ｐゴシック"/>
        </w:rPr>
      </w:pPr>
    </w:p>
    <w:p w:rsidR="00820B26" w:rsidRPr="00820B26" w:rsidRDefault="00820B26" w:rsidP="00820B26">
      <w:pPr>
        <w:jc w:val="left"/>
        <w:rPr>
          <w:rFonts w:ascii="ＭＳ Ｐゴシック" w:eastAsia="ＭＳ Ｐゴシック" w:hAnsi="ＭＳ Ｐゴシック"/>
        </w:rPr>
      </w:pPr>
      <w:r w:rsidRPr="00820B26">
        <w:rPr>
          <w:rFonts w:ascii="ＭＳ Ｐゴシック" w:eastAsia="ＭＳ Ｐゴシック" w:hAnsi="ＭＳ Ｐゴシック" w:hint="eastAsia"/>
        </w:rPr>
        <w:t xml:space="preserve">　○ステロイドの減量・中止が困難で、免疫抑制剤や生物学的製剤の使用が必要</w:t>
      </w:r>
    </w:p>
    <w:p w:rsidR="00820B26" w:rsidRPr="00820B26" w:rsidRDefault="00820B26" w:rsidP="00820B26">
      <w:pPr>
        <w:jc w:val="left"/>
        <w:rPr>
          <w:rFonts w:ascii="ＭＳ Ｐゴシック" w:eastAsia="ＭＳ Ｐゴシック" w:hAnsi="ＭＳ Ｐゴシック"/>
        </w:rPr>
      </w:pPr>
      <w:r w:rsidRPr="00820B26">
        <w:rPr>
          <w:rFonts w:ascii="ＭＳ Ｐゴシック" w:eastAsia="ＭＳ Ｐゴシック" w:hAnsi="ＭＳ Ｐゴシック" w:hint="eastAsia"/>
        </w:rPr>
        <w:t xml:space="preserve">　○マクロファージ活性化症候群を繰り返す</w:t>
      </w:r>
    </w:p>
    <w:p w:rsidR="00820B26" w:rsidRPr="00820B26" w:rsidRDefault="00820B26" w:rsidP="00820B26">
      <w:pPr>
        <w:jc w:val="left"/>
        <w:rPr>
          <w:rFonts w:ascii="ＭＳ Ｐゴシック" w:eastAsia="ＭＳ Ｐゴシック" w:hAnsi="ＭＳ Ｐゴシック"/>
        </w:rPr>
      </w:pPr>
      <w:r w:rsidRPr="00820B26">
        <w:rPr>
          <w:rFonts w:ascii="ＭＳ Ｐゴシック" w:eastAsia="ＭＳ Ｐゴシック" w:hAnsi="ＭＳ Ｐゴシック" w:hint="eastAsia"/>
        </w:rPr>
        <w:t xml:space="preserve">　○難治性・進行性の関節炎を合併する</w:t>
      </w:r>
    </w:p>
    <w:p w:rsidR="00820B26" w:rsidRDefault="00820B26" w:rsidP="006D2821">
      <w:pPr>
        <w:jc w:val="left"/>
        <w:rPr>
          <w:rFonts w:ascii="ＭＳ Ｐゴシック" w:eastAsia="ＭＳ Ｐゴシック" w:hAnsi="ＭＳ Ｐゴシック"/>
          <w:color w:val="FF0000"/>
        </w:rPr>
      </w:pPr>
    </w:p>
    <w:p w:rsidR="00003E34" w:rsidRDefault="00003E34" w:rsidP="00003E34">
      <w:pPr>
        <w:jc w:val="left"/>
        <w:rPr>
          <w:rFonts w:ascii="ＭＳ Ｐゴシック" w:eastAsia="ＭＳ Ｐゴシック" w:hAnsi="ＭＳ Ｐゴシック"/>
        </w:rPr>
      </w:pPr>
    </w:p>
    <w:p w:rsidR="00003E34" w:rsidRDefault="00003E34"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337F0B" w:rsidRDefault="00337F0B" w:rsidP="00003E34">
      <w:pPr>
        <w:jc w:val="left"/>
        <w:rPr>
          <w:rFonts w:ascii="ＭＳ Ｐゴシック" w:eastAsia="ＭＳ Ｐゴシック" w:hAnsi="ＭＳ Ｐゴシック"/>
        </w:rPr>
      </w:pPr>
    </w:p>
    <w:p w:rsidR="00003E34" w:rsidRPr="00ED43A7" w:rsidRDefault="00003E34" w:rsidP="00003E34">
      <w:pPr>
        <w:jc w:val="left"/>
        <w:rPr>
          <w:rFonts w:ascii="ＭＳ Ｐゴシック" w:eastAsia="ＭＳ Ｐゴシック" w:hAnsi="ＭＳ Ｐゴシック"/>
        </w:rPr>
      </w:pPr>
      <w:r w:rsidRPr="00ED43A7">
        <w:rPr>
          <w:rFonts w:ascii="ＭＳ Ｐゴシック" w:eastAsia="ＭＳ Ｐゴシック" w:hAnsi="ＭＳ Ｐゴシック" w:hint="eastAsia"/>
        </w:rPr>
        <w:lastRenderedPageBreak/>
        <w:t>２）関節型若年性特発性関節炎</w:t>
      </w:r>
    </w:p>
    <w:p w:rsidR="009E623A" w:rsidRPr="00ED43A7" w:rsidRDefault="009E623A" w:rsidP="006D2821">
      <w:pPr>
        <w:jc w:val="left"/>
        <w:rPr>
          <w:rFonts w:ascii="ＭＳ Ｐゴシック" w:eastAsia="ＭＳ Ｐゴシック" w:hAnsi="ＭＳ Ｐゴシック"/>
        </w:rPr>
      </w:pPr>
      <w:r w:rsidRPr="00ED43A7">
        <w:rPr>
          <w:rFonts w:ascii="ＭＳ Ｐゴシック" w:eastAsia="ＭＳ Ｐゴシック" w:hAnsi="ＭＳ Ｐゴシック" w:hint="eastAsia"/>
        </w:rPr>
        <w:t>＜診断基準＞</w:t>
      </w:r>
    </w:p>
    <w:p w:rsidR="009B4387" w:rsidRPr="00ED43A7" w:rsidRDefault="00DC4C20" w:rsidP="00ED43A7">
      <w:pPr>
        <w:ind w:firstLineChars="100" w:firstLine="210"/>
        <w:jc w:val="left"/>
        <w:rPr>
          <w:rFonts w:ascii="ＭＳ Ｐゴシック" w:eastAsia="ＭＳ Ｐゴシック" w:hAnsi="ＭＳ Ｐゴシック"/>
        </w:rPr>
      </w:pPr>
      <w:r w:rsidRPr="00ED43A7">
        <w:rPr>
          <w:rFonts w:ascii="ＭＳ Ｐゴシック" w:eastAsia="ＭＳ Ｐゴシック" w:hAnsi="ＭＳ Ｐゴシック" w:hint="eastAsia"/>
        </w:rPr>
        <w:t>Definite</w:t>
      </w:r>
      <w:r w:rsidR="004A30D9" w:rsidRPr="00ED43A7">
        <w:rPr>
          <w:rFonts w:ascii="ＭＳ Ｐゴシック" w:eastAsia="ＭＳ Ｐゴシック" w:hAnsi="ＭＳ Ｐゴシック" w:hint="eastAsia"/>
        </w:rPr>
        <w:t>、Probable</w:t>
      </w:r>
      <w:r w:rsidRPr="00ED43A7">
        <w:rPr>
          <w:rFonts w:ascii="ＭＳ Ｐゴシック" w:eastAsia="ＭＳ Ｐゴシック" w:hAnsi="ＭＳ Ｐゴシック" w:hint="eastAsia"/>
        </w:rPr>
        <w:t>を対象とする。</w:t>
      </w:r>
    </w:p>
    <w:p w:rsidR="00DC4C20" w:rsidRPr="00ED43A7" w:rsidRDefault="00DC4C20">
      <w:pPr>
        <w:widowControl/>
        <w:jc w:val="left"/>
        <w:rPr>
          <w:rFonts w:ascii="ＭＳ Ｐゴシック" w:eastAsia="ＭＳ Ｐゴシック" w:hAnsi="ＭＳ Ｐゴシック"/>
        </w:rPr>
      </w:pPr>
    </w:p>
    <w:p w:rsidR="003F35DB" w:rsidRPr="00ED43A7" w:rsidRDefault="003F35DB">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A</w:t>
      </w:r>
      <w:r w:rsidR="00003E34">
        <w:rPr>
          <w:rFonts w:ascii="ＭＳ Ｐゴシック" w:eastAsia="ＭＳ Ｐゴシック" w:hAnsi="ＭＳ Ｐゴシック" w:hint="eastAsia"/>
        </w:rPr>
        <w:t>．</w:t>
      </w:r>
      <w:r w:rsidR="007F1C0B" w:rsidRPr="00ED43A7">
        <w:rPr>
          <w:rFonts w:ascii="ＭＳ Ｐゴシック" w:eastAsia="ＭＳ Ｐゴシック" w:hAnsi="ＭＳ Ｐゴシック" w:hint="eastAsia"/>
        </w:rPr>
        <w:t>症状</w:t>
      </w:r>
      <w:r w:rsidR="007F1C0B" w:rsidRPr="00ED43A7">
        <w:rPr>
          <w:rFonts w:ascii="ＭＳ Ｐゴシック" w:eastAsia="ＭＳ Ｐゴシック" w:hAnsi="ＭＳ Ｐゴシック"/>
        </w:rPr>
        <w:t xml:space="preserve"> </w:t>
      </w:r>
    </w:p>
    <w:p w:rsidR="00DC4C20" w:rsidRPr="00A93FB9" w:rsidRDefault="00A93FB9" w:rsidP="00A93FB9">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１．</w:t>
      </w:r>
      <w:r w:rsidR="00DC4C20" w:rsidRPr="00A93FB9">
        <w:rPr>
          <w:rFonts w:ascii="ＭＳ Ｐゴシック" w:eastAsia="ＭＳ Ｐゴシック" w:hAnsi="ＭＳ Ｐゴシック" w:hint="eastAsia"/>
        </w:rPr>
        <w:t>16歳の誕生日以前に発症した</w:t>
      </w:r>
      <w:r w:rsidR="00E45077">
        <w:rPr>
          <w:rFonts w:ascii="ＭＳ Ｐゴシック" w:eastAsia="ＭＳ Ｐゴシック" w:hAnsi="ＭＳ Ｐゴシック" w:hint="eastAsia"/>
        </w:rPr>
        <w:t>６</w:t>
      </w:r>
      <w:r w:rsidR="00DC4C20" w:rsidRPr="00A93FB9">
        <w:rPr>
          <w:rFonts w:ascii="ＭＳ Ｐゴシック" w:eastAsia="ＭＳ Ｐゴシック" w:hAnsi="ＭＳ Ｐゴシック" w:hint="eastAsia"/>
        </w:rPr>
        <w:t>週間以上持続する慢性の関節炎</w:t>
      </w:r>
    </w:p>
    <w:p w:rsidR="003F35DB" w:rsidRPr="00A93FB9" w:rsidRDefault="00A93FB9" w:rsidP="00A93FB9">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 xml:space="preserve">２． </w:t>
      </w:r>
      <w:r w:rsidR="00DC4C20" w:rsidRPr="00A93FB9">
        <w:rPr>
          <w:rFonts w:ascii="ＭＳ Ｐゴシック" w:eastAsia="ＭＳ Ｐゴシック" w:hAnsi="ＭＳ Ｐゴシック" w:hint="eastAsia"/>
        </w:rPr>
        <w:t xml:space="preserve">a </w:t>
      </w:r>
      <w:r w:rsidR="006519DE" w:rsidRPr="00A93FB9">
        <w:rPr>
          <w:rFonts w:ascii="ＭＳ Ｐゴシック" w:eastAsia="ＭＳ Ｐゴシック" w:hAnsi="ＭＳ Ｐゴシック" w:hint="eastAsia"/>
        </w:rPr>
        <w:t>発症</w:t>
      </w:r>
      <w:r w:rsidR="00E45077">
        <w:rPr>
          <w:rFonts w:ascii="ＭＳ Ｐゴシック" w:eastAsia="ＭＳ Ｐゴシック" w:hAnsi="ＭＳ Ｐゴシック" w:hint="eastAsia"/>
        </w:rPr>
        <w:t>６</w:t>
      </w:r>
      <w:r w:rsidR="006519DE" w:rsidRPr="00A93FB9">
        <w:rPr>
          <w:rFonts w:ascii="ＭＳ Ｐゴシック" w:eastAsia="ＭＳ Ｐゴシック" w:hAnsi="ＭＳ Ｐゴシック" w:hint="eastAsia"/>
        </w:rPr>
        <w:t>か月以内の炎症関節が</w:t>
      </w:r>
      <w:r w:rsidR="00E45077">
        <w:rPr>
          <w:rFonts w:ascii="ＭＳ Ｐゴシック" w:eastAsia="ＭＳ Ｐゴシック" w:hAnsi="ＭＳ Ｐゴシック" w:hint="eastAsia"/>
        </w:rPr>
        <w:t>１</w:t>
      </w:r>
      <w:r w:rsidR="006519DE" w:rsidRPr="00A93FB9">
        <w:rPr>
          <w:rFonts w:ascii="ＭＳ Ｐゴシック" w:eastAsia="ＭＳ Ｐゴシック" w:hAnsi="ＭＳ Ｐゴシック" w:hint="eastAsia"/>
        </w:rPr>
        <w:t>～</w:t>
      </w:r>
      <w:r w:rsidR="00E45077">
        <w:rPr>
          <w:rFonts w:ascii="ＭＳ Ｐゴシック" w:eastAsia="ＭＳ Ｐゴシック" w:hAnsi="ＭＳ Ｐゴシック" w:hint="eastAsia"/>
        </w:rPr>
        <w:t>４</w:t>
      </w:r>
      <w:r w:rsidR="00213710" w:rsidRPr="00A93FB9">
        <w:rPr>
          <w:rFonts w:ascii="ＭＳ Ｐゴシック" w:eastAsia="ＭＳ Ｐゴシック" w:hAnsi="ＭＳ Ｐゴシック" w:hint="eastAsia"/>
        </w:rPr>
        <w:t>か所に限局し</w:t>
      </w:r>
      <w:r w:rsidR="00E37901" w:rsidRPr="00A93FB9">
        <w:rPr>
          <w:rFonts w:ascii="ＭＳ Ｐゴシック" w:eastAsia="ＭＳ Ｐゴシック" w:hAnsi="ＭＳ Ｐゴシック" w:hint="eastAsia"/>
        </w:rPr>
        <w:t>、全経過を通して</w:t>
      </w:r>
      <w:r w:rsidR="00E45077">
        <w:rPr>
          <w:rFonts w:ascii="ＭＳ Ｐゴシック" w:eastAsia="ＭＳ Ｐゴシック" w:hAnsi="ＭＳ Ｐゴシック" w:hint="eastAsia"/>
        </w:rPr>
        <w:t>４</w:t>
      </w:r>
      <w:r w:rsidR="00E37901" w:rsidRPr="00A93FB9">
        <w:rPr>
          <w:rFonts w:ascii="ＭＳ Ｐゴシック" w:eastAsia="ＭＳ Ｐゴシック" w:hAnsi="ＭＳ Ｐゴシック" w:hint="eastAsia"/>
        </w:rPr>
        <w:t>か所以下の関節炎</w:t>
      </w:r>
    </w:p>
    <w:p w:rsidR="003F35DB" w:rsidRPr="00ED43A7" w:rsidRDefault="00DC4C20" w:rsidP="00A93FB9">
      <w:pPr>
        <w:pStyle w:val="a5"/>
        <w:widowControl/>
        <w:ind w:leftChars="0" w:left="360" w:firstLineChars="50" w:firstLine="105"/>
        <w:jc w:val="left"/>
        <w:rPr>
          <w:rFonts w:ascii="ＭＳ Ｐゴシック" w:eastAsia="ＭＳ Ｐゴシック" w:hAnsi="ＭＳ Ｐゴシック"/>
        </w:rPr>
      </w:pPr>
      <w:r w:rsidRPr="00ED43A7">
        <w:rPr>
          <w:rFonts w:ascii="ＭＳ Ｐゴシック" w:eastAsia="ＭＳ Ｐゴシック" w:hAnsi="ＭＳ Ｐゴシック" w:hint="eastAsia"/>
        </w:rPr>
        <w:t xml:space="preserve">b </w:t>
      </w:r>
      <w:r w:rsidR="00E37901" w:rsidRPr="00ED43A7">
        <w:rPr>
          <w:rFonts w:ascii="ＭＳ Ｐゴシック" w:eastAsia="ＭＳ Ｐゴシック" w:hAnsi="ＭＳ Ｐゴシック" w:hint="eastAsia"/>
        </w:rPr>
        <w:t>発症</w:t>
      </w:r>
      <w:r w:rsidR="00E45077">
        <w:rPr>
          <w:rFonts w:ascii="ＭＳ Ｐゴシック" w:eastAsia="ＭＳ Ｐゴシック" w:hAnsi="ＭＳ Ｐゴシック" w:hint="eastAsia"/>
        </w:rPr>
        <w:t>６</w:t>
      </w:r>
      <w:r w:rsidR="00E37901" w:rsidRPr="00ED43A7">
        <w:rPr>
          <w:rFonts w:ascii="ＭＳ Ｐゴシック" w:eastAsia="ＭＳ Ｐゴシック" w:hAnsi="ＭＳ Ｐゴシック" w:hint="eastAsia"/>
        </w:rPr>
        <w:t>か月以内の炎症関節が</w:t>
      </w:r>
      <w:r w:rsidR="00E45077">
        <w:rPr>
          <w:rFonts w:ascii="ＭＳ Ｐゴシック" w:eastAsia="ＭＳ Ｐゴシック" w:hAnsi="ＭＳ Ｐゴシック" w:hint="eastAsia"/>
        </w:rPr>
        <w:t>１</w:t>
      </w:r>
      <w:r w:rsidR="00E37901" w:rsidRPr="00ED43A7">
        <w:rPr>
          <w:rFonts w:ascii="ＭＳ Ｐゴシック" w:eastAsia="ＭＳ Ｐゴシック" w:hAnsi="ＭＳ Ｐゴシック" w:hint="eastAsia"/>
        </w:rPr>
        <w:t>～</w:t>
      </w:r>
      <w:r w:rsidR="00E45077">
        <w:rPr>
          <w:rFonts w:ascii="ＭＳ Ｐゴシック" w:eastAsia="ＭＳ Ｐゴシック" w:hAnsi="ＭＳ Ｐゴシック" w:hint="eastAsia"/>
        </w:rPr>
        <w:t>４</w:t>
      </w:r>
      <w:r w:rsidR="00E37901" w:rsidRPr="00ED43A7">
        <w:rPr>
          <w:rFonts w:ascii="ＭＳ Ｐゴシック" w:eastAsia="ＭＳ Ｐゴシック" w:hAnsi="ＭＳ Ｐゴシック" w:hint="eastAsia"/>
        </w:rPr>
        <w:t>か所に限局</w:t>
      </w:r>
      <w:r w:rsidR="00213710" w:rsidRPr="00ED43A7">
        <w:rPr>
          <w:rFonts w:ascii="ＭＳ Ｐゴシック" w:eastAsia="ＭＳ Ｐゴシック" w:hAnsi="ＭＳ Ｐゴシック" w:hint="eastAsia"/>
        </w:rPr>
        <w:t>し</w:t>
      </w:r>
      <w:r w:rsidR="00E37901" w:rsidRPr="00ED43A7">
        <w:rPr>
          <w:rFonts w:ascii="ＭＳ Ｐゴシック" w:eastAsia="ＭＳ Ｐゴシック" w:hAnsi="ＭＳ Ｐゴシック" w:hint="eastAsia"/>
        </w:rPr>
        <w:t>、発症</w:t>
      </w:r>
      <w:r w:rsidR="00E45077">
        <w:rPr>
          <w:rFonts w:ascii="ＭＳ Ｐゴシック" w:eastAsia="ＭＳ Ｐゴシック" w:hAnsi="ＭＳ Ｐゴシック" w:hint="eastAsia"/>
        </w:rPr>
        <w:t>６</w:t>
      </w:r>
      <w:r w:rsidR="00E37901" w:rsidRPr="00ED43A7">
        <w:rPr>
          <w:rFonts w:ascii="ＭＳ Ｐゴシック" w:eastAsia="ＭＳ Ｐゴシック" w:hAnsi="ＭＳ Ｐゴシック" w:hint="eastAsia"/>
        </w:rPr>
        <w:t>か月以降に</w:t>
      </w:r>
      <w:r w:rsidR="00E45077">
        <w:rPr>
          <w:rFonts w:ascii="ＭＳ Ｐゴシック" w:eastAsia="ＭＳ Ｐゴシック" w:hAnsi="ＭＳ Ｐゴシック" w:hint="eastAsia"/>
        </w:rPr>
        <w:t>５</w:t>
      </w:r>
      <w:r w:rsidR="00E37901" w:rsidRPr="00ED43A7">
        <w:rPr>
          <w:rFonts w:ascii="ＭＳ Ｐゴシック" w:eastAsia="ＭＳ Ｐゴシック" w:hAnsi="ＭＳ Ｐゴシック" w:hint="eastAsia"/>
        </w:rPr>
        <w:t>か所以上に関節炎がみられる</w:t>
      </w:r>
    </w:p>
    <w:p w:rsidR="003F35DB" w:rsidRPr="00ED43A7" w:rsidRDefault="00DC4C20" w:rsidP="00A93FB9">
      <w:pPr>
        <w:pStyle w:val="a5"/>
        <w:widowControl/>
        <w:ind w:leftChars="0" w:left="360" w:firstLineChars="50" w:firstLine="105"/>
        <w:jc w:val="left"/>
        <w:rPr>
          <w:rFonts w:ascii="ＭＳ Ｐゴシック" w:eastAsia="ＭＳ Ｐゴシック" w:hAnsi="ＭＳ Ｐゴシック"/>
        </w:rPr>
      </w:pPr>
      <w:r w:rsidRPr="00ED43A7">
        <w:rPr>
          <w:rFonts w:ascii="ＭＳ Ｐゴシック" w:eastAsia="ＭＳ Ｐゴシック" w:hAnsi="ＭＳ Ｐゴシック" w:hint="eastAsia"/>
        </w:rPr>
        <w:t xml:space="preserve">c </w:t>
      </w:r>
      <w:r w:rsidR="00F4179A" w:rsidRPr="00ED43A7">
        <w:rPr>
          <w:rFonts w:ascii="ＭＳ Ｐゴシック" w:eastAsia="ＭＳ Ｐゴシック" w:hAnsi="ＭＳ Ｐゴシック" w:hint="eastAsia"/>
        </w:rPr>
        <w:t>発症</w:t>
      </w:r>
      <w:r w:rsidR="00E45077">
        <w:rPr>
          <w:rFonts w:ascii="ＭＳ Ｐゴシック" w:eastAsia="ＭＳ Ｐゴシック" w:hAnsi="ＭＳ Ｐゴシック" w:hint="eastAsia"/>
        </w:rPr>
        <w:t>６</w:t>
      </w:r>
      <w:r w:rsidR="00F4179A" w:rsidRPr="00ED43A7">
        <w:rPr>
          <w:rFonts w:ascii="ＭＳ Ｐゴシック" w:eastAsia="ＭＳ Ｐゴシック" w:hAnsi="ＭＳ Ｐゴシック" w:hint="eastAsia"/>
        </w:rPr>
        <w:t>か月以内の炎症関節が</w:t>
      </w:r>
      <w:r w:rsidR="00E45077">
        <w:rPr>
          <w:rFonts w:ascii="ＭＳ Ｐゴシック" w:eastAsia="ＭＳ Ｐゴシック" w:hAnsi="ＭＳ Ｐゴシック" w:hint="eastAsia"/>
        </w:rPr>
        <w:t>５</w:t>
      </w:r>
      <w:r w:rsidR="00F4179A" w:rsidRPr="00ED43A7">
        <w:rPr>
          <w:rFonts w:ascii="ＭＳ Ｐゴシック" w:eastAsia="ＭＳ Ｐゴシック" w:hAnsi="ＭＳ Ｐゴシック" w:hint="eastAsia"/>
        </w:rPr>
        <w:t>か所以上に及ぶ関節炎</w:t>
      </w:r>
    </w:p>
    <w:p w:rsidR="003F35DB" w:rsidRPr="00ED43A7" w:rsidRDefault="003F35DB">
      <w:pPr>
        <w:widowControl/>
        <w:jc w:val="left"/>
        <w:rPr>
          <w:rFonts w:ascii="ＭＳ Ｐゴシック" w:eastAsia="ＭＳ Ｐゴシック" w:hAnsi="ＭＳ Ｐゴシック"/>
        </w:rPr>
      </w:pPr>
    </w:p>
    <w:p w:rsidR="003F35DB" w:rsidRPr="00ED43A7" w:rsidRDefault="003F35DB">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B</w:t>
      </w:r>
      <w:r w:rsidR="00003E34">
        <w:rPr>
          <w:rFonts w:ascii="ＭＳ Ｐゴシック" w:eastAsia="ＭＳ Ｐゴシック" w:hAnsi="ＭＳ Ｐゴシック" w:hint="eastAsia"/>
        </w:rPr>
        <w:t>．</w:t>
      </w:r>
      <w:r w:rsidR="007F1C0B" w:rsidRPr="00ED43A7">
        <w:rPr>
          <w:rFonts w:ascii="ＭＳ Ｐゴシック" w:eastAsia="ＭＳ Ｐゴシック" w:hAnsi="ＭＳ Ｐゴシック" w:hint="eastAsia"/>
        </w:rPr>
        <w:t>検査所見</w:t>
      </w:r>
    </w:p>
    <w:p w:rsidR="008B7208" w:rsidRPr="00A93FB9" w:rsidRDefault="00A93FB9" w:rsidP="00A93FB9">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１．</w:t>
      </w:r>
      <w:r w:rsidR="00E37901" w:rsidRPr="00A93FB9">
        <w:rPr>
          <w:rFonts w:ascii="ＭＳ Ｐゴシック" w:eastAsia="ＭＳ Ｐゴシック" w:hAnsi="ＭＳ Ｐゴシック" w:hint="eastAsia"/>
        </w:rPr>
        <w:t>HLA-B27陰性</w:t>
      </w:r>
    </w:p>
    <w:p w:rsidR="003F35DB" w:rsidRPr="00A93FB9" w:rsidRDefault="00A93FB9" w:rsidP="00A93FB9">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２．</w:t>
      </w:r>
      <w:r w:rsidR="00E37901" w:rsidRPr="00A93FB9">
        <w:rPr>
          <w:rFonts w:ascii="ＭＳ Ｐゴシック" w:eastAsia="ＭＳ Ｐゴシック" w:hAnsi="ＭＳ Ｐゴシック" w:hint="eastAsia"/>
        </w:rPr>
        <w:t>リウマトイド因子</w:t>
      </w:r>
      <w:r w:rsidR="00E37901" w:rsidRPr="007A11FB">
        <w:rPr>
          <w:rFonts w:ascii="ＭＳ Ｐゴシック" w:eastAsia="ＭＳ Ｐゴシック" w:hAnsi="ＭＳ Ｐゴシック" w:hint="eastAsia"/>
          <w:b/>
        </w:rPr>
        <w:t>陰性</w:t>
      </w:r>
    </w:p>
    <w:p w:rsidR="00F4179A" w:rsidRPr="00A93FB9" w:rsidRDefault="00A93FB9" w:rsidP="00A93FB9">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３．</w:t>
      </w:r>
      <w:r w:rsidR="00E45077">
        <w:rPr>
          <w:rFonts w:ascii="ＭＳ Ｐゴシック" w:eastAsia="ＭＳ Ｐゴシック" w:hAnsi="ＭＳ Ｐゴシック" w:hint="eastAsia"/>
        </w:rPr>
        <w:t>３</w:t>
      </w:r>
      <w:r w:rsidR="00F4179A" w:rsidRPr="00A93FB9">
        <w:rPr>
          <w:rFonts w:ascii="ＭＳ Ｐゴシック" w:eastAsia="ＭＳ Ｐゴシック" w:hAnsi="ＭＳ Ｐゴシック" w:hint="eastAsia"/>
        </w:rPr>
        <w:t>か月以上の期間をおいて少なくとも</w:t>
      </w:r>
      <w:r w:rsidR="00E45077">
        <w:rPr>
          <w:rFonts w:ascii="ＭＳ Ｐゴシック" w:eastAsia="ＭＳ Ｐゴシック" w:hAnsi="ＭＳ Ｐゴシック" w:hint="eastAsia"/>
        </w:rPr>
        <w:t>２</w:t>
      </w:r>
      <w:r w:rsidR="00F4179A" w:rsidRPr="00A93FB9">
        <w:rPr>
          <w:rFonts w:ascii="ＭＳ Ｐゴシック" w:eastAsia="ＭＳ Ｐゴシック" w:hAnsi="ＭＳ Ｐゴシック" w:hint="eastAsia"/>
        </w:rPr>
        <w:t>回以上リウマトイド因子</w:t>
      </w:r>
      <w:r w:rsidR="00F4179A" w:rsidRPr="007A11FB">
        <w:rPr>
          <w:rFonts w:ascii="ＭＳ Ｐゴシック" w:eastAsia="ＭＳ Ｐゴシック" w:hAnsi="ＭＳ Ｐゴシック" w:hint="eastAsia"/>
          <w:b/>
        </w:rPr>
        <w:t>陽性</w:t>
      </w:r>
    </w:p>
    <w:p w:rsidR="007F1C0B" w:rsidRPr="00A93FB9" w:rsidRDefault="00A93FB9" w:rsidP="00A93FB9">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４．</w:t>
      </w:r>
      <w:r w:rsidR="00E37901" w:rsidRPr="00A93FB9">
        <w:rPr>
          <w:rFonts w:ascii="ＭＳ Ｐゴシック" w:eastAsia="ＭＳ Ｐゴシック" w:hAnsi="ＭＳ Ｐゴシック" w:hint="eastAsia"/>
        </w:rPr>
        <w:t>少なくとも一つ以上の画像所見で</w:t>
      </w:r>
      <w:r w:rsidR="004A30D9" w:rsidRPr="00A93FB9">
        <w:rPr>
          <w:rFonts w:ascii="ＭＳ Ｐゴシック" w:eastAsia="ＭＳ Ｐゴシック" w:hAnsi="ＭＳ Ｐゴシック" w:hint="eastAsia"/>
        </w:rPr>
        <w:t>関節炎を反映した所見または関節破壊像を認める</w:t>
      </w:r>
      <w:r w:rsidR="00F4179A" w:rsidRPr="00A93FB9">
        <w:rPr>
          <w:rFonts w:ascii="ＭＳ Ｐゴシック" w:eastAsia="ＭＳ Ｐゴシック" w:hAnsi="ＭＳ Ｐゴシック" w:hint="eastAsia"/>
        </w:rPr>
        <w:t>。</w:t>
      </w:r>
    </w:p>
    <w:p w:rsidR="003F35DB" w:rsidRPr="00ED43A7" w:rsidRDefault="003F35DB">
      <w:pPr>
        <w:widowControl/>
        <w:jc w:val="left"/>
        <w:rPr>
          <w:rFonts w:ascii="ＭＳ Ｐゴシック" w:eastAsia="ＭＳ Ｐゴシック" w:hAnsi="ＭＳ Ｐゴシック"/>
        </w:rPr>
      </w:pPr>
    </w:p>
    <w:p w:rsidR="008B7208" w:rsidRPr="00ED43A7" w:rsidRDefault="007F1C0B" w:rsidP="008B7208">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C</w:t>
      </w:r>
      <w:r w:rsidR="00003E34">
        <w:rPr>
          <w:rFonts w:ascii="ＭＳ Ｐゴシック" w:eastAsia="ＭＳ Ｐゴシック" w:hAnsi="ＭＳ Ｐゴシック" w:hint="eastAsia"/>
        </w:rPr>
        <w:t>．</w:t>
      </w:r>
      <w:r w:rsidRPr="00ED43A7">
        <w:rPr>
          <w:rFonts w:ascii="ＭＳ Ｐゴシック" w:eastAsia="ＭＳ Ｐゴシック" w:hAnsi="ＭＳ Ｐゴシック" w:hint="eastAsia"/>
        </w:rPr>
        <w:t>鑑別診断</w:t>
      </w:r>
    </w:p>
    <w:p w:rsidR="008B7208" w:rsidRPr="00ED43A7" w:rsidRDefault="00F4179A" w:rsidP="00E03C42">
      <w:pPr>
        <w:widowControl/>
        <w:ind w:leftChars="100" w:left="210"/>
        <w:jc w:val="left"/>
        <w:rPr>
          <w:rFonts w:ascii="ＭＳ Ｐゴシック" w:eastAsia="ＭＳ Ｐゴシック" w:hAnsi="ＭＳ Ｐゴシック"/>
        </w:rPr>
      </w:pPr>
      <w:r w:rsidRPr="00ED43A7">
        <w:rPr>
          <w:rFonts w:ascii="ＭＳ Ｐゴシック" w:eastAsia="ＭＳ Ｐゴシック" w:hAnsi="ＭＳ Ｐゴシック" w:hint="eastAsia"/>
        </w:rPr>
        <w:t>関節リウマチ、乾癬性関節炎、付着部炎関連関節炎、他のリウマチ性疾患、</w:t>
      </w:r>
      <w:r w:rsidR="009C4069" w:rsidRPr="00ED43A7">
        <w:rPr>
          <w:rFonts w:ascii="ＭＳ Ｐゴシック" w:eastAsia="ＭＳ Ｐゴシック" w:hAnsi="ＭＳ Ｐゴシック" w:hint="eastAsia"/>
        </w:rPr>
        <w:t>血管炎症候群、</w:t>
      </w:r>
      <w:r w:rsidRPr="00ED43A7">
        <w:rPr>
          <w:rFonts w:ascii="ＭＳ Ｐゴシック" w:eastAsia="ＭＳ Ｐゴシック" w:hAnsi="ＭＳ Ｐゴシック" w:hint="eastAsia"/>
        </w:rPr>
        <w:t>感染</w:t>
      </w:r>
      <w:r w:rsidR="009C4069" w:rsidRPr="00ED43A7">
        <w:rPr>
          <w:rFonts w:ascii="ＭＳ Ｐゴシック" w:eastAsia="ＭＳ Ｐゴシック" w:hAnsi="ＭＳ Ｐゴシック" w:hint="eastAsia"/>
        </w:rPr>
        <w:t>症</w:t>
      </w:r>
      <w:r w:rsidRPr="00ED43A7">
        <w:rPr>
          <w:rFonts w:ascii="ＭＳ Ｐゴシック" w:eastAsia="ＭＳ Ｐゴシック" w:hAnsi="ＭＳ Ｐゴシック" w:hint="eastAsia"/>
        </w:rPr>
        <w:t>、</w:t>
      </w:r>
      <w:r w:rsidR="009C4069" w:rsidRPr="00ED43A7">
        <w:rPr>
          <w:rFonts w:ascii="ＭＳ Ｐゴシック" w:eastAsia="ＭＳ Ｐゴシック" w:hAnsi="ＭＳ Ｐゴシック" w:hint="eastAsia"/>
        </w:rPr>
        <w:t>炎症性腸疾患、</w:t>
      </w:r>
      <w:r w:rsidRPr="00ED43A7">
        <w:rPr>
          <w:rFonts w:ascii="ＭＳ Ｐゴシック" w:eastAsia="ＭＳ Ｐゴシック" w:hAnsi="ＭＳ Ｐゴシック" w:hint="eastAsia"/>
        </w:rPr>
        <w:t>悪性疾患、</w:t>
      </w:r>
      <w:r w:rsidR="00135090" w:rsidRPr="00ED43A7">
        <w:rPr>
          <w:rFonts w:ascii="ＭＳ Ｐゴシック" w:eastAsia="ＭＳ Ｐゴシック" w:hAnsi="ＭＳ Ｐゴシック" w:hint="eastAsia"/>
        </w:rPr>
        <w:t>キャッスルマン病、</w:t>
      </w:r>
      <w:r w:rsidRPr="00ED43A7">
        <w:rPr>
          <w:rFonts w:ascii="ＭＳ Ｐゴシック" w:eastAsia="ＭＳ Ｐゴシック" w:hAnsi="ＭＳ Ｐゴシック" w:hint="eastAsia"/>
        </w:rPr>
        <w:t>自己炎症性疾患</w:t>
      </w:r>
    </w:p>
    <w:p w:rsidR="007F1C0B" w:rsidRPr="00ED43A7" w:rsidRDefault="007F1C0B" w:rsidP="008B7208">
      <w:pPr>
        <w:widowControl/>
        <w:jc w:val="left"/>
        <w:rPr>
          <w:rFonts w:ascii="ＭＳ Ｐゴシック" w:eastAsia="ＭＳ Ｐゴシック" w:hAnsi="ＭＳ Ｐゴシック"/>
        </w:rPr>
      </w:pPr>
    </w:p>
    <w:p w:rsidR="008B7208" w:rsidRPr="00ED43A7" w:rsidRDefault="00DE4C90" w:rsidP="008B7208">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＜診断のカテゴリー</w:t>
      </w:r>
      <w:r w:rsidR="008B7208" w:rsidRPr="00ED43A7">
        <w:rPr>
          <w:rFonts w:ascii="ＭＳ Ｐゴシック" w:eastAsia="ＭＳ Ｐゴシック" w:hAnsi="ＭＳ Ｐゴシック" w:hint="eastAsia"/>
        </w:rPr>
        <w:t>＞</w:t>
      </w:r>
    </w:p>
    <w:p w:rsidR="00B26B38" w:rsidRPr="00ED43A7" w:rsidRDefault="00DC4C20" w:rsidP="00296291">
      <w:pPr>
        <w:widowControl/>
        <w:ind w:firstLineChars="50" w:firstLine="105"/>
        <w:jc w:val="left"/>
        <w:rPr>
          <w:rFonts w:ascii="ＭＳ Ｐゴシック" w:eastAsia="ＭＳ Ｐゴシック" w:hAnsi="ＭＳ Ｐゴシック"/>
        </w:rPr>
      </w:pPr>
      <w:r w:rsidRPr="00ED43A7">
        <w:rPr>
          <w:rFonts w:ascii="ＭＳ Ｐゴシック" w:eastAsia="ＭＳ Ｐゴシック" w:hAnsi="ＭＳ Ｐゴシック" w:hint="eastAsia"/>
        </w:rPr>
        <w:t>Definite</w:t>
      </w:r>
      <w:r w:rsidR="006D2821" w:rsidRPr="00ED43A7">
        <w:rPr>
          <w:rFonts w:ascii="ＭＳ Ｐゴシック" w:eastAsia="ＭＳ Ｐゴシック" w:hAnsi="ＭＳ Ｐゴシック" w:hint="eastAsia"/>
        </w:rPr>
        <w:t>：下記のいずれかに相当するもの</w:t>
      </w:r>
    </w:p>
    <w:p w:rsidR="008B7208" w:rsidRPr="00ED43A7" w:rsidRDefault="00965026" w:rsidP="00296291">
      <w:pPr>
        <w:widowControl/>
        <w:ind w:firstLineChars="50" w:firstLine="105"/>
        <w:jc w:val="left"/>
        <w:rPr>
          <w:rFonts w:ascii="ＭＳ Ｐゴシック" w:eastAsia="ＭＳ Ｐゴシック" w:hAnsi="ＭＳ Ｐゴシック"/>
        </w:rPr>
      </w:pPr>
      <w:r w:rsidRPr="00ED43A7">
        <w:rPr>
          <w:rFonts w:ascii="ＭＳ Ｐゴシック" w:eastAsia="ＭＳ Ｐゴシック" w:hAnsi="ＭＳ Ｐゴシック" w:hint="eastAsia"/>
        </w:rPr>
        <w:t>持続型</w:t>
      </w:r>
      <w:r w:rsidR="00F4179A" w:rsidRPr="00ED43A7">
        <w:rPr>
          <w:rFonts w:ascii="ＭＳ Ｐゴシック" w:eastAsia="ＭＳ Ｐゴシック" w:hAnsi="ＭＳ Ｐゴシック" w:hint="eastAsia"/>
        </w:rPr>
        <w:t>少関節炎</w:t>
      </w:r>
      <w:r w:rsidRPr="00ED43A7">
        <w:rPr>
          <w:rFonts w:ascii="ＭＳ Ｐゴシック" w:eastAsia="ＭＳ Ｐゴシック" w:hAnsi="ＭＳ Ｐゴシック" w:hint="eastAsia"/>
        </w:rPr>
        <w:t>：Ａ1</w:t>
      </w:r>
      <w:r w:rsidR="00135090" w:rsidRPr="00ED43A7">
        <w:rPr>
          <w:rFonts w:ascii="ＭＳ Ｐゴシック" w:eastAsia="ＭＳ Ｐゴシック" w:hAnsi="ＭＳ Ｐゴシック" w:hint="eastAsia"/>
        </w:rPr>
        <w:t>および</w:t>
      </w:r>
      <w:r w:rsidR="00E45077">
        <w:rPr>
          <w:rFonts w:ascii="ＭＳ Ｐゴシック" w:eastAsia="ＭＳ Ｐゴシック" w:hAnsi="ＭＳ Ｐゴシック" w:hint="eastAsia"/>
        </w:rPr>
        <w:t>Ａ</w:t>
      </w:r>
      <w:r w:rsidR="00C05292" w:rsidRPr="00ED43A7">
        <w:rPr>
          <w:rFonts w:ascii="ＭＳ Ｐゴシック" w:eastAsia="ＭＳ Ｐゴシック" w:hAnsi="ＭＳ Ｐゴシック" w:hint="eastAsia"/>
        </w:rPr>
        <w:t>2</w:t>
      </w:r>
      <w:r w:rsidR="00DC4C20" w:rsidRPr="00ED43A7">
        <w:rPr>
          <w:rFonts w:ascii="ＭＳ Ｐゴシック" w:eastAsia="ＭＳ Ｐゴシック" w:hAnsi="ＭＳ Ｐゴシック" w:hint="eastAsia"/>
        </w:rPr>
        <w:t>a</w:t>
      </w:r>
      <w:r w:rsidR="00E45077">
        <w:rPr>
          <w:rFonts w:ascii="ＭＳ Ｐゴシック" w:eastAsia="ＭＳ Ｐゴシック" w:hAnsi="ＭＳ Ｐゴシック" w:hint="eastAsia"/>
        </w:rPr>
        <w:t>ならびにＢ</w:t>
      </w:r>
      <w:r w:rsidRPr="00ED43A7">
        <w:rPr>
          <w:rFonts w:ascii="ＭＳ Ｐゴシック" w:eastAsia="ＭＳ Ｐゴシック" w:hAnsi="ＭＳ Ｐゴシック" w:hint="eastAsia"/>
        </w:rPr>
        <w:t>1．</w:t>
      </w:r>
      <w:r w:rsidR="00E45077">
        <w:rPr>
          <w:rFonts w:ascii="ＭＳ Ｐゴシック" w:eastAsia="ＭＳ Ｐゴシック" w:hAnsi="ＭＳ Ｐゴシック" w:hint="eastAsia"/>
        </w:rPr>
        <w:t>Ｂ</w:t>
      </w:r>
      <w:r w:rsidRPr="00ED43A7">
        <w:rPr>
          <w:rFonts w:ascii="ＭＳ Ｐゴシック" w:eastAsia="ＭＳ Ｐゴシック" w:hAnsi="ＭＳ Ｐゴシック" w:hint="eastAsia"/>
        </w:rPr>
        <w:t>2．</w:t>
      </w:r>
      <w:r w:rsidR="00E45077">
        <w:rPr>
          <w:rFonts w:ascii="ＭＳ Ｐゴシック" w:eastAsia="ＭＳ Ｐゴシック" w:hAnsi="ＭＳ Ｐゴシック" w:hint="eastAsia"/>
        </w:rPr>
        <w:t>およびＢ</w:t>
      </w:r>
      <w:r w:rsidRPr="00ED43A7">
        <w:rPr>
          <w:rFonts w:ascii="ＭＳ Ｐゴシック" w:eastAsia="ＭＳ Ｐゴシック" w:hAnsi="ＭＳ Ｐゴシック" w:hint="eastAsia"/>
        </w:rPr>
        <w:t>4</w:t>
      </w:r>
      <w:r w:rsidR="00DE4C90" w:rsidRPr="00ED43A7">
        <w:rPr>
          <w:rFonts w:ascii="ＭＳ Ｐゴシック" w:eastAsia="ＭＳ Ｐゴシック" w:hAnsi="ＭＳ Ｐゴシック" w:hint="eastAsia"/>
        </w:rPr>
        <w:t>を満たし</w:t>
      </w:r>
      <w:r w:rsidR="00DC4C20" w:rsidRPr="00ED43A7">
        <w:rPr>
          <w:rFonts w:ascii="ＭＳ Ｐゴシック" w:eastAsia="ＭＳ Ｐゴシック" w:hAnsi="ＭＳ Ｐゴシック" w:hint="eastAsia"/>
        </w:rPr>
        <w:t>、</w:t>
      </w:r>
      <w:r w:rsidR="00DE4C90" w:rsidRPr="00ED43A7">
        <w:rPr>
          <w:rFonts w:ascii="ＭＳ Ｐゴシック" w:eastAsia="ＭＳ Ｐゴシック" w:hAnsi="ＭＳ Ｐゴシック" w:hint="eastAsia"/>
        </w:rPr>
        <w:t>Ｃの鑑別すべき疾患を除外</w:t>
      </w:r>
      <w:r w:rsidRPr="00ED43A7">
        <w:rPr>
          <w:rFonts w:ascii="ＭＳ Ｐゴシック" w:eastAsia="ＭＳ Ｐゴシック" w:hAnsi="ＭＳ Ｐゴシック" w:hint="eastAsia"/>
        </w:rPr>
        <w:t>した</w:t>
      </w:r>
      <w:r w:rsidR="003E3A5E" w:rsidRPr="00ED43A7">
        <w:rPr>
          <w:rFonts w:ascii="ＭＳ Ｐゴシック" w:eastAsia="ＭＳ Ｐゴシック" w:hAnsi="ＭＳ Ｐゴシック" w:hint="eastAsia"/>
        </w:rPr>
        <w:t>もの</w:t>
      </w:r>
    </w:p>
    <w:p w:rsidR="00965026" w:rsidRPr="00ED43A7" w:rsidRDefault="00E45077" w:rsidP="00296291">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進展型少関節炎：Ａ</w:t>
      </w:r>
      <w:r w:rsidR="00DC4C20" w:rsidRPr="00ED43A7">
        <w:rPr>
          <w:rFonts w:ascii="ＭＳ Ｐゴシック" w:eastAsia="ＭＳ Ｐゴシック" w:hAnsi="ＭＳ Ｐゴシック" w:hint="eastAsia"/>
        </w:rPr>
        <w:t>1</w:t>
      </w:r>
      <w:r w:rsidR="00135090" w:rsidRPr="00ED43A7">
        <w:rPr>
          <w:rFonts w:ascii="ＭＳ Ｐゴシック" w:eastAsia="ＭＳ Ｐゴシック" w:hAnsi="ＭＳ Ｐゴシック" w:hint="eastAsia"/>
        </w:rPr>
        <w:t>および</w:t>
      </w:r>
      <w:r>
        <w:rPr>
          <w:rFonts w:ascii="ＭＳ Ｐゴシック" w:eastAsia="ＭＳ Ｐゴシック" w:hAnsi="ＭＳ Ｐゴシック" w:hint="eastAsia"/>
        </w:rPr>
        <w:t>Ａ</w:t>
      </w:r>
      <w:r w:rsidR="00C05292" w:rsidRPr="00ED43A7">
        <w:rPr>
          <w:rFonts w:ascii="ＭＳ Ｐゴシック" w:eastAsia="ＭＳ Ｐゴシック" w:hAnsi="ＭＳ Ｐゴシック" w:hint="eastAsia"/>
        </w:rPr>
        <w:t>2</w:t>
      </w:r>
      <w:r w:rsidR="00DC4C20" w:rsidRPr="00ED43A7">
        <w:rPr>
          <w:rFonts w:ascii="ＭＳ Ｐゴシック" w:eastAsia="ＭＳ Ｐゴシック" w:hAnsi="ＭＳ Ｐゴシック" w:hint="eastAsia"/>
        </w:rPr>
        <w:t>b</w:t>
      </w:r>
      <w:r>
        <w:rPr>
          <w:rFonts w:ascii="ＭＳ Ｐゴシック" w:eastAsia="ＭＳ Ｐゴシック" w:hAnsi="ＭＳ Ｐゴシック" w:hint="eastAsia"/>
        </w:rPr>
        <w:t>ならびにＢ</w:t>
      </w:r>
      <w:r w:rsidR="00965026" w:rsidRPr="00ED43A7">
        <w:rPr>
          <w:rFonts w:ascii="ＭＳ Ｐゴシック" w:eastAsia="ＭＳ Ｐゴシック" w:hAnsi="ＭＳ Ｐゴシック" w:hint="eastAsia"/>
        </w:rPr>
        <w:t>1．</w:t>
      </w:r>
      <w:r>
        <w:rPr>
          <w:rFonts w:ascii="ＭＳ Ｐゴシック" w:eastAsia="ＭＳ Ｐゴシック" w:hAnsi="ＭＳ Ｐゴシック" w:hint="eastAsia"/>
        </w:rPr>
        <w:t>Ｂ</w:t>
      </w:r>
      <w:r w:rsidR="00965026" w:rsidRPr="00ED43A7">
        <w:rPr>
          <w:rFonts w:ascii="ＭＳ Ｐゴシック" w:eastAsia="ＭＳ Ｐゴシック" w:hAnsi="ＭＳ Ｐゴシック" w:hint="eastAsia"/>
        </w:rPr>
        <w:t>2．</w:t>
      </w:r>
      <w:r>
        <w:rPr>
          <w:rFonts w:ascii="ＭＳ Ｐゴシック" w:eastAsia="ＭＳ Ｐゴシック" w:hAnsi="ＭＳ Ｐゴシック" w:hint="eastAsia"/>
        </w:rPr>
        <w:t>およびＢ</w:t>
      </w:r>
      <w:r w:rsidR="00965026" w:rsidRPr="00ED43A7">
        <w:rPr>
          <w:rFonts w:ascii="ＭＳ Ｐゴシック" w:eastAsia="ＭＳ Ｐゴシック" w:hAnsi="ＭＳ Ｐゴシック" w:hint="eastAsia"/>
        </w:rPr>
        <w:t>4を満たし</w:t>
      </w:r>
      <w:r w:rsidR="00DC4C20" w:rsidRPr="00ED43A7">
        <w:rPr>
          <w:rFonts w:ascii="ＭＳ Ｐゴシック" w:eastAsia="ＭＳ Ｐゴシック" w:hAnsi="ＭＳ Ｐゴシック" w:hint="eastAsia"/>
        </w:rPr>
        <w:t>、</w:t>
      </w:r>
      <w:r w:rsidR="00965026" w:rsidRPr="00ED43A7">
        <w:rPr>
          <w:rFonts w:ascii="ＭＳ Ｐゴシック" w:eastAsia="ＭＳ Ｐゴシック" w:hAnsi="ＭＳ Ｐゴシック" w:hint="eastAsia"/>
        </w:rPr>
        <w:t>Ｃの鑑別すべき疾患を除外したもの</w:t>
      </w:r>
    </w:p>
    <w:p w:rsidR="00E45077" w:rsidRDefault="00965026" w:rsidP="00296291">
      <w:pPr>
        <w:widowControl/>
        <w:ind w:firstLineChars="50" w:firstLine="105"/>
        <w:jc w:val="left"/>
        <w:rPr>
          <w:rFonts w:ascii="ＭＳ Ｐゴシック" w:eastAsia="ＭＳ Ｐゴシック" w:hAnsi="ＭＳ Ｐゴシック"/>
        </w:rPr>
      </w:pPr>
      <w:r w:rsidRPr="00ED43A7">
        <w:rPr>
          <w:rFonts w:ascii="ＭＳ Ｐゴシック" w:eastAsia="ＭＳ Ｐゴシック" w:hAnsi="ＭＳ Ｐゴシック" w:hint="eastAsia"/>
        </w:rPr>
        <w:t>リウマトイド因子陰性多関節炎</w:t>
      </w:r>
      <w:r w:rsidR="00DE4C90" w:rsidRPr="00ED43A7">
        <w:rPr>
          <w:rFonts w:ascii="ＭＳ Ｐゴシック" w:eastAsia="ＭＳ Ｐゴシック" w:hAnsi="ＭＳ Ｐゴシック" w:hint="eastAsia"/>
        </w:rPr>
        <w:t>：</w:t>
      </w:r>
      <w:r w:rsidR="00E45077">
        <w:rPr>
          <w:rFonts w:ascii="ＭＳ Ｐゴシック" w:eastAsia="ＭＳ Ｐゴシック" w:hAnsi="ＭＳ Ｐゴシック" w:hint="eastAsia"/>
        </w:rPr>
        <w:t>Ａ</w:t>
      </w:r>
      <w:r w:rsidR="00DC4C20" w:rsidRPr="00ED43A7">
        <w:rPr>
          <w:rFonts w:ascii="ＭＳ Ｐゴシック" w:eastAsia="ＭＳ Ｐゴシック" w:hAnsi="ＭＳ Ｐゴシック" w:hint="eastAsia"/>
        </w:rPr>
        <w:t>1</w:t>
      </w:r>
      <w:r w:rsidR="00135090" w:rsidRPr="00ED43A7">
        <w:rPr>
          <w:rFonts w:ascii="ＭＳ Ｐゴシック" w:eastAsia="ＭＳ Ｐゴシック" w:hAnsi="ＭＳ Ｐゴシック" w:hint="eastAsia"/>
        </w:rPr>
        <w:t>および</w:t>
      </w:r>
      <w:r w:rsidR="00E45077">
        <w:rPr>
          <w:rFonts w:ascii="ＭＳ Ｐゴシック" w:eastAsia="ＭＳ Ｐゴシック" w:hAnsi="ＭＳ Ｐゴシック" w:hint="eastAsia"/>
        </w:rPr>
        <w:t>Ａ</w:t>
      </w:r>
      <w:r w:rsidR="00C05292" w:rsidRPr="00ED43A7">
        <w:rPr>
          <w:rFonts w:ascii="ＭＳ Ｐゴシック" w:eastAsia="ＭＳ Ｐゴシック" w:hAnsi="ＭＳ Ｐゴシック" w:hint="eastAsia"/>
        </w:rPr>
        <w:t>2</w:t>
      </w:r>
      <w:r w:rsidR="00DC4C20" w:rsidRPr="00ED43A7">
        <w:rPr>
          <w:rFonts w:ascii="ＭＳ Ｐゴシック" w:eastAsia="ＭＳ Ｐゴシック" w:hAnsi="ＭＳ Ｐゴシック" w:hint="eastAsia"/>
        </w:rPr>
        <w:t>c</w:t>
      </w:r>
      <w:r w:rsidR="00E45077">
        <w:rPr>
          <w:rFonts w:ascii="ＭＳ Ｐゴシック" w:eastAsia="ＭＳ Ｐゴシック" w:hAnsi="ＭＳ Ｐゴシック" w:hint="eastAsia"/>
        </w:rPr>
        <w:t>ならびにＢ</w:t>
      </w:r>
      <w:r w:rsidRPr="00ED43A7">
        <w:rPr>
          <w:rFonts w:ascii="ＭＳ Ｐゴシック" w:eastAsia="ＭＳ Ｐゴシック" w:hAnsi="ＭＳ Ｐゴシック" w:hint="eastAsia"/>
        </w:rPr>
        <w:t>1．</w:t>
      </w:r>
      <w:r w:rsidR="00E45077">
        <w:rPr>
          <w:rFonts w:ascii="ＭＳ Ｐゴシック" w:eastAsia="ＭＳ Ｐゴシック" w:hAnsi="ＭＳ Ｐゴシック" w:hint="eastAsia"/>
        </w:rPr>
        <w:t>Ｂ</w:t>
      </w:r>
      <w:r w:rsidRPr="00ED43A7">
        <w:rPr>
          <w:rFonts w:ascii="ＭＳ Ｐゴシック" w:eastAsia="ＭＳ Ｐゴシック" w:hAnsi="ＭＳ Ｐゴシック" w:hint="eastAsia"/>
        </w:rPr>
        <w:t>2．</w:t>
      </w:r>
      <w:r w:rsidR="00E45077">
        <w:rPr>
          <w:rFonts w:ascii="ＭＳ Ｐゴシック" w:eastAsia="ＭＳ Ｐゴシック" w:hAnsi="ＭＳ Ｐゴシック" w:hint="eastAsia"/>
        </w:rPr>
        <w:t>およびＢ</w:t>
      </w:r>
      <w:r w:rsidRPr="00ED43A7">
        <w:rPr>
          <w:rFonts w:ascii="ＭＳ Ｐゴシック" w:eastAsia="ＭＳ Ｐゴシック" w:hAnsi="ＭＳ Ｐゴシック" w:hint="eastAsia"/>
        </w:rPr>
        <w:t>4．を満たし</w:t>
      </w:r>
      <w:r w:rsidR="00DC4C20" w:rsidRPr="00ED43A7">
        <w:rPr>
          <w:rFonts w:ascii="ＭＳ Ｐゴシック" w:eastAsia="ＭＳ Ｐゴシック" w:hAnsi="ＭＳ Ｐゴシック" w:hint="eastAsia"/>
        </w:rPr>
        <w:t>、</w:t>
      </w:r>
      <w:r w:rsidRPr="00ED43A7">
        <w:rPr>
          <w:rFonts w:ascii="ＭＳ Ｐゴシック" w:eastAsia="ＭＳ Ｐゴシック" w:hAnsi="ＭＳ Ｐゴシック" w:hint="eastAsia"/>
        </w:rPr>
        <w:t>Ｃの鑑別すべき疾患を</w:t>
      </w:r>
    </w:p>
    <w:p w:rsidR="00965026" w:rsidRPr="00ED43A7" w:rsidRDefault="00965026" w:rsidP="00296291">
      <w:pPr>
        <w:widowControl/>
        <w:ind w:firstLineChars="50" w:firstLine="105"/>
        <w:jc w:val="left"/>
        <w:rPr>
          <w:rFonts w:ascii="ＭＳ Ｐゴシック" w:eastAsia="ＭＳ Ｐゴシック" w:hAnsi="ＭＳ Ｐゴシック"/>
        </w:rPr>
      </w:pPr>
      <w:r w:rsidRPr="00ED43A7">
        <w:rPr>
          <w:rFonts w:ascii="ＭＳ Ｐゴシック" w:eastAsia="ＭＳ Ｐゴシック" w:hAnsi="ＭＳ Ｐゴシック" w:hint="eastAsia"/>
        </w:rPr>
        <w:t>除外したもの</w:t>
      </w:r>
    </w:p>
    <w:p w:rsidR="00E45077" w:rsidRDefault="00965026" w:rsidP="00135090">
      <w:pPr>
        <w:widowControl/>
        <w:ind w:firstLineChars="50" w:firstLine="105"/>
        <w:jc w:val="left"/>
        <w:rPr>
          <w:rFonts w:ascii="ＭＳ Ｐゴシック" w:eastAsia="ＭＳ Ｐゴシック" w:hAnsi="ＭＳ Ｐゴシック"/>
        </w:rPr>
      </w:pPr>
      <w:r w:rsidRPr="00ED43A7">
        <w:rPr>
          <w:rFonts w:ascii="ＭＳ Ｐゴシック" w:eastAsia="ＭＳ Ｐゴシック" w:hAnsi="ＭＳ Ｐゴシック" w:hint="eastAsia"/>
        </w:rPr>
        <w:t>リウマトイド因子</w:t>
      </w:r>
      <w:r w:rsidR="0002672B" w:rsidRPr="00ED43A7">
        <w:rPr>
          <w:rFonts w:ascii="ＭＳ Ｐゴシック" w:eastAsia="ＭＳ Ｐゴシック" w:hAnsi="ＭＳ Ｐゴシック" w:hint="eastAsia"/>
        </w:rPr>
        <w:t>陽</w:t>
      </w:r>
      <w:r w:rsidRPr="00ED43A7">
        <w:rPr>
          <w:rFonts w:ascii="ＭＳ Ｐゴシック" w:eastAsia="ＭＳ Ｐゴシック" w:hAnsi="ＭＳ Ｐゴシック" w:hint="eastAsia"/>
        </w:rPr>
        <w:t>性多関節炎</w:t>
      </w:r>
      <w:r w:rsidR="00DE4C90" w:rsidRPr="00ED43A7">
        <w:rPr>
          <w:rFonts w:ascii="ＭＳ Ｐゴシック" w:eastAsia="ＭＳ Ｐゴシック" w:hAnsi="ＭＳ Ｐゴシック" w:hint="eastAsia"/>
        </w:rPr>
        <w:t>：</w:t>
      </w:r>
      <w:r w:rsidR="00E45077">
        <w:rPr>
          <w:rFonts w:ascii="ＭＳ Ｐゴシック" w:eastAsia="ＭＳ Ｐゴシック" w:hAnsi="ＭＳ Ｐゴシック" w:hint="eastAsia"/>
        </w:rPr>
        <w:t>Ａ</w:t>
      </w:r>
      <w:r w:rsidR="00DC4C20" w:rsidRPr="00ED43A7">
        <w:rPr>
          <w:rFonts w:ascii="ＭＳ Ｐゴシック" w:eastAsia="ＭＳ Ｐゴシック" w:hAnsi="ＭＳ Ｐゴシック" w:hint="eastAsia"/>
        </w:rPr>
        <w:t>1</w:t>
      </w:r>
      <w:r w:rsidR="00135090" w:rsidRPr="00ED43A7">
        <w:rPr>
          <w:rFonts w:ascii="ＭＳ Ｐゴシック" w:eastAsia="ＭＳ Ｐゴシック" w:hAnsi="ＭＳ Ｐゴシック" w:hint="eastAsia"/>
        </w:rPr>
        <w:t>および</w:t>
      </w:r>
      <w:r w:rsidR="00E45077">
        <w:rPr>
          <w:rFonts w:ascii="ＭＳ Ｐゴシック" w:eastAsia="ＭＳ Ｐゴシック" w:hAnsi="ＭＳ Ｐゴシック" w:hint="eastAsia"/>
        </w:rPr>
        <w:t>Ａ</w:t>
      </w:r>
      <w:r w:rsidR="00C05292" w:rsidRPr="00ED43A7">
        <w:rPr>
          <w:rFonts w:ascii="ＭＳ Ｐゴシック" w:eastAsia="ＭＳ Ｐゴシック" w:hAnsi="ＭＳ Ｐゴシック" w:hint="eastAsia"/>
        </w:rPr>
        <w:t>2</w:t>
      </w:r>
      <w:r w:rsidR="00DC4C20" w:rsidRPr="00ED43A7">
        <w:rPr>
          <w:rFonts w:ascii="ＭＳ Ｐゴシック" w:eastAsia="ＭＳ Ｐゴシック" w:hAnsi="ＭＳ Ｐゴシック" w:hint="eastAsia"/>
        </w:rPr>
        <w:t>c</w:t>
      </w:r>
      <w:r w:rsidR="00E45077">
        <w:rPr>
          <w:rFonts w:ascii="ＭＳ Ｐゴシック" w:eastAsia="ＭＳ Ｐゴシック" w:hAnsi="ＭＳ Ｐゴシック" w:hint="eastAsia"/>
        </w:rPr>
        <w:t>ならびにＢ</w:t>
      </w:r>
      <w:r w:rsidRPr="00ED43A7">
        <w:rPr>
          <w:rFonts w:ascii="ＭＳ Ｐゴシック" w:eastAsia="ＭＳ Ｐゴシック" w:hAnsi="ＭＳ Ｐゴシック" w:hint="eastAsia"/>
        </w:rPr>
        <w:t>1．</w:t>
      </w:r>
      <w:r w:rsidR="00E45077">
        <w:rPr>
          <w:rFonts w:ascii="ＭＳ Ｐゴシック" w:eastAsia="ＭＳ Ｐゴシック" w:hAnsi="ＭＳ Ｐゴシック" w:hint="eastAsia"/>
        </w:rPr>
        <w:t>Ｂ</w:t>
      </w:r>
      <w:r w:rsidRPr="00ED43A7">
        <w:rPr>
          <w:rFonts w:ascii="ＭＳ Ｐゴシック" w:eastAsia="ＭＳ Ｐゴシック" w:hAnsi="ＭＳ Ｐゴシック" w:hint="eastAsia"/>
        </w:rPr>
        <w:t>3．</w:t>
      </w:r>
      <w:r w:rsidR="00E45077">
        <w:rPr>
          <w:rFonts w:ascii="ＭＳ Ｐゴシック" w:eastAsia="ＭＳ Ｐゴシック" w:hAnsi="ＭＳ Ｐゴシック" w:hint="eastAsia"/>
        </w:rPr>
        <w:t>およびＢ</w:t>
      </w:r>
      <w:r w:rsidRPr="00ED43A7">
        <w:rPr>
          <w:rFonts w:ascii="ＭＳ Ｐゴシック" w:eastAsia="ＭＳ Ｐゴシック" w:hAnsi="ＭＳ Ｐゴシック" w:hint="eastAsia"/>
        </w:rPr>
        <w:t>4．を満たし</w:t>
      </w:r>
      <w:r w:rsidR="00DC4C20" w:rsidRPr="00ED43A7">
        <w:rPr>
          <w:rFonts w:ascii="ＭＳ Ｐゴシック" w:eastAsia="ＭＳ Ｐゴシック" w:hAnsi="ＭＳ Ｐゴシック" w:hint="eastAsia"/>
        </w:rPr>
        <w:t>、</w:t>
      </w:r>
      <w:r w:rsidRPr="00ED43A7">
        <w:rPr>
          <w:rFonts w:ascii="ＭＳ Ｐゴシック" w:eastAsia="ＭＳ Ｐゴシック" w:hAnsi="ＭＳ Ｐゴシック" w:hint="eastAsia"/>
        </w:rPr>
        <w:t>Ｃの鑑別すべき疾患を</w:t>
      </w:r>
    </w:p>
    <w:p w:rsidR="00DE4C90" w:rsidRPr="00ED43A7" w:rsidRDefault="00965026" w:rsidP="00135090">
      <w:pPr>
        <w:widowControl/>
        <w:ind w:firstLineChars="50" w:firstLine="105"/>
        <w:jc w:val="left"/>
        <w:rPr>
          <w:rFonts w:ascii="ＭＳ Ｐゴシック" w:eastAsia="ＭＳ Ｐゴシック" w:hAnsi="ＭＳ Ｐゴシック"/>
        </w:rPr>
      </w:pPr>
      <w:r w:rsidRPr="00ED43A7">
        <w:rPr>
          <w:rFonts w:ascii="ＭＳ Ｐゴシック" w:eastAsia="ＭＳ Ｐゴシック" w:hAnsi="ＭＳ Ｐゴシック" w:hint="eastAsia"/>
        </w:rPr>
        <w:t>除外したもの</w:t>
      </w:r>
    </w:p>
    <w:p w:rsidR="00337F0B" w:rsidRDefault="00337F0B" w:rsidP="00337F0B">
      <w:pPr>
        <w:widowControl/>
        <w:ind w:firstLineChars="50" w:firstLine="105"/>
        <w:jc w:val="left"/>
        <w:rPr>
          <w:rFonts w:ascii="ＭＳ Ｐゴシック" w:eastAsia="ＭＳ Ｐゴシック" w:hAnsi="ＭＳ Ｐゴシック"/>
        </w:rPr>
      </w:pPr>
    </w:p>
    <w:p w:rsidR="004A30D9" w:rsidRDefault="004A30D9" w:rsidP="00337F0B">
      <w:pPr>
        <w:widowControl/>
        <w:ind w:firstLineChars="50" w:firstLine="105"/>
        <w:jc w:val="left"/>
        <w:rPr>
          <w:rFonts w:ascii="ＭＳ Ｐゴシック" w:eastAsia="ＭＳ Ｐゴシック" w:hAnsi="ＭＳ Ｐゴシック"/>
        </w:rPr>
      </w:pPr>
      <w:r w:rsidRPr="00ED43A7">
        <w:rPr>
          <w:rFonts w:ascii="ＭＳ Ｐゴシック" w:eastAsia="ＭＳ Ｐゴシック" w:hAnsi="ＭＳ Ｐゴシック" w:hint="eastAsia"/>
        </w:rPr>
        <w:t>Probable：</w:t>
      </w:r>
      <w:r w:rsidR="00135090" w:rsidRPr="00ED43A7">
        <w:rPr>
          <w:rFonts w:ascii="ＭＳ Ｐゴシック" w:eastAsia="ＭＳ Ｐゴシック" w:hAnsi="ＭＳ Ｐゴシック" w:hint="eastAsia"/>
        </w:rPr>
        <w:t>それぞれの</w:t>
      </w:r>
      <w:r w:rsidR="00563B1F" w:rsidRPr="00ED43A7">
        <w:rPr>
          <w:rFonts w:ascii="ＭＳ Ｐゴシック" w:eastAsia="ＭＳ Ｐゴシック" w:hAnsi="ＭＳ Ｐゴシック" w:hint="eastAsia"/>
        </w:rPr>
        <w:t>D</w:t>
      </w:r>
      <w:r w:rsidRPr="00ED43A7">
        <w:rPr>
          <w:rFonts w:ascii="ＭＳ Ｐゴシック" w:eastAsia="ＭＳ Ｐゴシック" w:hAnsi="ＭＳ Ｐゴシック" w:hint="eastAsia"/>
        </w:rPr>
        <w:t xml:space="preserve">efinite </w:t>
      </w:r>
      <w:r w:rsidR="00135090" w:rsidRPr="00ED43A7">
        <w:rPr>
          <w:rFonts w:ascii="ＭＳ Ｐゴシック" w:eastAsia="ＭＳ Ｐゴシック" w:hAnsi="ＭＳ Ｐゴシック" w:hint="eastAsia"/>
        </w:rPr>
        <w:t>の基準において</w:t>
      </w:r>
      <w:r w:rsidRPr="00ED43A7">
        <w:rPr>
          <w:rFonts w:ascii="ＭＳ Ｐゴシック" w:eastAsia="ＭＳ Ｐゴシック" w:hAnsi="ＭＳ Ｐゴシック" w:hint="eastAsia"/>
        </w:rPr>
        <w:t>、</w:t>
      </w:r>
      <w:r w:rsidR="00E45077">
        <w:rPr>
          <w:rFonts w:ascii="ＭＳ Ｐゴシック" w:eastAsia="ＭＳ Ｐゴシック" w:hAnsi="ＭＳ Ｐゴシック" w:hint="eastAsia"/>
        </w:rPr>
        <w:t>Ｂ</w:t>
      </w:r>
      <w:r w:rsidRPr="00ED43A7">
        <w:rPr>
          <w:rFonts w:ascii="ＭＳ Ｐゴシック" w:eastAsia="ＭＳ Ｐゴシック" w:hAnsi="ＭＳ Ｐゴシック" w:hint="eastAsia"/>
        </w:rPr>
        <w:t>4</w:t>
      </w:r>
      <w:r w:rsidR="00135090" w:rsidRPr="00ED43A7">
        <w:rPr>
          <w:rFonts w:ascii="ＭＳ Ｐゴシック" w:eastAsia="ＭＳ Ｐゴシック" w:hAnsi="ＭＳ Ｐゴシック" w:hint="eastAsia"/>
        </w:rPr>
        <w:t>を満たさないもの</w:t>
      </w:r>
    </w:p>
    <w:p w:rsidR="009D500A" w:rsidRPr="00ED43A7" w:rsidRDefault="009D500A">
      <w:pPr>
        <w:widowControl/>
        <w:jc w:val="left"/>
        <w:rPr>
          <w:rFonts w:ascii="ＭＳ Ｐゴシック" w:eastAsia="ＭＳ Ｐゴシック" w:hAnsi="ＭＳ Ｐゴシック"/>
        </w:rPr>
      </w:pPr>
    </w:p>
    <w:p w:rsidR="00213710" w:rsidRPr="00ED43A7" w:rsidRDefault="009D500A" w:rsidP="00213710">
      <w:pPr>
        <w:widowControl/>
        <w:jc w:val="left"/>
        <w:rPr>
          <w:rFonts w:ascii="ＭＳ Ｐゴシック" w:eastAsia="ＭＳ Ｐゴシック" w:hAnsi="ＭＳ Ｐゴシック"/>
        </w:rPr>
      </w:pPr>
      <w:r>
        <w:rPr>
          <w:rFonts w:ascii="ＭＳ Ｐゴシック" w:eastAsia="ＭＳ Ｐゴシック" w:hAnsi="ＭＳ Ｐゴシック" w:hint="eastAsia"/>
        </w:rPr>
        <w:t>＜</w:t>
      </w:r>
      <w:r w:rsidR="00213710" w:rsidRPr="00ED43A7">
        <w:rPr>
          <w:rFonts w:ascii="ＭＳ Ｐゴシック" w:eastAsia="ＭＳ Ｐゴシック" w:hAnsi="ＭＳ Ｐゴシック" w:hint="eastAsia"/>
        </w:rPr>
        <w:t>参考</w:t>
      </w:r>
      <w:r>
        <w:rPr>
          <w:rFonts w:ascii="ＭＳ Ｐゴシック" w:eastAsia="ＭＳ Ｐゴシック" w:hAnsi="ＭＳ Ｐゴシック" w:hint="eastAsia"/>
        </w:rPr>
        <w:t>所見＞</w:t>
      </w:r>
    </w:p>
    <w:p w:rsidR="00213710" w:rsidRPr="00ED43A7" w:rsidRDefault="00213710" w:rsidP="00213710">
      <w:pPr>
        <w:rPr>
          <w:rFonts w:ascii="ＭＳ Ｐゴシック" w:eastAsia="ＭＳ Ｐゴシック" w:hAnsi="ＭＳ Ｐゴシック"/>
        </w:rPr>
      </w:pPr>
      <w:r w:rsidRPr="00ED43A7">
        <w:rPr>
          <w:rFonts w:ascii="ＭＳ Ｐゴシック" w:eastAsia="ＭＳ Ｐゴシック" w:hAnsi="ＭＳ Ｐゴシック" w:hint="eastAsia"/>
        </w:rPr>
        <w:t>A</w:t>
      </w:r>
      <w:r w:rsidRPr="00ED43A7">
        <w:rPr>
          <w:rFonts w:ascii="ＭＳ Ｐゴシック" w:eastAsia="ＭＳ Ｐゴシック" w:hAnsi="ＭＳ Ｐゴシック"/>
        </w:rPr>
        <w:t xml:space="preserve">. </w:t>
      </w:r>
      <w:r w:rsidRPr="00ED43A7">
        <w:rPr>
          <w:rFonts w:ascii="ＭＳ Ｐゴシック" w:eastAsia="ＭＳ Ｐゴシック" w:hAnsi="ＭＳ Ｐゴシック" w:hint="eastAsia"/>
        </w:rPr>
        <w:t>症状</w:t>
      </w:r>
    </w:p>
    <w:p w:rsidR="00213710" w:rsidRPr="00ED43A7" w:rsidRDefault="00213710" w:rsidP="00213710">
      <w:pPr>
        <w:ind w:leftChars="135" w:left="283"/>
        <w:rPr>
          <w:rFonts w:ascii="ＭＳ Ｐゴシック" w:eastAsia="ＭＳ Ｐゴシック" w:hAnsi="ＭＳ Ｐゴシック"/>
        </w:rPr>
      </w:pPr>
      <w:r w:rsidRPr="00ED43A7">
        <w:rPr>
          <w:rFonts w:ascii="ＭＳ Ｐゴシック" w:eastAsia="ＭＳ Ｐゴシック" w:hAnsi="ＭＳ Ｐゴシック" w:hint="eastAsia"/>
        </w:rPr>
        <w:t>関節症状：関節痛、関節腫脹、熱感、可動域制限、</w:t>
      </w:r>
      <w:r w:rsidR="004A30D9" w:rsidRPr="00ED43A7">
        <w:rPr>
          <w:rFonts w:ascii="ＭＳ Ｐゴシック" w:eastAsia="ＭＳ Ｐゴシック" w:hAnsi="ＭＳ Ｐゴシック" w:hint="eastAsia"/>
        </w:rPr>
        <w:t>朝のこわばり、</w:t>
      </w:r>
      <w:r w:rsidRPr="00ED43A7">
        <w:rPr>
          <w:rFonts w:ascii="ＭＳ Ｐゴシック" w:eastAsia="ＭＳ Ｐゴシック" w:hAnsi="ＭＳ Ｐゴシック" w:hint="eastAsia"/>
        </w:rPr>
        <w:t>亜脱臼</w:t>
      </w:r>
      <w:r w:rsidR="00E45077">
        <w:rPr>
          <w:rFonts w:ascii="ＭＳ Ｐゴシック" w:eastAsia="ＭＳ Ｐゴシック" w:hAnsi="ＭＳ Ｐゴシック" w:hint="eastAsia"/>
        </w:rPr>
        <w:t>／</w:t>
      </w:r>
      <w:r w:rsidRPr="00ED43A7">
        <w:rPr>
          <w:rFonts w:ascii="ＭＳ Ｐゴシック" w:eastAsia="ＭＳ Ｐゴシック" w:hAnsi="ＭＳ Ｐゴシック" w:hint="eastAsia"/>
        </w:rPr>
        <w:t>脱臼、関節強直</w:t>
      </w:r>
    </w:p>
    <w:p w:rsidR="00213710" w:rsidRPr="00ED43A7" w:rsidRDefault="00213710" w:rsidP="00200A7B">
      <w:pPr>
        <w:ind w:leftChars="135" w:left="283"/>
        <w:rPr>
          <w:rFonts w:ascii="ＭＳ Ｐゴシック" w:eastAsia="ＭＳ Ｐゴシック" w:hAnsi="ＭＳ Ｐゴシック"/>
        </w:rPr>
      </w:pPr>
      <w:r w:rsidRPr="00ED43A7">
        <w:rPr>
          <w:rFonts w:ascii="ＭＳ Ｐゴシック" w:eastAsia="ＭＳ Ｐゴシック" w:hAnsi="ＭＳ Ｐゴシック" w:hint="eastAsia"/>
        </w:rPr>
        <w:t>関節外症状：発熱、</w:t>
      </w:r>
      <w:r w:rsidR="00200A7B" w:rsidRPr="00ED43A7">
        <w:rPr>
          <w:rFonts w:ascii="ＭＳ Ｐゴシック" w:eastAsia="ＭＳ Ｐゴシック" w:hAnsi="ＭＳ Ｐゴシック" w:hint="eastAsia"/>
        </w:rPr>
        <w:t>皮疹、肝脾腫、全身リンパ節腫脹、漿膜炎、</w:t>
      </w:r>
      <w:r w:rsidRPr="00ED43A7">
        <w:rPr>
          <w:rFonts w:ascii="ＭＳ Ｐゴシック" w:eastAsia="ＭＳ Ｐゴシック" w:hAnsi="ＭＳ Ｐゴシック" w:hint="eastAsia"/>
        </w:rPr>
        <w:t>倦怠感、ぶどう膜炎</w:t>
      </w:r>
      <w:r w:rsidR="004A30D9" w:rsidRPr="00ED43A7">
        <w:rPr>
          <w:rFonts w:ascii="ＭＳ Ｐゴシック" w:eastAsia="ＭＳ Ｐゴシック" w:hAnsi="ＭＳ Ｐゴシック" w:hint="eastAsia"/>
        </w:rPr>
        <w:t>、リウマトイド結節</w:t>
      </w:r>
    </w:p>
    <w:p w:rsidR="00563B1F" w:rsidRPr="00ED43A7" w:rsidRDefault="00213710" w:rsidP="00213710">
      <w:pPr>
        <w:ind w:leftChars="135" w:left="2551" w:hangingChars="1080" w:hanging="2268"/>
        <w:rPr>
          <w:rFonts w:ascii="ＭＳ Ｐゴシック" w:eastAsia="ＭＳ Ｐゴシック" w:hAnsi="ＭＳ Ｐゴシック"/>
        </w:rPr>
      </w:pPr>
      <w:r w:rsidRPr="00ED43A7">
        <w:rPr>
          <w:rFonts w:ascii="ＭＳ Ｐゴシック" w:eastAsia="ＭＳ Ｐゴシック" w:hAnsi="ＭＳ Ｐゴシック" w:hint="eastAsia"/>
        </w:rPr>
        <w:t>長期罹患による二次障害：変形性関節症、</w:t>
      </w:r>
      <w:r w:rsidR="004A30D9" w:rsidRPr="00ED43A7">
        <w:rPr>
          <w:rFonts w:ascii="ＭＳ Ｐゴシック" w:eastAsia="ＭＳ Ｐゴシック" w:hAnsi="ＭＳ Ｐゴシック" w:hint="eastAsia"/>
        </w:rPr>
        <w:t>慢性疼痛症、</w:t>
      </w:r>
      <w:r w:rsidRPr="00ED43A7">
        <w:rPr>
          <w:rFonts w:ascii="ＭＳ Ｐゴシック" w:eastAsia="ＭＳ Ｐゴシック" w:hAnsi="ＭＳ Ｐゴシック" w:hint="eastAsia"/>
        </w:rPr>
        <w:t>成長障害、下肢長左右差、小顎症、骨粗鬆症、</w:t>
      </w:r>
    </w:p>
    <w:p w:rsidR="00213710" w:rsidRPr="00ED43A7" w:rsidRDefault="00213710" w:rsidP="00213710">
      <w:pPr>
        <w:ind w:leftChars="135" w:left="2551" w:hangingChars="1080" w:hanging="2268"/>
        <w:rPr>
          <w:rFonts w:ascii="ＭＳ Ｐゴシック" w:eastAsia="ＭＳ Ｐゴシック" w:hAnsi="ＭＳ Ｐゴシック"/>
        </w:rPr>
      </w:pPr>
      <w:r w:rsidRPr="00ED43A7">
        <w:rPr>
          <w:rFonts w:ascii="ＭＳ Ｐゴシック" w:eastAsia="ＭＳ Ｐゴシック" w:hAnsi="ＭＳ Ｐゴシック" w:hint="eastAsia"/>
        </w:rPr>
        <w:t>アミロイドーシス、緑内障、白内障</w:t>
      </w:r>
    </w:p>
    <w:p w:rsidR="00213710" w:rsidRPr="00ED43A7" w:rsidRDefault="00213710" w:rsidP="00213710">
      <w:pPr>
        <w:rPr>
          <w:rFonts w:ascii="ＭＳ Ｐゴシック" w:eastAsia="ＭＳ Ｐゴシック" w:hAnsi="ＭＳ Ｐゴシック"/>
        </w:rPr>
      </w:pPr>
    </w:p>
    <w:p w:rsidR="00213710" w:rsidRPr="00ED43A7" w:rsidRDefault="00213710" w:rsidP="00213710">
      <w:pPr>
        <w:rPr>
          <w:rFonts w:ascii="ＭＳ Ｐゴシック" w:eastAsia="ＭＳ Ｐゴシック" w:hAnsi="ＭＳ Ｐゴシック"/>
        </w:rPr>
      </w:pPr>
      <w:r w:rsidRPr="00ED43A7">
        <w:rPr>
          <w:rFonts w:ascii="ＭＳ Ｐゴシック" w:eastAsia="ＭＳ Ｐゴシック" w:hAnsi="ＭＳ Ｐゴシック" w:hint="eastAsia"/>
        </w:rPr>
        <w:lastRenderedPageBreak/>
        <w:t>B</w:t>
      </w:r>
      <w:r w:rsidRPr="00ED43A7">
        <w:rPr>
          <w:rFonts w:ascii="ＭＳ Ｐゴシック" w:eastAsia="ＭＳ Ｐゴシック" w:hAnsi="ＭＳ Ｐゴシック"/>
        </w:rPr>
        <w:t xml:space="preserve">. </w:t>
      </w:r>
      <w:r w:rsidRPr="00ED43A7">
        <w:rPr>
          <w:rFonts w:ascii="ＭＳ Ｐゴシック" w:eastAsia="ＭＳ Ｐゴシック" w:hAnsi="ＭＳ Ｐゴシック" w:hint="eastAsia"/>
        </w:rPr>
        <w:t>検査所見</w:t>
      </w:r>
    </w:p>
    <w:p w:rsidR="00213710" w:rsidRPr="00ED43A7" w:rsidRDefault="00213710" w:rsidP="000B19DA">
      <w:pPr>
        <w:ind w:leftChars="135" w:left="1274" w:hangingChars="472" w:hanging="991"/>
        <w:rPr>
          <w:rFonts w:ascii="ＭＳ Ｐゴシック" w:eastAsia="ＭＳ Ｐゴシック" w:hAnsi="ＭＳ Ｐゴシック"/>
        </w:rPr>
      </w:pPr>
      <w:r w:rsidRPr="00ED43A7">
        <w:rPr>
          <w:rFonts w:ascii="ＭＳ Ｐゴシック" w:eastAsia="ＭＳ Ｐゴシック" w:hAnsi="ＭＳ Ｐゴシック" w:hint="eastAsia"/>
        </w:rPr>
        <w:t>血液検査：炎症所見（白血球増多、CRP上昇、血液沈降速度亢進、補体価上昇など）、</w:t>
      </w:r>
      <w:r w:rsidR="000B19DA" w:rsidRPr="00ED43A7">
        <w:rPr>
          <w:rFonts w:ascii="ＭＳ Ｐゴシック" w:eastAsia="ＭＳ Ｐゴシック" w:hAnsi="ＭＳ Ｐゴシック" w:hint="eastAsia"/>
        </w:rPr>
        <w:t>自己抗体（リウマトイド因子・抗核抗体陽性）、関節炎所見（マトリックスメタロプロテイナーゼ</w:t>
      </w:r>
      <w:r w:rsidR="00E45077">
        <w:rPr>
          <w:rFonts w:ascii="ＭＳ Ｐゴシック" w:eastAsia="ＭＳ Ｐゴシック" w:hAnsi="ＭＳ Ｐゴシック" w:hint="eastAsia"/>
        </w:rPr>
        <w:t>-３</w:t>
      </w:r>
      <w:r w:rsidR="000B19DA" w:rsidRPr="00ED43A7">
        <w:rPr>
          <w:rFonts w:ascii="ＭＳ Ｐゴシック" w:eastAsia="ＭＳ Ｐゴシック" w:hAnsi="ＭＳ Ｐゴシック" w:hint="eastAsia"/>
        </w:rPr>
        <w:t>増加）</w:t>
      </w:r>
      <w:r w:rsidRPr="00ED43A7">
        <w:rPr>
          <w:rFonts w:ascii="ＭＳ Ｐゴシック" w:eastAsia="ＭＳ Ｐゴシック" w:hAnsi="ＭＳ Ｐゴシック" w:hint="eastAsia"/>
        </w:rPr>
        <w:t>を認めるが、これらを認めない症例もある。</w:t>
      </w:r>
    </w:p>
    <w:p w:rsidR="00213710" w:rsidRPr="00ED43A7" w:rsidRDefault="00213710" w:rsidP="00213710">
      <w:pPr>
        <w:ind w:leftChars="134" w:left="1272" w:hangingChars="472" w:hanging="991"/>
        <w:rPr>
          <w:rFonts w:ascii="ＭＳ Ｐゴシック" w:eastAsia="ＭＳ Ｐゴシック" w:hAnsi="ＭＳ Ｐゴシック"/>
        </w:rPr>
      </w:pPr>
      <w:r w:rsidRPr="00ED43A7">
        <w:rPr>
          <w:rFonts w:ascii="ＭＳ Ｐゴシック" w:eastAsia="ＭＳ Ｐゴシック" w:hAnsi="ＭＳ Ｐゴシック" w:hint="eastAsia"/>
        </w:rPr>
        <w:t>画像検査：</w:t>
      </w:r>
      <w:r w:rsidR="006D2821" w:rsidRPr="00ED43A7">
        <w:rPr>
          <w:rFonts w:ascii="ＭＳ Ｐゴシック" w:eastAsia="ＭＳ Ｐゴシック" w:hAnsi="ＭＳ Ｐゴシック" w:hint="eastAsia"/>
        </w:rPr>
        <w:t>単純エックス線・CT検査・MRI・関節超音波検査などを行う。</w:t>
      </w:r>
      <w:r w:rsidRPr="00ED43A7">
        <w:rPr>
          <w:rFonts w:ascii="ＭＳ Ｐゴシック" w:eastAsia="ＭＳ Ｐゴシック" w:hAnsi="ＭＳ Ｐゴシック" w:hint="eastAsia"/>
        </w:rPr>
        <w:t>関節炎を反映した画像所見</w:t>
      </w:r>
      <w:r w:rsidR="006D2821" w:rsidRPr="00ED43A7">
        <w:rPr>
          <w:rFonts w:ascii="ＭＳ Ｐゴシック" w:eastAsia="ＭＳ Ｐゴシック" w:hAnsi="ＭＳ Ｐゴシック" w:hint="eastAsia"/>
        </w:rPr>
        <w:t>に</w:t>
      </w:r>
      <w:r w:rsidRPr="00ED43A7">
        <w:rPr>
          <w:rFonts w:ascii="ＭＳ Ｐゴシック" w:eastAsia="ＭＳ Ｐゴシック" w:hAnsi="ＭＳ Ｐゴシック" w:hint="eastAsia"/>
        </w:rPr>
        <w:t>は、滑液貯留・滑膜肥厚・</w:t>
      </w:r>
      <w:r w:rsidR="006D2821" w:rsidRPr="00ED43A7">
        <w:rPr>
          <w:rFonts w:ascii="ＭＳ Ｐゴシック" w:eastAsia="ＭＳ Ｐゴシック" w:hAnsi="ＭＳ Ｐゴシック" w:hint="eastAsia"/>
        </w:rPr>
        <w:t>骨髄浮腫・</w:t>
      </w:r>
      <w:r w:rsidRPr="00ED43A7">
        <w:rPr>
          <w:rFonts w:ascii="ＭＳ Ｐゴシック" w:eastAsia="ＭＳ Ｐゴシック" w:hAnsi="ＭＳ Ｐゴシック" w:hint="eastAsia"/>
        </w:rPr>
        <w:t>血流増加など</w:t>
      </w:r>
      <w:r w:rsidR="006D2821" w:rsidRPr="00ED43A7">
        <w:rPr>
          <w:rFonts w:ascii="ＭＳ Ｐゴシック" w:eastAsia="ＭＳ Ｐゴシック" w:hAnsi="ＭＳ Ｐゴシック" w:hint="eastAsia"/>
        </w:rPr>
        <w:t>があり</w:t>
      </w:r>
      <w:r w:rsidRPr="00ED43A7">
        <w:rPr>
          <w:rFonts w:ascii="ＭＳ Ｐゴシック" w:eastAsia="ＭＳ Ｐゴシック" w:hAnsi="ＭＳ Ｐゴシック" w:hint="eastAsia"/>
        </w:rPr>
        <w:t>、関節破壊像とは関節裂隙狭小化、関節強直、関節亜脱臼</w:t>
      </w:r>
      <w:r w:rsidR="00E45077">
        <w:rPr>
          <w:rFonts w:ascii="ＭＳ Ｐゴシック" w:eastAsia="ＭＳ Ｐゴシック" w:hAnsi="ＭＳ Ｐゴシック" w:hint="eastAsia"/>
        </w:rPr>
        <w:t>／</w:t>
      </w:r>
      <w:r w:rsidRPr="00ED43A7">
        <w:rPr>
          <w:rFonts w:ascii="ＭＳ Ｐゴシック" w:eastAsia="ＭＳ Ｐゴシック" w:hAnsi="ＭＳ Ｐゴシック" w:hint="eastAsia"/>
        </w:rPr>
        <w:t>脱臼、骨びらんなどをいう。</w:t>
      </w:r>
    </w:p>
    <w:p w:rsidR="00E03C42" w:rsidRPr="00ED43A7" w:rsidRDefault="00E03C42" w:rsidP="00BA4864">
      <w:pPr>
        <w:widowControl/>
        <w:jc w:val="left"/>
        <w:rPr>
          <w:rFonts w:ascii="ＭＳ Ｐゴシック" w:eastAsia="ＭＳ Ｐゴシック" w:hAnsi="ＭＳ Ｐゴシック"/>
        </w:rPr>
      </w:pPr>
    </w:p>
    <w:p w:rsidR="009E623A" w:rsidRPr="00ED43A7" w:rsidRDefault="009E623A" w:rsidP="00BA4864">
      <w:pPr>
        <w:widowControl/>
        <w:jc w:val="left"/>
        <w:rPr>
          <w:rFonts w:ascii="ＭＳ Ｐゴシック" w:eastAsia="ＭＳ Ｐゴシック" w:hAnsi="ＭＳ Ｐゴシック"/>
        </w:rPr>
      </w:pPr>
    </w:p>
    <w:p w:rsidR="00BA4864" w:rsidRPr="00ED43A7" w:rsidRDefault="00BA4864" w:rsidP="00BA4864">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＜重症度分類＞</w:t>
      </w:r>
    </w:p>
    <w:p w:rsidR="00267AD9" w:rsidRPr="00ED43A7" w:rsidRDefault="00BA4864" w:rsidP="00BA4864">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寛解基準を満たさず、下記のいずれかを満たすものを対象とする。</w:t>
      </w:r>
    </w:p>
    <w:p w:rsidR="00820B26" w:rsidRPr="00ED43A7" w:rsidRDefault="00820B26" w:rsidP="00820B26">
      <w:pPr>
        <w:pStyle w:val="a5"/>
        <w:numPr>
          <w:ilvl w:val="0"/>
          <w:numId w:val="8"/>
        </w:numPr>
        <w:ind w:leftChars="0"/>
        <w:rPr>
          <w:rFonts w:ascii="ＭＳ Ｐゴシック" w:eastAsia="ＭＳ Ｐゴシック" w:hAnsi="ＭＳ Ｐゴシック"/>
        </w:rPr>
      </w:pPr>
      <w:r w:rsidRPr="00ED43A7">
        <w:rPr>
          <w:rFonts w:ascii="ＭＳ Ｐゴシック" w:eastAsia="ＭＳ Ｐゴシック" w:hAnsi="ＭＳ Ｐゴシック" w:hint="eastAsia"/>
        </w:rPr>
        <w:t>若年性関節炎の活動性評価指数を用いて中等度以上の疾患活動性（Juvenile Arthritis Disease Activity Score-27</w:t>
      </w:r>
      <w:r w:rsidR="007A11FB">
        <w:rPr>
          <w:rFonts w:ascii="ＭＳ Ｐゴシック" w:eastAsia="ＭＳ Ｐゴシック" w:hAnsi="ＭＳ Ｐゴシック" w:hint="eastAsia"/>
        </w:rPr>
        <w:t xml:space="preserve">　</w:t>
      </w:r>
      <w:r w:rsidRPr="00ED43A7">
        <w:rPr>
          <w:rFonts w:ascii="ＭＳ Ｐゴシック" w:eastAsia="ＭＳ Ｐゴシック" w:hAnsi="ＭＳ Ｐゴシック" w:hint="eastAsia"/>
        </w:rPr>
        <w:t>2.1以上）を認めるもの</w:t>
      </w:r>
    </w:p>
    <w:p w:rsidR="00385205" w:rsidRPr="00ED43A7" w:rsidRDefault="00385205" w:rsidP="00385205">
      <w:pPr>
        <w:pStyle w:val="a5"/>
        <w:numPr>
          <w:ilvl w:val="0"/>
          <w:numId w:val="8"/>
        </w:numPr>
        <w:ind w:leftChars="0"/>
        <w:rPr>
          <w:rFonts w:ascii="ＭＳ Ｐゴシック" w:eastAsia="ＭＳ Ｐゴシック" w:hAnsi="ＭＳ Ｐゴシック"/>
        </w:rPr>
      </w:pPr>
      <w:r w:rsidRPr="00ED43A7">
        <w:rPr>
          <w:rFonts w:ascii="ＭＳ Ｐゴシック" w:eastAsia="ＭＳ Ｐゴシック" w:hAnsi="ＭＳ Ｐゴシック" w:hint="eastAsia"/>
        </w:rPr>
        <w:t>modified Rankin Scale（</w:t>
      </w:r>
      <w:proofErr w:type="spellStart"/>
      <w:r w:rsidRPr="00ED43A7">
        <w:rPr>
          <w:rFonts w:ascii="ＭＳ Ｐゴシック" w:eastAsia="ＭＳ Ｐゴシック" w:hAnsi="ＭＳ Ｐゴシック" w:hint="eastAsia"/>
        </w:rPr>
        <w:t>mRS</w:t>
      </w:r>
      <w:proofErr w:type="spellEnd"/>
      <w:r w:rsidRPr="00ED43A7">
        <w:rPr>
          <w:rFonts w:ascii="ＭＳ Ｐゴシック" w:eastAsia="ＭＳ Ｐゴシック" w:hAnsi="ＭＳ Ｐゴシック" w:hint="eastAsia"/>
        </w:rPr>
        <w:t>）の評価スケールで</w:t>
      </w:r>
      <w:r w:rsidR="00E45077">
        <w:rPr>
          <w:rFonts w:ascii="ＭＳ Ｐゴシック" w:eastAsia="ＭＳ Ｐゴシック" w:hAnsi="ＭＳ Ｐゴシック" w:hint="eastAsia"/>
        </w:rPr>
        <w:t>３</w:t>
      </w:r>
      <w:r w:rsidRPr="00ED43A7">
        <w:rPr>
          <w:rFonts w:ascii="ＭＳ Ｐゴシック" w:eastAsia="ＭＳ Ｐゴシック" w:hAnsi="ＭＳ Ｐゴシック" w:hint="eastAsia"/>
        </w:rPr>
        <w:t>以上</w:t>
      </w:r>
    </w:p>
    <w:p w:rsidR="00023D06" w:rsidRPr="00ED43A7" w:rsidRDefault="00023D06">
      <w:pPr>
        <w:widowControl/>
        <w:jc w:val="left"/>
        <w:rPr>
          <w:rFonts w:ascii="ＭＳ Ｐゴシック" w:eastAsia="ＭＳ Ｐゴシック" w:hAnsi="ＭＳ Ｐゴシック"/>
        </w:rPr>
      </w:pPr>
    </w:p>
    <w:p w:rsidR="00023D06" w:rsidRPr="00ED43A7" w:rsidRDefault="00023D06" w:rsidP="00023D06">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〇寛解基準</w:t>
      </w:r>
    </w:p>
    <w:p w:rsidR="00023D06" w:rsidRPr="00ED43A7" w:rsidRDefault="00023D06" w:rsidP="00023D06">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治療中に以下のすべての状態が直近の</w:t>
      </w:r>
      <w:r w:rsidR="00E45077">
        <w:rPr>
          <w:rFonts w:ascii="ＭＳ Ｐゴシック" w:eastAsia="ＭＳ Ｐゴシック" w:hAnsi="ＭＳ Ｐゴシック" w:hint="eastAsia"/>
        </w:rPr>
        <w:t>６</w:t>
      </w:r>
      <w:r w:rsidRPr="00ED43A7">
        <w:rPr>
          <w:rFonts w:ascii="ＭＳ Ｐゴシック" w:eastAsia="ＭＳ Ｐゴシック" w:hAnsi="ＭＳ Ｐゴシック" w:hint="eastAsia"/>
        </w:rPr>
        <w:t>か月以上連続するものを寛解とする。</w:t>
      </w:r>
    </w:p>
    <w:p w:rsidR="00023D06" w:rsidRPr="00ED43A7" w:rsidRDefault="00023D06" w:rsidP="00023D06">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1. 活動性関節炎がない</w:t>
      </w:r>
    </w:p>
    <w:p w:rsidR="00023D06" w:rsidRPr="00ED43A7" w:rsidRDefault="00023D06" w:rsidP="00023D06">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2. 活動性ぶどう膜炎がない、</w:t>
      </w:r>
    </w:p>
    <w:p w:rsidR="00023D06" w:rsidRPr="00ED43A7" w:rsidRDefault="00023D06" w:rsidP="00023D06">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 xml:space="preserve">3. 赤沈値正常* </w:t>
      </w:r>
      <w:r w:rsidR="00345BED" w:rsidRPr="00ED43A7">
        <w:rPr>
          <w:rFonts w:ascii="ＭＳ Ｐゴシック" w:eastAsia="ＭＳ Ｐゴシック" w:hAnsi="ＭＳ Ｐゴシック" w:hint="eastAsia"/>
        </w:rPr>
        <w:t>または</w:t>
      </w:r>
      <w:r w:rsidR="001220C5">
        <w:rPr>
          <w:rFonts w:ascii="ＭＳ Ｐゴシック" w:eastAsia="ＭＳ Ｐゴシック" w:hAnsi="ＭＳ Ｐゴシック" w:hint="eastAsia"/>
        </w:rPr>
        <w:t>CRP&lt;0.3mg／</w:t>
      </w:r>
      <w:r w:rsidRPr="00ED43A7">
        <w:rPr>
          <w:rFonts w:ascii="ＭＳ Ｐゴシック" w:eastAsia="ＭＳ Ｐゴシック" w:hAnsi="ＭＳ Ｐゴシック" w:hint="eastAsia"/>
        </w:rPr>
        <w:t>dl</w:t>
      </w:r>
    </w:p>
    <w:p w:rsidR="007A11FB" w:rsidRDefault="00023D06" w:rsidP="00023D06">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 xml:space="preserve">   *正常値：</w:t>
      </w:r>
      <w:r w:rsidR="007A11FB">
        <w:rPr>
          <w:rFonts w:ascii="ＭＳ Ｐゴシック" w:eastAsia="ＭＳ Ｐゴシック" w:hAnsi="ＭＳ Ｐゴシック" w:hint="eastAsia"/>
        </w:rPr>
        <w:t xml:space="preserve"> </w:t>
      </w:r>
      <w:r w:rsidR="007A11FB" w:rsidRPr="007A11FB">
        <w:rPr>
          <w:rFonts w:ascii="ＭＳ Ｐゴシック" w:eastAsia="ＭＳ Ｐゴシック" w:hAnsi="ＭＳ Ｐゴシック"/>
        </w:rPr>
        <w:t>50</w:t>
      </w:r>
      <w:r w:rsidRPr="00ED43A7">
        <w:rPr>
          <w:rFonts w:ascii="ＭＳ Ｐゴシック" w:eastAsia="ＭＳ Ｐゴシック" w:hAnsi="ＭＳ Ｐゴシック" w:hint="eastAsia"/>
        </w:rPr>
        <w:t>歳未満　男性≦</w:t>
      </w:r>
      <w:r w:rsidR="001220C5">
        <w:rPr>
          <w:rFonts w:ascii="ＭＳ Ｐゴシック" w:eastAsia="ＭＳ Ｐゴシック" w:hAnsi="ＭＳ Ｐゴシック" w:hint="eastAsia"/>
        </w:rPr>
        <w:t>15mm／</w:t>
      </w:r>
      <w:r w:rsidRPr="00ED43A7">
        <w:rPr>
          <w:rFonts w:ascii="ＭＳ Ｐゴシック" w:eastAsia="ＭＳ Ｐゴシック" w:hAnsi="ＭＳ Ｐゴシック" w:hint="eastAsia"/>
        </w:rPr>
        <w:t>h　女性≦</w:t>
      </w:r>
      <w:r w:rsidR="001220C5">
        <w:rPr>
          <w:rFonts w:ascii="ＭＳ Ｐゴシック" w:eastAsia="ＭＳ Ｐゴシック" w:hAnsi="ＭＳ Ｐゴシック" w:hint="eastAsia"/>
        </w:rPr>
        <w:t>20mm／</w:t>
      </w:r>
      <w:r w:rsidRPr="00ED43A7">
        <w:rPr>
          <w:rFonts w:ascii="ＭＳ Ｐゴシック" w:eastAsia="ＭＳ Ｐゴシック" w:hAnsi="ＭＳ Ｐゴシック" w:hint="eastAsia"/>
        </w:rPr>
        <w:t>h</w:t>
      </w:r>
    </w:p>
    <w:p w:rsidR="00023D06" w:rsidRPr="00ED43A7" w:rsidRDefault="00023D06" w:rsidP="007A11FB">
      <w:pPr>
        <w:widowControl/>
        <w:ind w:firstLineChars="600" w:firstLine="1260"/>
        <w:jc w:val="left"/>
        <w:rPr>
          <w:rFonts w:ascii="ＭＳ Ｐゴシック" w:eastAsia="ＭＳ Ｐゴシック" w:hAnsi="ＭＳ Ｐゴシック"/>
        </w:rPr>
      </w:pPr>
      <w:r w:rsidRPr="00ED43A7">
        <w:rPr>
          <w:rFonts w:ascii="ＭＳ Ｐゴシック" w:eastAsia="ＭＳ Ｐゴシック" w:hAnsi="ＭＳ Ｐゴシック" w:hint="eastAsia"/>
        </w:rPr>
        <w:t>50歳以上　男性≦</w:t>
      </w:r>
      <w:r w:rsidR="001220C5">
        <w:rPr>
          <w:rFonts w:ascii="ＭＳ Ｐゴシック" w:eastAsia="ＭＳ Ｐゴシック" w:hAnsi="ＭＳ Ｐゴシック" w:hint="eastAsia"/>
        </w:rPr>
        <w:t>20mm／</w:t>
      </w:r>
      <w:r w:rsidRPr="00ED43A7">
        <w:rPr>
          <w:rFonts w:ascii="ＭＳ Ｐゴシック" w:eastAsia="ＭＳ Ｐゴシック" w:hAnsi="ＭＳ Ｐゴシック" w:hint="eastAsia"/>
        </w:rPr>
        <w:t>h　女性≦</w:t>
      </w:r>
      <w:r w:rsidR="001220C5">
        <w:rPr>
          <w:rFonts w:ascii="ＭＳ Ｐゴシック" w:eastAsia="ＭＳ Ｐゴシック" w:hAnsi="ＭＳ Ｐゴシック" w:hint="eastAsia"/>
        </w:rPr>
        <w:t>30mm／</w:t>
      </w:r>
      <w:r w:rsidRPr="00ED43A7">
        <w:rPr>
          <w:rFonts w:ascii="ＭＳ Ｐゴシック" w:eastAsia="ＭＳ Ｐゴシック" w:hAnsi="ＭＳ Ｐゴシック" w:hint="eastAsia"/>
        </w:rPr>
        <w:t>h</w:t>
      </w:r>
    </w:p>
    <w:p w:rsidR="00267AD9" w:rsidRDefault="00023D06">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4. 朝のこわばりが15分以下</w:t>
      </w:r>
    </w:p>
    <w:p w:rsidR="009D500A" w:rsidRPr="00ED43A7" w:rsidRDefault="009D500A">
      <w:pPr>
        <w:widowControl/>
        <w:jc w:val="left"/>
        <w:rPr>
          <w:rFonts w:ascii="ＭＳ Ｐゴシック" w:eastAsia="ＭＳ Ｐゴシック" w:hAnsi="ＭＳ Ｐゴシック"/>
        </w:rPr>
      </w:pPr>
    </w:p>
    <w:p w:rsidR="00AA25D5" w:rsidRPr="00ED43A7" w:rsidRDefault="009D500A">
      <w:pPr>
        <w:widowControl/>
        <w:jc w:val="left"/>
        <w:rPr>
          <w:rFonts w:ascii="ＭＳ Ｐゴシック" w:eastAsia="ＭＳ Ｐゴシック" w:hAnsi="ＭＳ Ｐゴシック"/>
        </w:rPr>
      </w:pPr>
      <w:r>
        <w:rPr>
          <w:rFonts w:ascii="ＭＳ Ｐゴシック" w:eastAsia="ＭＳ Ｐゴシック" w:hAnsi="ＭＳ Ｐゴシック" w:hint="eastAsia"/>
        </w:rPr>
        <w:t>＜</w:t>
      </w:r>
      <w:r w:rsidR="00023D06" w:rsidRPr="00ED43A7">
        <w:rPr>
          <w:rFonts w:ascii="ＭＳ Ｐゴシック" w:eastAsia="ＭＳ Ｐゴシック" w:hAnsi="ＭＳ Ｐゴシック" w:hint="eastAsia"/>
        </w:rPr>
        <w:t>参考</w:t>
      </w:r>
      <w:r>
        <w:rPr>
          <w:rFonts w:ascii="ＭＳ Ｐゴシック" w:eastAsia="ＭＳ Ｐゴシック" w:hAnsi="ＭＳ Ｐゴシック" w:hint="eastAsia"/>
        </w:rPr>
        <w:t>所見＞</w:t>
      </w:r>
    </w:p>
    <w:p w:rsidR="00DB6BB0" w:rsidRPr="00ED43A7" w:rsidRDefault="00DB6BB0">
      <w:pPr>
        <w:widowControl/>
        <w:jc w:val="left"/>
        <w:rPr>
          <w:rFonts w:ascii="ＭＳ Ｐゴシック" w:eastAsia="ＭＳ Ｐゴシック" w:hAnsi="ＭＳ Ｐゴシック"/>
          <w:b/>
        </w:rPr>
      </w:pPr>
      <w:r w:rsidRPr="00ED43A7">
        <w:rPr>
          <w:rFonts w:ascii="ＭＳ Ｐゴシック" w:eastAsia="ＭＳ Ｐゴシック" w:hAnsi="ＭＳ Ｐゴシック" w:hint="eastAsia"/>
          <w:b/>
        </w:rPr>
        <w:t>活動性評価指数</w:t>
      </w:r>
      <w:r w:rsidR="00267AD9" w:rsidRPr="00ED43A7">
        <w:rPr>
          <w:rFonts w:ascii="ＭＳ Ｐゴシック" w:eastAsia="ＭＳ Ｐゴシック" w:hAnsi="ＭＳ Ｐゴシック" w:hint="eastAsia"/>
          <w:b/>
        </w:rPr>
        <w:t>および機能障害評価指数</w:t>
      </w:r>
    </w:p>
    <w:p w:rsidR="00DB6BB0" w:rsidRPr="00ED43A7" w:rsidRDefault="00E60CA8" w:rsidP="00DB6BB0">
      <w:pPr>
        <w:widowControl/>
        <w:autoSpaceDE w:val="0"/>
        <w:autoSpaceDN w:val="0"/>
        <w:jc w:val="left"/>
        <w:rPr>
          <w:rFonts w:ascii="ＭＳ Ｐゴシック" w:eastAsia="ＭＳ Ｐゴシック" w:hAnsi="ＭＳ Ｐゴシック" w:cs="Times New Roman"/>
          <w:kern w:val="0"/>
          <w:szCs w:val="21"/>
        </w:rPr>
      </w:pPr>
      <w:r w:rsidRPr="00ED43A7">
        <w:rPr>
          <w:rFonts w:ascii="ＭＳ Ｐゴシック" w:eastAsia="ＭＳ Ｐゴシック" w:hAnsi="ＭＳ Ｐゴシック" w:cs="Times New Roman" w:hint="eastAsia"/>
          <w:kern w:val="0"/>
          <w:szCs w:val="21"/>
        </w:rPr>
        <w:t>〇</w:t>
      </w:r>
      <w:r w:rsidR="00DB6BB0" w:rsidRPr="00ED43A7">
        <w:rPr>
          <w:rFonts w:ascii="ＭＳ Ｐゴシック" w:eastAsia="ＭＳ Ｐゴシック" w:hAnsi="ＭＳ Ｐゴシック" w:cs="Times New Roman"/>
          <w:kern w:val="0"/>
          <w:szCs w:val="21"/>
        </w:rPr>
        <w:t>Juvenile Arthritis Disease Activity Score (JADAS)-27</w:t>
      </w:r>
      <w:r w:rsidR="00DB6BB0" w:rsidRPr="00ED43A7">
        <w:rPr>
          <w:rFonts w:ascii="ＭＳ Ｐゴシック" w:eastAsia="ＭＳ Ｐゴシック" w:hAnsi="ＭＳ Ｐゴシック" w:cs="Times New Roman" w:hint="eastAsia"/>
          <w:kern w:val="0"/>
          <w:szCs w:val="21"/>
        </w:rPr>
        <w:t>：</w:t>
      </w:r>
      <w:r w:rsidR="00DB6BB0" w:rsidRPr="00ED43A7">
        <w:rPr>
          <w:rFonts w:ascii="ＭＳ Ｐゴシック" w:eastAsia="ＭＳ Ｐゴシック" w:hAnsi="ＭＳ Ｐゴシック" w:cs="Times New Roman"/>
          <w:kern w:val="0"/>
          <w:szCs w:val="21"/>
        </w:rPr>
        <w:t>以下の</w:t>
      </w:r>
      <w:r w:rsidR="00DB6BB0" w:rsidRPr="00ED43A7">
        <w:rPr>
          <w:rFonts w:ascii="ＭＳ Ｐゴシック" w:eastAsia="ＭＳ Ｐゴシック" w:hAnsi="ＭＳ Ｐゴシック" w:cs="Times New Roman" w:hint="eastAsia"/>
          <w:kern w:val="0"/>
          <w:szCs w:val="21"/>
        </w:rPr>
        <w:t>1</w:t>
      </w:r>
      <w:r w:rsidR="00DB6BB0" w:rsidRPr="00ED43A7">
        <w:rPr>
          <w:rFonts w:ascii="ＭＳ Ｐゴシック" w:eastAsia="ＭＳ Ｐゴシック" w:hAnsi="ＭＳ Ｐゴシック" w:cs="Times New Roman"/>
          <w:kern w:val="0"/>
          <w:szCs w:val="21"/>
        </w:rPr>
        <w:t>～4項目</w:t>
      </w:r>
      <w:r w:rsidR="00DB6BB0" w:rsidRPr="00ED43A7">
        <w:rPr>
          <w:rFonts w:ascii="ＭＳ Ｐゴシック" w:eastAsia="ＭＳ Ｐゴシック" w:hAnsi="ＭＳ Ｐゴシック" w:cs="Times New Roman" w:hint="eastAsia"/>
          <w:kern w:val="0"/>
          <w:szCs w:val="21"/>
        </w:rPr>
        <w:t>の数値の総和</w:t>
      </w:r>
      <w:r w:rsidR="00DB6BB0" w:rsidRPr="00ED43A7">
        <w:rPr>
          <w:rFonts w:ascii="ＭＳ Ｐゴシック" w:eastAsia="ＭＳ Ｐゴシック" w:hAnsi="ＭＳ Ｐゴシック" w:cs="Times New Roman"/>
          <w:kern w:val="0"/>
          <w:szCs w:val="21"/>
        </w:rPr>
        <w:t>で評価する(0～57)</w:t>
      </w:r>
    </w:p>
    <w:p w:rsidR="00DB6BB0" w:rsidRPr="00ED43A7" w:rsidRDefault="00DB6BB0" w:rsidP="00DB6BB0">
      <w:pPr>
        <w:widowControl/>
        <w:autoSpaceDE w:val="0"/>
        <w:autoSpaceDN w:val="0"/>
        <w:jc w:val="left"/>
        <w:rPr>
          <w:rFonts w:ascii="ＭＳ Ｐゴシック" w:eastAsia="ＭＳ Ｐゴシック" w:hAnsi="ＭＳ Ｐゴシック" w:cs="Times New Roman"/>
          <w:kern w:val="0"/>
          <w:szCs w:val="21"/>
        </w:rPr>
      </w:pPr>
      <w:r w:rsidRPr="00ED43A7">
        <w:rPr>
          <w:rFonts w:ascii="ＭＳ Ｐゴシック" w:eastAsia="ＭＳ Ｐゴシック" w:hAnsi="ＭＳ Ｐゴシック" w:cs="Times New Roman"/>
          <w:kern w:val="0"/>
          <w:szCs w:val="21"/>
        </w:rPr>
        <w:t>1</w:t>
      </w:r>
      <w:r w:rsidRPr="00ED43A7">
        <w:rPr>
          <w:rFonts w:ascii="ＭＳ Ｐゴシック" w:eastAsia="ＭＳ Ｐゴシック" w:hAnsi="ＭＳ Ｐゴシック" w:cs="Times New Roman" w:hint="eastAsia"/>
          <w:kern w:val="0"/>
          <w:szCs w:val="21"/>
        </w:rPr>
        <w:t>.</w:t>
      </w:r>
      <w:r w:rsidRPr="00ED43A7">
        <w:rPr>
          <w:rFonts w:ascii="ＭＳ Ｐゴシック" w:eastAsia="ＭＳ Ｐゴシック" w:hAnsi="ＭＳ Ｐゴシック" w:cs="Times New Roman"/>
          <w:kern w:val="0"/>
          <w:szCs w:val="21"/>
        </w:rPr>
        <w:t xml:space="preserve"> 評価者による全般評価</w:t>
      </w:r>
      <w:r w:rsidRPr="00ED43A7">
        <w:rPr>
          <w:rFonts w:ascii="ＭＳ Ｐゴシック" w:eastAsia="ＭＳ Ｐゴシック" w:hAnsi="ＭＳ Ｐゴシック" w:cs="Times New Roman" w:hint="eastAsia"/>
          <w:kern w:val="0"/>
          <w:szCs w:val="21"/>
        </w:rPr>
        <w:t xml:space="preserve"> (</w:t>
      </w:r>
      <w:r w:rsidRPr="00ED43A7">
        <w:rPr>
          <w:rFonts w:ascii="ＭＳ Ｐゴシック" w:eastAsia="ＭＳ Ｐゴシック" w:hAnsi="ＭＳ Ｐゴシック" w:cs="Times New Roman"/>
          <w:kern w:val="0"/>
          <w:szCs w:val="21"/>
        </w:rPr>
        <w:t>VAS) (0-10cm)</w:t>
      </w:r>
    </w:p>
    <w:p w:rsidR="00023D06" w:rsidRPr="00ED43A7" w:rsidRDefault="00DB6BB0" w:rsidP="00DB6BB0">
      <w:pPr>
        <w:widowControl/>
        <w:autoSpaceDE w:val="0"/>
        <w:autoSpaceDN w:val="0"/>
        <w:jc w:val="left"/>
        <w:rPr>
          <w:rFonts w:ascii="ＭＳ Ｐゴシック" w:eastAsia="ＭＳ Ｐゴシック" w:hAnsi="ＭＳ Ｐゴシック" w:cs="Times New Roman"/>
          <w:kern w:val="0"/>
          <w:szCs w:val="21"/>
        </w:rPr>
      </w:pPr>
      <w:r w:rsidRPr="00ED43A7">
        <w:rPr>
          <w:rFonts w:ascii="ＭＳ Ｐゴシック" w:eastAsia="ＭＳ Ｐゴシック" w:hAnsi="ＭＳ Ｐゴシック" w:cs="Times New Roman"/>
          <w:kern w:val="0"/>
          <w:szCs w:val="21"/>
        </w:rPr>
        <w:t xml:space="preserve">2. </w:t>
      </w:r>
      <w:r w:rsidRPr="00ED43A7">
        <w:rPr>
          <w:rFonts w:ascii="ＭＳ Ｐゴシック" w:eastAsia="ＭＳ Ｐゴシック" w:hAnsi="ＭＳ Ｐゴシック" w:cs="Times New Roman" w:hint="eastAsia"/>
          <w:kern w:val="0"/>
          <w:szCs w:val="21"/>
        </w:rPr>
        <w:t>患者による</w:t>
      </w:r>
      <w:r w:rsidRPr="00ED43A7">
        <w:rPr>
          <w:rFonts w:ascii="ＭＳ Ｐゴシック" w:eastAsia="ＭＳ Ｐゴシック" w:hAnsi="ＭＳ Ｐゴシック" w:cs="Times New Roman"/>
          <w:kern w:val="0"/>
          <w:szCs w:val="21"/>
        </w:rPr>
        <w:t>全般評価</w:t>
      </w:r>
      <w:r w:rsidRPr="00ED43A7">
        <w:rPr>
          <w:rFonts w:ascii="ＭＳ Ｐゴシック" w:eastAsia="ＭＳ Ｐゴシック" w:hAnsi="ＭＳ Ｐゴシック" w:cs="Times New Roman" w:hint="eastAsia"/>
          <w:kern w:val="0"/>
          <w:szCs w:val="21"/>
        </w:rPr>
        <w:t>(VAS)</w:t>
      </w:r>
      <w:r w:rsidRPr="00ED43A7">
        <w:rPr>
          <w:rFonts w:ascii="ＭＳ Ｐゴシック" w:eastAsia="ＭＳ Ｐゴシック" w:hAnsi="ＭＳ Ｐゴシック" w:cs="Times New Roman"/>
          <w:kern w:val="0"/>
          <w:szCs w:val="21"/>
        </w:rPr>
        <w:t xml:space="preserve"> </w:t>
      </w:r>
      <w:r w:rsidRPr="00ED43A7">
        <w:rPr>
          <w:rFonts w:ascii="ＭＳ Ｐゴシック" w:eastAsia="ＭＳ Ｐゴシック" w:hAnsi="ＭＳ Ｐゴシック" w:cs="Times New Roman" w:hint="eastAsia"/>
          <w:kern w:val="0"/>
          <w:szCs w:val="21"/>
        </w:rPr>
        <w:t>(</w:t>
      </w:r>
      <w:r w:rsidRPr="00ED43A7">
        <w:rPr>
          <w:rFonts w:ascii="ＭＳ Ｐゴシック" w:eastAsia="ＭＳ Ｐゴシック" w:hAnsi="ＭＳ Ｐゴシック" w:cs="Times New Roman"/>
          <w:kern w:val="0"/>
          <w:szCs w:val="21"/>
        </w:rPr>
        <w:t>0-10</w:t>
      </w:r>
      <w:r w:rsidRPr="00ED43A7">
        <w:rPr>
          <w:rFonts w:ascii="ＭＳ Ｐゴシック" w:eastAsia="ＭＳ Ｐゴシック" w:hAnsi="ＭＳ Ｐゴシック" w:cs="Times New Roman" w:hint="eastAsia"/>
          <w:kern w:val="0"/>
          <w:szCs w:val="21"/>
        </w:rPr>
        <w:t>cm)</w:t>
      </w:r>
    </w:p>
    <w:p w:rsidR="00DB6BB0" w:rsidRPr="00ED43A7" w:rsidRDefault="00DB6BB0" w:rsidP="00DB6BB0">
      <w:pPr>
        <w:widowControl/>
        <w:autoSpaceDE w:val="0"/>
        <w:autoSpaceDN w:val="0"/>
        <w:jc w:val="left"/>
        <w:rPr>
          <w:rFonts w:ascii="ＭＳ Ｐゴシック" w:eastAsia="ＭＳ Ｐゴシック" w:hAnsi="ＭＳ Ｐゴシック" w:cs="Times New Roman"/>
          <w:kern w:val="0"/>
          <w:szCs w:val="21"/>
        </w:rPr>
      </w:pPr>
      <w:r w:rsidRPr="00ED43A7">
        <w:rPr>
          <w:rFonts w:ascii="ＭＳ Ｐゴシック" w:eastAsia="ＭＳ Ｐゴシック" w:hAnsi="ＭＳ Ｐゴシック" w:cs="Times New Roman"/>
          <w:kern w:val="0"/>
          <w:szCs w:val="21"/>
        </w:rPr>
        <w:t xml:space="preserve">3. </w:t>
      </w:r>
      <w:r w:rsidRPr="00ED43A7">
        <w:rPr>
          <w:rFonts w:ascii="ＭＳ Ｐゴシック" w:eastAsia="ＭＳ Ｐゴシック" w:hAnsi="ＭＳ Ｐゴシック" w:cs="Times New Roman" w:hint="eastAsia"/>
          <w:kern w:val="0"/>
          <w:szCs w:val="21"/>
        </w:rPr>
        <w:t>活動性</w:t>
      </w:r>
      <w:r w:rsidRPr="00ED43A7">
        <w:rPr>
          <w:rFonts w:ascii="ＭＳ Ｐゴシック" w:eastAsia="ＭＳ Ｐゴシック" w:hAnsi="ＭＳ Ｐゴシック" w:cs="Times New Roman"/>
          <w:kern w:val="0"/>
          <w:szCs w:val="21"/>
        </w:rPr>
        <w:t>関節炎</w:t>
      </w:r>
      <w:r w:rsidRPr="00ED43A7">
        <w:rPr>
          <w:rFonts w:ascii="ＭＳ Ｐゴシック" w:eastAsia="ＭＳ Ｐゴシック" w:hAnsi="ＭＳ Ｐゴシック" w:cs="Times New Roman" w:hint="eastAsia"/>
          <w:kern w:val="0"/>
          <w:szCs w:val="21"/>
        </w:rPr>
        <w:t>*</w:t>
      </w:r>
      <w:r w:rsidRPr="00ED43A7">
        <w:rPr>
          <w:rFonts w:ascii="ＭＳ Ｐゴシック" w:eastAsia="ＭＳ Ｐゴシック" w:hAnsi="ＭＳ Ｐゴシック" w:cs="Times New Roman"/>
          <w:kern w:val="0"/>
          <w:szCs w:val="21"/>
        </w:rPr>
        <w:t xml:space="preserve"> 数</w:t>
      </w:r>
      <w:r w:rsidRPr="00ED43A7">
        <w:rPr>
          <w:rFonts w:ascii="ＭＳ Ｐゴシック" w:eastAsia="ＭＳ Ｐゴシック" w:hAnsi="ＭＳ Ｐゴシック" w:cs="Times New Roman" w:hint="eastAsia"/>
          <w:kern w:val="0"/>
          <w:szCs w:val="21"/>
        </w:rPr>
        <w:t xml:space="preserve"> </w:t>
      </w:r>
      <w:r w:rsidRPr="00ED43A7">
        <w:rPr>
          <w:rFonts w:ascii="ＭＳ Ｐゴシック" w:eastAsia="ＭＳ Ｐゴシック" w:hAnsi="ＭＳ Ｐゴシック" w:cs="Times New Roman"/>
          <w:kern w:val="0"/>
          <w:szCs w:val="21"/>
        </w:rPr>
        <w:t>(0-27</w:t>
      </w:r>
      <w:r w:rsidRPr="00ED43A7">
        <w:rPr>
          <w:rFonts w:ascii="ＭＳ Ｐゴシック" w:eastAsia="ＭＳ Ｐゴシック" w:hAnsi="ＭＳ Ｐゴシック" w:cs="Times New Roman" w:hint="eastAsia"/>
          <w:kern w:val="0"/>
          <w:szCs w:val="21"/>
        </w:rPr>
        <w:t>)</w:t>
      </w:r>
    </w:p>
    <w:p w:rsidR="00DB6BB0" w:rsidRPr="00ED43A7" w:rsidRDefault="00DB6BB0" w:rsidP="00DB6BB0">
      <w:pPr>
        <w:widowControl/>
        <w:autoSpaceDE w:val="0"/>
        <w:autoSpaceDN w:val="0"/>
        <w:jc w:val="left"/>
        <w:rPr>
          <w:rFonts w:ascii="ＭＳ Ｐゴシック" w:eastAsia="ＭＳ Ｐゴシック" w:hAnsi="ＭＳ Ｐゴシック" w:cs="Times New Roman"/>
          <w:kern w:val="0"/>
          <w:szCs w:val="21"/>
        </w:rPr>
      </w:pPr>
      <w:r w:rsidRPr="00ED43A7">
        <w:rPr>
          <w:rFonts w:ascii="ＭＳ Ｐゴシック" w:eastAsia="ＭＳ Ｐゴシック" w:hAnsi="ＭＳ Ｐゴシック" w:cs="Times New Roman" w:hint="eastAsia"/>
          <w:kern w:val="0"/>
          <w:szCs w:val="21"/>
        </w:rPr>
        <w:t xml:space="preserve">　　　*圧痛または腫脹のある</w:t>
      </w:r>
      <w:r w:rsidRPr="00ED43A7">
        <w:rPr>
          <w:rFonts w:ascii="ＭＳ Ｐゴシック" w:eastAsia="ＭＳ Ｐゴシック" w:hAnsi="ＭＳ Ｐゴシック" w:cs="Times New Roman"/>
          <w:kern w:val="0"/>
          <w:szCs w:val="21"/>
        </w:rPr>
        <w:t>関節。</w:t>
      </w:r>
      <w:r w:rsidRPr="00ED43A7">
        <w:rPr>
          <w:rFonts w:ascii="ＭＳ Ｐゴシック" w:eastAsia="ＭＳ Ｐゴシック" w:hAnsi="ＭＳ Ｐゴシック" w:cs="Times New Roman" w:hint="eastAsia"/>
          <w:kern w:val="0"/>
          <w:szCs w:val="21"/>
        </w:rPr>
        <w:t>圧痛が</w:t>
      </w:r>
      <w:r w:rsidRPr="00ED43A7">
        <w:rPr>
          <w:rFonts w:ascii="ＭＳ Ｐゴシック" w:eastAsia="ＭＳ Ｐゴシック" w:hAnsi="ＭＳ Ｐゴシック" w:cs="Times New Roman"/>
          <w:kern w:val="0"/>
          <w:szCs w:val="21"/>
        </w:rPr>
        <w:t>ない場合は</w:t>
      </w:r>
      <w:r w:rsidRPr="00ED43A7">
        <w:rPr>
          <w:rFonts w:ascii="ＭＳ Ｐゴシック" w:eastAsia="ＭＳ Ｐゴシック" w:hAnsi="ＭＳ Ｐゴシック" w:cs="Times New Roman" w:hint="eastAsia"/>
          <w:kern w:val="0"/>
          <w:szCs w:val="21"/>
        </w:rPr>
        <w:t>伸展負荷にて痛みがある（下図参照）</w:t>
      </w:r>
    </w:p>
    <w:p w:rsidR="00DB6BB0" w:rsidRPr="00ED43A7" w:rsidRDefault="00DB6BB0" w:rsidP="00DB6BB0">
      <w:pPr>
        <w:widowControl/>
        <w:autoSpaceDE w:val="0"/>
        <w:autoSpaceDN w:val="0"/>
        <w:jc w:val="left"/>
        <w:rPr>
          <w:rFonts w:ascii="ＭＳ Ｐゴシック" w:eastAsia="ＭＳ Ｐゴシック" w:hAnsi="ＭＳ Ｐゴシック" w:cs="Times New Roman"/>
          <w:kern w:val="0"/>
          <w:szCs w:val="21"/>
        </w:rPr>
      </w:pPr>
      <w:r w:rsidRPr="00ED43A7">
        <w:rPr>
          <w:rFonts w:ascii="ＭＳ Ｐゴシック" w:eastAsia="ＭＳ Ｐゴシック" w:hAnsi="ＭＳ Ｐゴシック" w:cs="Times New Roman"/>
          <w:kern w:val="0"/>
          <w:szCs w:val="21"/>
        </w:rPr>
        <w:t xml:space="preserve">4. </w:t>
      </w:r>
      <w:r w:rsidRPr="00ED43A7">
        <w:rPr>
          <w:rFonts w:ascii="ＭＳ Ｐゴシック" w:eastAsia="ＭＳ Ｐゴシック" w:hAnsi="ＭＳ Ｐゴシック" w:cs="Times New Roman" w:hint="eastAsia"/>
          <w:kern w:val="0"/>
          <w:szCs w:val="21"/>
        </w:rPr>
        <w:t>標準</w:t>
      </w:r>
      <w:r w:rsidRPr="00ED43A7">
        <w:rPr>
          <w:rFonts w:ascii="ＭＳ Ｐゴシック" w:eastAsia="ＭＳ Ｐゴシック" w:hAnsi="ＭＳ Ｐゴシック" w:cs="Times New Roman"/>
          <w:kern w:val="0"/>
          <w:szCs w:val="21"/>
        </w:rPr>
        <w:t>化</w:t>
      </w:r>
      <w:r w:rsidRPr="00ED43A7">
        <w:rPr>
          <w:rFonts w:ascii="ＭＳ Ｐゴシック" w:eastAsia="ＭＳ Ｐゴシック" w:hAnsi="ＭＳ Ｐゴシック" w:cs="Times New Roman" w:hint="eastAsia"/>
          <w:kern w:val="0"/>
          <w:szCs w:val="21"/>
        </w:rPr>
        <w:t>赤沈値*</w:t>
      </w:r>
      <w:r w:rsidRPr="00ED43A7">
        <w:rPr>
          <w:rFonts w:ascii="ＭＳ Ｐゴシック" w:eastAsia="ＭＳ Ｐゴシック" w:hAnsi="ＭＳ Ｐゴシック" w:cs="Times New Roman"/>
          <w:kern w:val="0"/>
          <w:szCs w:val="21"/>
        </w:rPr>
        <w:t>*</w:t>
      </w:r>
      <w:r w:rsidRPr="00ED43A7">
        <w:rPr>
          <w:rFonts w:ascii="ＭＳ Ｐゴシック" w:eastAsia="ＭＳ Ｐゴシック" w:hAnsi="ＭＳ Ｐゴシック" w:cs="Times New Roman" w:hint="eastAsia"/>
          <w:kern w:val="0"/>
          <w:szCs w:val="21"/>
        </w:rPr>
        <w:t xml:space="preserve"> (</w:t>
      </w:r>
      <w:r w:rsidRPr="00ED43A7">
        <w:rPr>
          <w:rFonts w:ascii="ＭＳ Ｐゴシック" w:eastAsia="ＭＳ Ｐゴシック" w:hAnsi="ＭＳ Ｐゴシック" w:cs="Times New Roman"/>
          <w:kern w:val="0"/>
          <w:szCs w:val="21"/>
        </w:rPr>
        <w:t>0-10)</w:t>
      </w:r>
    </w:p>
    <w:p w:rsidR="00DB6BB0" w:rsidRPr="00ED43A7" w:rsidRDefault="00DB6BB0" w:rsidP="00DB6BB0">
      <w:pPr>
        <w:widowControl/>
        <w:autoSpaceDE w:val="0"/>
        <w:autoSpaceDN w:val="0"/>
        <w:jc w:val="left"/>
        <w:rPr>
          <w:rFonts w:ascii="ＭＳ Ｐゴシック" w:eastAsia="ＭＳ Ｐゴシック" w:hAnsi="ＭＳ Ｐゴシック" w:cs="Times New Roman"/>
          <w:kern w:val="0"/>
          <w:szCs w:val="21"/>
        </w:rPr>
      </w:pPr>
      <w:r w:rsidRPr="00ED43A7">
        <w:rPr>
          <w:rFonts w:ascii="ＭＳ Ｐゴシック" w:eastAsia="ＭＳ Ｐゴシック" w:hAnsi="ＭＳ Ｐゴシック" w:cs="Times New Roman" w:hint="eastAsia"/>
          <w:kern w:val="0"/>
          <w:szCs w:val="21"/>
        </w:rPr>
        <w:t xml:space="preserve">　</w:t>
      </w:r>
      <w:r w:rsidRPr="00ED43A7">
        <w:rPr>
          <w:rFonts w:ascii="ＭＳ Ｐゴシック" w:eastAsia="ＭＳ Ｐゴシック" w:hAnsi="ＭＳ Ｐゴシック" w:cs="Times New Roman"/>
          <w:kern w:val="0"/>
          <w:szCs w:val="21"/>
        </w:rPr>
        <w:t xml:space="preserve">　</w:t>
      </w:r>
      <w:r w:rsidRPr="00ED43A7">
        <w:rPr>
          <w:rFonts w:ascii="ＭＳ Ｐゴシック" w:eastAsia="ＭＳ Ｐゴシック" w:hAnsi="ＭＳ Ｐゴシック" w:cs="Times New Roman" w:hint="eastAsia"/>
          <w:kern w:val="0"/>
          <w:szCs w:val="21"/>
        </w:rPr>
        <w:t xml:space="preserve"> *</w:t>
      </w:r>
      <w:r w:rsidRPr="00ED43A7">
        <w:rPr>
          <w:rFonts w:ascii="ＭＳ Ｐゴシック" w:eastAsia="ＭＳ Ｐゴシック" w:hAnsi="ＭＳ Ｐゴシック" w:cs="Times New Roman"/>
          <w:kern w:val="0"/>
          <w:szCs w:val="21"/>
        </w:rPr>
        <w:t>*</w:t>
      </w:r>
      <w:r w:rsidRPr="00ED43A7">
        <w:rPr>
          <w:rFonts w:ascii="ＭＳ Ｐゴシック" w:eastAsia="ＭＳ Ｐゴシック" w:hAnsi="ＭＳ Ｐゴシック" w:cs="Times New Roman" w:hint="eastAsia"/>
          <w:kern w:val="0"/>
          <w:szCs w:val="21"/>
        </w:rPr>
        <w:t>(赤沈1時間値(mm</w:t>
      </w:r>
      <w:r w:rsidRPr="00ED43A7">
        <w:rPr>
          <w:rFonts w:ascii="ＭＳ Ｐゴシック" w:eastAsia="ＭＳ Ｐゴシック" w:hAnsi="ＭＳ Ｐゴシック" w:cs="Times New Roman"/>
          <w:kern w:val="0"/>
          <w:szCs w:val="21"/>
        </w:rPr>
        <w:t xml:space="preserve">) </w:t>
      </w:r>
      <w:r w:rsidRPr="00ED43A7">
        <w:rPr>
          <w:rFonts w:ascii="ＭＳ Ｐゴシック" w:eastAsia="ＭＳ Ｐゴシック" w:hAnsi="ＭＳ Ｐゴシック" w:cs="Times New Roman" w:hint="eastAsia"/>
          <w:kern w:val="0"/>
          <w:szCs w:val="21"/>
        </w:rPr>
        <w:t>-</w:t>
      </w:r>
      <w:r w:rsidRPr="00ED43A7">
        <w:rPr>
          <w:rFonts w:ascii="ＭＳ Ｐゴシック" w:eastAsia="ＭＳ Ｐゴシック" w:hAnsi="ＭＳ Ｐゴシック" w:cs="Times New Roman"/>
          <w:kern w:val="0"/>
          <w:szCs w:val="21"/>
        </w:rPr>
        <w:t xml:space="preserve"> </w:t>
      </w:r>
      <w:r w:rsidRPr="00ED43A7">
        <w:rPr>
          <w:rFonts w:ascii="ＭＳ Ｐゴシック" w:eastAsia="ＭＳ Ｐゴシック" w:hAnsi="ＭＳ Ｐゴシック" w:cs="Times New Roman" w:hint="eastAsia"/>
          <w:kern w:val="0"/>
          <w:szCs w:val="21"/>
        </w:rPr>
        <w:t>20)÷</w:t>
      </w:r>
      <w:r w:rsidRPr="00ED43A7">
        <w:rPr>
          <w:rFonts w:ascii="ＭＳ Ｐゴシック" w:eastAsia="ＭＳ Ｐゴシック" w:hAnsi="ＭＳ Ｐゴシック" w:cs="Times New Roman"/>
          <w:kern w:val="0"/>
          <w:szCs w:val="21"/>
        </w:rPr>
        <w:t>10で算出</w:t>
      </w:r>
      <w:r w:rsidRPr="00ED43A7">
        <w:rPr>
          <w:rFonts w:ascii="ＭＳ Ｐゴシック" w:eastAsia="ＭＳ Ｐゴシック" w:hAnsi="ＭＳ Ｐゴシック" w:cs="Times New Roman" w:hint="eastAsia"/>
          <w:kern w:val="0"/>
          <w:szCs w:val="21"/>
        </w:rPr>
        <w:t xml:space="preserve">　(</w:t>
      </w:r>
      <w:r w:rsidR="00E45077">
        <w:rPr>
          <w:rFonts w:ascii="ＭＳ Ｐゴシック" w:eastAsia="ＭＳ Ｐゴシック" w:hAnsi="ＭＳ Ｐゴシック" w:cs="Times New Roman"/>
          <w:kern w:val="0"/>
          <w:szCs w:val="21"/>
        </w:rPr>
        <w:t>20 mm</w:t>
      </w:r>
      <w:r w:rsidR="00E45077">
        <w:rPr>
          <w:rFonts w:ascii="ＭＳ Ｐゴシック" w:eastAsia="ＭＳ Ｐゴシック" w:hAnsi="ＭＳ Ｐゴシック" w:cs="Times New Roman" w:hint="eastAsia"/>
          <w:kern w:val="0"/>
          <w:szCs w:val="21"/>
        </w:rPr>
        <w:t>／</w:t>
      </w:r>
      <w:r w:rsidRPr="00ED43A7">
        <w:rPr>
          <w:rFonts w:ascii="ＭＳ Ｐゴシック" w:eastAsia="ＭＳ Ｐゴシック" w:hAnsi="ＭＳ Ｐゴシック" w:cs="Times New Roman"/>
          <w:kern w:val="0"/>
          <w:szCs w:val="21"/>
        </w:rPr>
        <w:t>h</w:t>
      </w:r>
      <w:r w:rsidRPr="00ED43A7">
        <w:rPr>
          <w:rFonts w:ascii="ＭＳ Ｐゴシック" w:eastAsia="ＭＳ Ｐゴシック" w:hAnsi="ＭＳ Ｐゴシック" w:cs="Times New Roman" w:hint="eastAsia"/>
          <w:kern w:val="0"/>
          <w:szCs w:val="21"/>
        </w:rPr>
        <w:t>未満は</w:t>
      </w:r>
      <w:r w:rsidRPr="00ED43A7">
        <w:rPr>
          <w:rFonts w:ascii="ＭＳ Ｐゴシック" w:eastAsia="ＭＳ Ｐゴシック" w:hAnsi="ＭＳ Ｐゴシック" w:cs="Times New Roman"/>
          <w:kern w:val="0"/>
          <w:szCs w:val="21"/>
        </w:rPr>
        <w:t>0、</w:t>
      </w:r>
      <w:r w:rsidRPr="00ED43A7">
        <w:rPr>
          <w:rFonts w:ascii="ＭＳ Ｐゴシック" w:eastAsia="ＭＳ Ｐゴシック" w:hAnsi="ＭＳ Ｐゴシック" w:cs="Times New Roman" w:hint="eastAsia"/>
          <w:kern w:val="0"/>
          <w:szCs w:val="21"/>
        </w:rPr>
        <w:t>120</w:t>
      </w:r>
      <w:r w:rsidR="00E45077">
        <w:rPr>
          <w:rFonts w:ascii="ＭＳ Ｐゴシック" w:eastAsia="ＭＳ Ｐゴシック" w:hAnsi="ＭＳ Ｐゴシック" w:cs="Times New Roman"/>
          <w:kern w:val="0"/>
          <w:szCs w:val="21"/>
        </w:rPr>
        <w:t xml:space="preserve"> mm</w:t>
      </w:r>
      <w:r w:rsidR="00E45077">
        <w:rPr>
          <w:rFonts w:ascii="ＭＳ Ｐゴシック" w:eastAsia="ＭＳ Ｐゴシック" w:hAnsi="ＭＳ Ｐゴシック" w:cs="Times New Roman" w:hint="eastAsia"/>
          <w:kern w:val="0"/>
          <w:szCs w:val="21"/>
        </w:rPr>
        <w:t>／</w:t>
      </w:r>
      <w:r w:rsidRPr="00ED43A7">
        <w:rPr>
          <w:rFonts w:ascii="ＭＳ Ｐゴシック" w:eastAsia="ＭＳ Ｐゴシック" w:hAnsi="ＭＳ Ｐゴシック" w:cs="Times New Roman"/>
          <w:kern w:val="0"/>
          <w:szCs w:val="21"/>
        </w:rPr>
        <w:t>h</w:t>
      </w:r>
      <w:r w:rsidRPr="00ED43A7">
        <w:rPr>
          <w:rFonts w:ascii="ＭＳ Ｐゴシック" w:eastAsia="ＭＳ Ｐゴシック" w:hAnsi="ＭＳ Ｐゴシック" w:cs="Times New Roman" w:hint="eastAsia"/>
          <w:kern w:val="0"/>
          <w:szCs w:val="21"/>
        </w:rPr>
        <w:t>以上は</w:t>
      </w:r>
      <w:r w:rsidRPr="00ED43A7">
        <w:rPr>
          <w:rFonts w:ascii="ＭＳ Ｐゴシック" w:eastAsia="ＭＳ Ｐゴシック" w:hAnsi="ＭＳ Ｐゴシック" w:cs="Times New Roman"/>
          <w:kern w:val="0"/>
          <w:szCs w:val="21"/>
        </w:rPr>
        <w:t>10</w:t>
      </w:r>
      <w:r w:rsidRPr="00ED43A7">
        <w:rPr>
          <w:rFonts w:ascii="ＭＳ Ｐゴシック" w:eastAsia="ＭＳ Ｐゴシック" w:hAnsi="ＭＳ Ｐゴシック" w:cs="Times New Roman" w:hint="eastAsia"/>
          <w:kern w:val="0"/>
          <w:szCs w:val="21"/>
        </w:rPr>
        <w:t>)</w:t>
      </w:r>
    </w:p>
    <w:p w:rsidR="00337F0B" w:rsidRPr="00ED43A7" w:rsidRDefault="00337F0B">
      <w:pPr>
        <w:widowControl/>
        <w:jc w:val="left"/>
        <w:rPr>
          <w:rFonts w:ascii="ＭＳ Ｐゴシック" w:eastAsia="ＭＳ Ｐゴシック" w:hAnsi="ＭＳ Ｐゴシック"/>
        </w:rPr>
      </w:pPr>
    </w:p>
    <w:p w:rsidR="00E60CA8" w:rsidRPr="00ED43A7" w:rsidRDefault="00E60CA8" w:rsidP="00E60CA8">
      <w:pPr>
        <w:widowControl/>
        <w:ind w:firstLineChars="300" w:firstLine="630"/>
        <w:jc w:val="left"/>
        <w:rPr>
          <w:rFonts w:ascii="ＭＳ Ｐゴシック" w:eastAsia="ＭＳ Ｐゴシック" w:hAnsi="ＭＳ Ｐゴシック"/>
        </w:rPr>
      </w:pPr>
      <w:r w:rsidRPr="00ED43A7">
        <w:rPr>
          <w:rFonts w:ascii="ＭＳ Ｐゴシック" w:eastAsia="ＭＳ Ｐゴシック" w:hAnsi="ＭＳ Ｐゴシック" w:hint="eastAsia"/>
        </w:rPr>
        <w:t>JADAS-27の関節図：■の27関節中、活動性関節炎数をカウントする。</w:t>
      </w:r>
    </w:p>
    <w:p w:rsidR="00E60CA8" w:rsidRPr="00ED43A7" w:rsidRDefault="00E60CA8" w:rsidP="00E60CA8">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lastRenderedPageBreak/>
        <w:t xml:space="preserve">　　　　　　　　　　　</w:t>
      </w:r>
      <w:r w:rsidRPr="00ED43A7">
        <w:rPr>
          <w:rFonts w:ascii="ＭＳ Ｐゴシック" w:eastAsia="ＭＳ Ｐゴシック" w:hAnsi="ＭＳ Ｐゴシック"/>
          <w:noProof/>
        </w:rPr>
        <w:drawing>
          <wp:inline distT="0" distB="0" distL="0" distR="0">
            <wp:extent cx="2385483" cy="2082800"/>
            <wp:effectExtent l="19050" t="0" r="0" b="0"/>
            <wp:docPr id="3" name="オブジェクト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78310" cy="4459287"/>
                      <a:chOff x="2469019" y="1700808"/>
                      <a:chExt cx="3978310" cy="4459287"/>
                    </a:xfrm>
                  </a:grpSpPr>
                  <a:grpSp>
                    <a:nvGrpSpPr>
                      <a:cNvPr id="39" name="グループ化 38"/>
                      <a:cNvGrpSpPr/>
                    </a:nvGrpSpPr>
                    <a:grpSpPr>
                      <a:xfrm>
                        <a:off x="2469019" y="1700808"/>
                        <a:ext cx="3978310" cy="4459287"/>
                        <a:chOff x="2469019" y="1700808"/>
                        <a:chExt cx="3978310" cy="4459287"/>
                      </a:xfrm>
                    </a:grpSpPr>
                    <a:pic>
                      <a:nvPicPr>
                        <a:cNvPr id="4" name="図 6" descr="関節図.png"/>
                        <a:cNvPicPr>
                          <a:picLocks noChangeAspect="1"/>
                        </a:cNvPicPr>
                      </a:nvPicPr>
                      <a:blipFill>
                        <a:blip r:embed="rId8" cstate="print"/>
                        <a:srcRect/>
                        <a:stretch>
                          <a:fillRect/>
                        </a:stretch>
                      </a:blipFill>
                      <a:spPr bwMode="auto">
                        <a:xfrm>
                          <a:off x="2469019" y="1700808"/>
                          <a:ext cx="3978310" cy="4459287"/>
                        </a:xfrm>
                        <a:prstGeom prst="rect">
                          <a:avLst/>
                        </a:prstGeom>
                        <a:noFill/>
                        <a:ln w="9525">
                          <a:noFill/>
                          <a:miter lim="800000"/>
                          <a:headEnd/>
                          <a:tailEnd/>
                        </a:ln>
                      </a:spPr>
                    </a:pic>
                    <a:sp>
                      <a:nvSpPr>
                        <a:cNvPr id="5" name="正方形/長方形 7"/>
                        <a:cNvSpPr>
                          <a:spLocks noChangeArrowheads="1"/>
                        </a:cNvSpPr>
                      </a:nvSpPr>
                      <a:spPr bwMode="auto">
                        <a:xfrm>
                          <a:off x="4888318" y="2289733"/>
                          <a:ext cx="179757" cy="662541"/>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6" name="正方形/長方形 8"/>
                        <a:cNvSpPr>
                          <a:spLocks noChangeArrowheads="1"/>
                        </a:cNvSpPr>
                      </a:nvSpPr>
                      <a:spPr bwMode="auto">
                        <a:xfrm>
                          <a:off x="3992208" y="3467584"/>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7" name="正方形/長方形 9"/>
                        <a:cNvSpPr>
                          <a:spLocks noChangeArrowheads="1"/>
                        </a:cNvSpPr>
                      </a:nvSpPr>
                      <a:spPr bwMode="auto">
                        <a:xfrm>
                          <a:off x="4697261" y="3483204"/>
                          <a:ext cx="157543" cy="20522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8" name="正方形/長方形 10"/>
                        <a:cNvSpPr>
                          <a:spLocks noChangeArrowheads="1"/>
                        </a:cNvSpPr>
                      </a:nvSpPr>
                      <a:spPr bwMode="auto">
                        <a:xfrm>
                          <a:off x="3851920" y="3854513"/>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9" name="正方形/長方形 11"/>
                        <a:cNvSpPr>
                          <a:spLocks noChangeArrowheads="1"/>
                        </a:cNvSpPr>
                      </a:nvSpPr>
                      <a:spPr bwMode="auto">
                        <a:xfrm>
                          <a:off x="4832836" y="3885713"/>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0" name="正方形/長方形 12"/>
                        <a:cNvSpPr>
                          <a:spLocks noChangeArrowheads="1"/>
                        </a:cNvSpPr>
                      </a:nvSpPr>
                      <a:spPr bwMode="auto">
                        <a:xfrm>
                          <a:off x="3503583" y="2657811"/>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1" name="正方形/長方形 13"/>
                        <a:cNvSpPr>
                          <a:spLocks noChangeArrowheads="1"/>
                        </a:cNvSpPr>
                      </a:nvSpPr>
                      <a:spPr bwMode="auto">
                        <a:xfrm>
                          <a:off x="3365369" y="2952274"/>
                          <a:ext cx="172970"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2" name="正方形/長方形 14"/>
                        <a:cNvSpPr>
                          <a:spLocks noChangeArrowheads="1"/>
                        </a:cNvSpPr>
                      </a:nvSpPr>
                      <a:spPr bwMode="auto">
                        <a:xfrm>
                          <a:off x="3205113" y="2952274"/>
                          <a:ext cx="144002"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3" name="正方形/長方形 15"/>
                        <a:cNvSpPr>
                          <a:spLocks noChangeArrowheads="1"/>
                        </a:cNvSpPr>
                      </a:nvSpPr>
                      <a:spPr bwMode="auto">
                        <a:xfrm>
                          <a:off x="3610880" y="2928709"/>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4" name="正方形/長方形 16"/>
                        <a:cNvSpPr>
                          <a:spLocks noChangeArrowheads="1"/>
                        </a:cNvSpPr>
                      </a:nvSpPr>
                      <a:spPr bwMode="auto">
                        <a:xfrm>
                          <a:off x="3421656" y="3246737"/>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5" name="正方形/長方形 17"/>
                        <a:cNvSpPr>
                          <a:spLocks noChangeArrowheads="1"/>
                        </a:cNvSpPr>
                      </a:nvSpPr>
                      <a:spPr bwMode="auto">
                        <a:xfrm>
                          <a:off x="3225914" y="3246737"/>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6" name="正方形/長方形 18"/>
                        <a:cNvSpPr>
                          <a:spLocks noChangeArrowheads="1"/>
                        </a:cNvSpPr>
                      </a:nvSpPr>
                      <a:spPr bwMode="auto">
                        <a:xfrm>
                          <a:off x="3036690" y="3246737"/>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7" name="正方形/長方形 19"/>
                        <a:cNvSpPr>
                          <a:spLocks noChangeArrowheads="1"/>
                        </a:cNvSpPr>
                      </a:nvSpPr>
                      <a:spPr bwMode="auto">
                        <a:xfrm>
                          <a:off x="2856892" y="3173120"/>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8" name="正方形/長方形 20"/>
                        <a:cNvSpPr>
                          <a:spLocks noChangeArrowheads="1"/>
                        </a:cNvSpPr>
                      </a:nvSpPr>
                      <a:spPr bwMode="auto">
                        <a:xfrm>
                          <a:off x="4167294" y="3982892"/>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19" name="正方形/長方形 21"/>
                        <a:cNvSpPr>
                          <a:spLocks noChangeArrowheads="1"/>
                        </a:cNvSpPr>
                      </a:nvSpPr>
                      <a:spPr bwMode="auto">
                        <a:xfrm>
                          <a:off x="4230369" y="4866280"/>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20" name="正方形/長方形 22"/>
                        <a:cNvSpPr>
                          <a:spLocks noChangeArrowheads="1"/>
                        </a:cNvSpPr>
                      </a:nvSpPr>
                      <a:spPr bwMode="auto">
                        <a:xfrm>
                          <a:off x="4202091" y="5455205"/>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21" name="正方形/長方形 23"/>
                        <a:cNvSpPr>
                          <a:spLocks noChangeArrowheads="1"/>
                        </a:cNvSpPr>
                      </a:nvSpPr>
                      <a:spPr bwMode="auto">
                        <a:xfrm>
                          <a:off x="5219637" y="2676665"/>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22" name="正方形/長方形 24"/>
                        <a:cNvSpPr>
                          <a:spLocks noChangeArrowheads="1"/>
                        </a:cNvSpPr>
                      </a:nvSpPr>
                      <a:spPr bwMode="auto">
                        <a:xfrm>
                          <a:off x="5345786" y="2952275"/>
                          <a:ext cx="164181"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23" name="正方形/長方形 25"/>
                        <a:cNvSpPr>
                          <a:spLocks noChangeArrowheads="1"/>
                        </a:cNvSpPr>
                      </a:nvSpPr>
                      <a:spPr bwMode="auto">
                        <a:xfrm>
                          <a:off x="5497306" y="2952275"/>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24" name="正方形/長方形 26"/>
                        <a:cNvSpPr>
                          <a:spLocks noChangeArrowheads="1"/>
                        </a:cNvSpPr>
                      </a:nvSpPr>
                      <a:spPr bwMode="auto">
                        <a:xfrm>
                          <a:off x="5093487" y="2952275"/>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26" name="正方形/長方形 28"/>
                        <a:cNvSpPr>
                          <a:spLocks noChangeArrowheads="1"/>
                        </a:cNvSpPr>
                      </a:nvSpPr>
                      <a:spPr bwMode="auto">
                        <a:xfrm>
                          <a:off x="5622751" y="3246737"/>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27" name="正方形/長方形 29"/>
                        <a:cNvSpPr>
                          <a:spLocks noChangeArrowheads="1"/>
                        </a:cNvSpPr>
                      </a:nvSpPr>
                      <a:spPr bwMode="auto">
                        <a:xfrm>
                          <a:off x="5811975" y="3190181"/>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29" name="正方形/長方形 31"/>
                        <a:cNvSpPr>
                          <a:spLocks noChangeArrowheads="1"/>
                        </a:cNvSpPr>
                      </a:nvSpPr>
                      <a:spPr bwMode="auto">
                        <a:xfrm>
                          <a:off x="4482658" y="4866280"/>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30" name="正方形/長方形 32"/>
                        <a:cNvSpPr>
                          <a:spLocks noChangeArrowheads="1"/>
                        </a:cNvSpPr>
                      </a:nvSpPr>
                      <a:spPr bwMode="auto">
                        <a:xfrm>
                          <a:off x="4517464" y="5455204"/>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31" name="正方形/長方形 33"/>
                        <a:cNvSpPr>
                          <a:spLocks noChangeArrowheads="1"/>
                        </a:cNvSpPr>
                      </a:nvSpPr>
                      <a:spPr bwMode="auto">
                        <a:xfrm>
                          <a:off x="4536318" y="3982894"/>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32" name="正方形/長方形 32"/>
                        <a:cNvSpPr>
                          <a:spLocks noChangeArrowheads="1"/>
                        </a:cNvSpPr>
                      </a:nvSpPr>
                      <a:spPr bwMode="auto">
                        <a:xfrm>
                          <a:off x="6093597" y="5455819"/>
                          <a:ext cx="165596" cy="195724"/>
                        </a:xfrm>
                        <a:prstGeom prst="rect">
                          <a:avLst/>
                        </a:prstGeom>
                        <a:solidFill>
                          <a:schemeClr val="bg1"/>
                        </a:solidFill>
                        <a:ln w="317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33" name="正方形/長方形 32"/>
                        <a:cNvSpPr>
                          <a:spLocks noChangeArrowheads="1"/>
                        </a:cNvSpPr>
                      </a:nvSpPr>
                      <a:spPr bwMode="auto">
                        <a:xfrm>
                          <a:off x="2584714" y="5428294"/>
                          <a:ext cx="156881" cy="195725"/>
                        </a:xfrm>
                        <a:prstGeom prst="rect">
                          <a:avLst/>
                        </a:prstGeom>
                        <a:solidFill>
                          <a:schemeClr val="bg1"/>
                        </a:solidFill>
                        <a:ln w="317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35" name="正方形/長方形 27"/>
                        <a:cNvSpPr>
                          <a:spLocks noChangeArrowheads="1"/>
                        </a:cNvSpPr>
                      </a:nvSpPr>
                      <a:spPr bwMode="auto">
                        <a:xfrm>
                          <a:off x="5266649" y="3227954"/>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36" name="正方形/長方形 28"/>
                        <a:cNvSpPr>
                          <a:spLocks noChangeArrowheads="1"/>
                        </a:cNvSpPr>
                      </a:nvSpPr>
                      <a:spPr bwMode="auto">
                        <a:xfrm>
                          <a:off x="5453304" y="3261715"/>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sp>
                      <a:nvSpPr>
                        <a:cNvPr id="37" name="正方形/長方形 29"/>
                        <a:cNvSpPr>
                          <a:spLocks noChangeArrowheads="1"/>
                        </a:cNvSpPr>
                      </a:nvSpPr>
                      <a:spPr bwMode="auto">
                        <a:xfrm>
                          <a:off x="5642528" y="3261715"/>
                          <a:ext cx="179757" cy="220847"/>
                        </a:xfrm>
                        <a:prstGeom prst="rect">
                          <a:avLst/>
                        </a:prstGeom>
                        <a:solidFill>
                          <a:schemeClr val="tx1"/>
                        </a:solidFill>
                        <a:ln w="9525" algn="ctr">
                          <a:solidFill>
                            <a:schemeClr val="tx1"/>
                          </a:solidFill>
                          <a:round/>
                          <a:headEnd/>
                          <a:tailEn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eaLnBrk="1">
                              <a:lnSpc>
                                <a:spcPct val="93000"/>
                              </a:lnSpc>
                              <a:buClr>
                                <a:srgbClr val="000000"/>
                              </a:buClr>
                              <a:buSzPct val="45000"/>
                              <a:buFont typeface="Wingdings" pitchFamily="2" charset="2"/>
                              <a:buNone/>
                            </a:pPr>
                            <a:endParaRPr lang="ja-JP" altLang="en-US" sz="2400">
                              <a:latin typeface="Times New Roman" pitchFamily="18" charset="0"/>
                              <a:ea typeface="ＭＳ Ｐゴシック" pitchFamily="50" charset="-128"/>
                              <a:cs typeface="msgothic" charset="0"/>
                            </a:endParaRPr>
                          </a:p>
                        </a:txBody>
                        <a:useSpRect/>
                      </a:txSp>
                    </a:sp>
                  </a:grpSp>
                </lc:lockedCanvas>
              </a:graphicData>
            </a:graphic>
          </wp:inline>
        </w:drawing>
      </w:r>
      <w:r w:rsidRPr="00ED43A7">
        <w:rPr>
          <w:rFonts w:ascii="ＭＳ Ｐゴシック" w:eastAsia="ＭＳ Ｐゴシック" w:hAnsi="ＭＳ Ｐゴシック" w:hint="eastAsia"/>
        </w:rPr>
        <w:t xml:space="preserve">　　　　　　　　　</w:t>
      </w:r>
    </w:p>
    <w:p w:rsidR="00345BED" w:rsidRPr="00ED43A7" w:rsidRDefault="00345BED" w:rsidP="00345BED">
      <w:pPr>
        <w:ind w:left="141"/>
        <w:jc w:val="left"/>
        <w:rPr>
          <w:rFonts w:asciiTheme="majorEastAsia" w:eastAsiaTheme="majorEastAsia" w:hAnsiTheme="majorEastAsia" w:cs="IPA明朝"/>
          <w:kern w:val="0"/>
          <w:szCs w:val="21"/>
          <w:lang w:val="ja-JP"/>
        </w:rPr>
      </w:pPr>
      <w:r w:rsidRPr="00ED43A7">
        <w:rPr>
          <w:rFonts w:asciiTheme="majorEastAsia" w:eastAsiaTheme="majorEastAsia" w:hAnsiTheme="majorEastAsia" w:cs="IPA明朝" w:hint="eastAsia"/>
          <w:kern w:val="0"/>
          <w:szCs w:val="21"/>
          <w:lang w:val="ja-JP"/>
        </w:rPr>
        <w:t>国際小児リウマチ専門委員会による国際基準に従い、1.1～2.0を低疾患活動性、2.1～4.2を中疾患活動性、4.2以上を高疾患活動性とする。</w:t>
      </w:r>
    </w:p>
    <w:p w:rsidR="00BE180E" w:rsidRPr="00ED43A7" w:rsidRDefault="00BE180E" w:rsidP="00820B26">
      <w:pPr>
        <w:jc w:val="left"/>
        <w:rPr>
          <w:rFonts w:asciiTheme="majorEastAsia" w:eastAsiaTheme="majorEastAsia" w:hAnsiTheme="majorEastAsia" w:cs="IPA明朝"/>
          <w:kern w:val="0"/>
          <w:szCs w:val="21"/>
          <w:lang w:val="ja-JP"/>
        </w:rPr>
      </w:pPr>
    </w:p>
    <w:p w:rsidR="00267AD9" w:rsidRPr="00ED43A7" w:rsidRDefault="00267AD9" w:rsidP="00267AD9">
      <w:pPr>
        <w:widowControl/>
        <w:jc w:val="left"/>
        <w:rPr>
          <w:rFonts w:ascii="ＭＳ Ｐゴシック" w:eastAsia="ＭＳ Ｐゴシック" w:hAnsi="ＭＳ Ｐゴシック"/>
        </w:rPr>
      </w:pPr>
      <w:r w:rsidRPr="00ED43A7">
        <w:rPr>
          <w:rFonts w:ascii="ＭＳ Ｐゴシック" w:eastAsia="ＭＳ Ｐゴシック" w:hAnsi="ＭＳ Ｐゴシック" w:hint="eastAsia"/>
        </w:rPr>
        <w:t>〇機能障害評価指数</w:t>
      </w:r>
    </w:p>
    <w:tbl>
      <w:tblPr>
        <w:tblW w:w="9781" w:type="dxa"/>
        <w:tblInd w:w="108" w:type="dxa"/>
        <w:tblLayout w:type="fixed"/>
        <w:tblLook w:val="04A0" w:firstRow="1" w:lastRow="0" w:firstColumn="1" w:lastColumn="0" w:noHBand="0" w:noVBand="1"/>
      </w:tblPr>
      <w:tblGrid>
        <w:gridCol w:w="426"/>
        <w:gridCol w:w="4394"/>
        <w:gridCol w:w="4961"/>
      </w:tblGrid>
      <w:tr w:rsidR="00ED43A7" w:rsidRPr="00ED43A7" w:rsidTr="00F411EF">
        <w:trPr>
          <w:trHeight w:val="120"/>
        </w:trPr>
        <w:tc>
          <w:tcPr>
            <w:tcW w:w="9781" w:type="dxa"/>
            <w:gridSpan w:val="3"/>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269" w:right="565"/>
              <w:jc w:val="both"/>
              <w:rPr>
                <w:rFonts w:ascii="ＭＳ Ｐゴシック" w:eastAsia="ＭＳ Ｐゴシック" w:hAnsi="ＭＳ Ｐゴシック" w:cs="メイリオ"/>
                <w:kern w:val="2"/>
                <w:sz w:val="21"/>
                <w:szCs w:val="21"/>
              </w:rPr>
            </w:pPr>
            <w:r w:rsidRPr="00ED43A7">
              <w:rPr>
                <w:rStyle w:val="A20"/>
                <w:rFonts w:ascii="ＭＳ Ｐゴシック" w:eastAsia="ＭＳ Ｐゴシック" w:hAnsi="ＭＳ Ｐゴシック" w:cs="メイリオ"/>
                <w:color w:val="auto"/>
                <w:kern w:val="2"/>
                <w:sz w:val="21"/>
                <w:szCs w:val="21"/>
              </w:rPr>
              <w:t xml:space="preserve">                 </w:t>
            </w:r>
            <w:r w:rsidRPr="00ED43A7">
              <w:rPr>
                <w:rStyle w:val="A20"/>
                <w:rFonts w:ascii="ＭＳ Ｐゴシック" w:eastAsia="ＭＳ Ｐゴシック" w:hAnsi="ＭＳ Ｐゴシック" w:cs="メイリオ" w:hint="eastAsia"/>
                <w:color w:val="auto"/>
                <w:kern w:val="2"/>
                <w:sz w:val="21"/>
                <w:szCs w:val="21"/>
              </w:rPr>
              <w:t>日本版</w:t>
            </w:r>
            <w:r w:rsidRPr="00ED43A7">
              <w:rPr>
                <w:rStyle w:val="A20"/>
                <w:rFonts w:ascii="ＭＳ Ｐゴシック" w:eastAsia="ＭＳ Ｐゴシック" w:hAnsi="ＭＳ Ｐゴシック" w:cs="メイリオ"/>
                <w:color w:val="auto"/>
                <w:kern w:val="2"/>
                <w:sz w:val="21"/>
                <w:szCs w:val="21"/>
              </w:rPr>
              <w:t>modified Rankin Scale</w:t>
            </w:r>
            <w:r w:rsidRPr="00ED43A7">
              <w:rPr>
                <w:rStyle w:val="A20"/>
                <w:rFonts w:ascii="ＭＳ Ｐゴシック" w:eastAsia="ＭＳ Ｐゴシック" w:hAnsi="ＭＳ Ｐゴシック" w:cs="メイリオ" w:hint="eastAsia"/>
                <w:color w:val="auto"/>
                <w:kern w:val="2"/>
                <w:sz w:val="21"/>
                <w:szCs w:val="21"/>
              </w:rPr>
              <w:t>（</w:t>
            </w:r>
            <w:r w:rsidRPr="00ED43A7">
              <w:rPr>
                <w:rStyle w:val="A20"/>
                <w:rFonts w:ascii="ＭＳ Ｐゴシック" w:eastAsia="ＭＳ Ｐゴシック" w:hAnsi="ＭＳ Ｐゴシック" w:cs="メイリオ"/>
                <w:color w:val="auto"/>
                <w:kern w:val="2"/>
                <w:sz w:val="21"/>
                <w:szCs w:val="21"/>
              </w:rPr>
              <w:t>mRS</w:t>
            </w:r>
            <w:r w:rsidRPr="00ED43A7">
              <w:rPr>
                <w:rStyle w:val="A20"/>
                <w:rFonts w:ascii="ＭＳ Ｐゴシック" w:eastAsia="ＭＳ Ｐゴシック" w:hAnsi="ＭＳ Ｐゴシック" w:cs="メイリオ" w:hint="eastAsia"/>
                <w:color w:val="auto"/>
                <w:kern w:val="2"/>
                <w:sz w:val="21"/>
                <w:szCs w:val="21"/>
              </w:rPr>
              <w:t>）　判定基準書</w:t>
            </w:r>
          </w:p>
        </w:tc>
      </w:tr>
      <w:tr w:rsidR="00ED43A7" w:rsidRPr="00ED43A7" w:rsidTr="00F411EF">
        <w:trPr>
          <w:trHeight w:val="103"/>
        </w:trPr>
        <w:tc>
          <w:tcPr>
            <w:tcW w:w="4820" w:type="dxa"/>
            <w:gridSpan w:val="2"/>
            <w:tcBorders>
              <w:top w:val="single" w:sz="4" w:space="0" w:color="auto"/>
              <w:left w:val="single" w:sz="4" w:space="0" w:color="auto"/>
              <w:bottom w:val="nil"/>
              <w:right w:val="single" w:sz="4" w:space="0" w:color="auto"/>
            </w:tcBorders>
            <w:hideMark/>
          </w:tcPr>
          <w:p w:rsidR="00267AD9" w:rsidRPr="00ED43A7" w:rsidRDefault="00267AD9" w:rsidP="00F411EF">
            <w:pPr>
              <w:pStyle w:val="Pa3"/>
              <w:ind w:rightChars="269" w:right="565"/>
              <w:jc w:val="center"/>
              <w:rPr>
                <w:rFonts w:ascii="ＭＳ Ｐゴシック" w:eastAsia="ＭＳ Ｐゴシック" w:hAnsi="ＭＳ Ｐゴシック" w:cs="メイリオ"/>
                <w:kern w:val="2"/>
                <w:sz w:val="21"/>
                <w:szCs w:val="21"/>
              </w:rPr>
            </w:pPr>
            <w:r w:rsidRPr="00ED43A7">
              <w:rPr>
                <w:rStyle w:val="A50"/>
                <w:rFonts w:ascii="ＭＳ Ｐゴシック" w:eastAsia="ＭＳ Ｐゴシック" w:hAnsi="ＭＳ Ｐゴシック" w:cs="メイリオ"/>
                <w:color w:val="auto"/>
                <w:kern w:val="2"/>
                <w:sz w:val="21"/>
                <w:szCs w:val="21"/>
              </w:rPr>
              <w:t>modified Rankin Scale</w:t>
            </w:r>
          </w:p>
        </w:tc>
        <w:tc>
          <w:tcPr>
            <w:tcW w:w="4961"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3"/>
              <w:ind w:rightChars="269" w:right="565"/>
              <w:jc w:val="center"/>
              <w:rPr>
                <w:rFonts w:ascii="ＭＳ Ｐゴシック" w:eastAsia="ＭＳ Ｐゴシック" w:hAnsi="ＭＳ Ｐゴシック" w:cs="メイリオ"/>
                <w:kern w:val="2"/>
                <w:sz w:val="21"/>
                <w:szCs w:val="21"/>
              </w:rPr>
            </w:pPr>
            <w:r w:rsidRPr="00ED43A7">
              <w:rPr>
                <w:rStyle w:val="A50"/>
                <w:rFonts w:ascii="ＭＳ Ｐゴシック" w:eastAsia="ＭＳ Ｐゴシック" w:hAnsi="ＭＳ Ｐゴシック" w:cs="メイリオ" w:hint="eastAsia"/>
                <w:color w:val="auto"/>
                <w:kern w:val="2"/>
                <w:sz w:val="21"/>
                <w:szCs w:val="21"/>
              </w:rPr>
              <w:t>参考にすべき点</w:t>
            </w:r>
          </w:p>
        </w:tc>
      </w:tr>
      <w:tr w:rsidR="00ED43A7" w:rsidRPr="00ED43A7" w:rsidTr="00F411EF">
        <w:trPr>
          <w:trHeight w:val="102"/>
        </w:trPr>
        <w:tc>
          <w:tcPr>
            <w:tcW w:w="426"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3"/>
              <w:ind w:rightChars="-51" w:right="-107"/>
              <w:jc w:val="center"/>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０</w:t>
            </w:r>
          </w:p>
        </w:tc>
        <w:tc>
          <w:tcPr>
            <w:tcW w:w="4394"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全く症候がない</w:t>
            </w:r>
          </w:p>
        </w:tc>
        <w:tc>
          <w:tcPr>
            <w:tcW w:w="4961" w:type="dxa"/>
            <w:tcBorders>
              <w:top w:val="single" w:sz="4" w:space="0" w:color="auto"/>
              <w:left w:val="single" w:sz="4" w:space="0" w:color="auto"/>
              <w:bottom w:val="single" w:sz="4" w:space="0" w:color="auto"/>
              <w:right w:val="single" w:sz="4" w:space="0" w:color="auto"/>
            </w:tcBorders>
            <w:hideMark/>
          </w:tcPr>
          <w:p w:rsidR="00267AD9" w:rsidRPr="00ED43A7" w:rsidRDefault="00E45077" w:rsidP="00F411EF">
            <w:pPr>
              <w:pStyle w:val="Pa2"/>
              <w:ind w:rightChars="16" w:right="34"/>
              <w:jc w:val="both"/>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自覚症状およ</w:t>
            </w:r>
            <w:r w:rsidR="00267AD9" w:rsidRPr="00ED43A7">
              <w:rPr>
                <w:rStyle w:val="A60"/>
                <w:rFonts w:ascii="ＭＳ Ｐゴシック" w:eastAsia="ＭＳ Ｐゴシック" w:hAnsi="ＭＳ Ｐゴシック" w:cs="メイリオ" w:hint="eastAsia"/>
                <w:color w:val="auto"/>
                <w:kern w:val="2"/>
                <w:sz w:val="21"/>
                <w:szCs w:val="21"/>
              </w:rPr>
              <w:t>び他覚徴候が共にない状態である</w:t>
            </w:r>
          </w:p>
        </w:tc>
      </w:tr>
      <w:tr w:rsidR="00ED43A7" w:rsidRPr="00ED43A7" w:rsidTr="00F411EF">
        <w:trPr>
          <w:trHeight w:val="194"/>
        </w:trPr>
        <w:tc>
          <w:tcPr>
            <w:tcW w:w="426"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3"/>
              <w:ind w:rightChars="-51" w:right="-107"/>
              <w:jc w:val="center"/>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１</w:t>
            </w:r>
          </w:p>
        </w:tc>
        <w:tc>
          <w:tcPr>
            <w:tcW w:w="4394"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症候はあっても明らかな障害はない：</w:t>
            </w:r>
          </w:p>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日常の勤めや活動は行える</w:t>
            </w:r>
          </w:p>
        </w:tc>
        <w:tc>
          <w:tcPr>
            <w:tcW w:w="4961" w:type="dxa"/>
            <w:tcBorders>
              <w:top w:val="single" w:sz="4" w:space="0" w:color="auto"/>
              <w:left w:val="single" w:sz="4" w:space="0" w:color="auto"/>
              <w:bottom w:val="single" w:sz="4" w:space="0" w:color="auto"/>
              <w:right w:val="single" w:sz="4" w:space="0" w:color="auto"/>
            </w:tcBorders>
            <w:hideMark/>
          </w:tcPr>
          <w:p w:rsidR="00267AD9" w:rsidRPr="00ED43A7" w:rsidRDefault="00E45077" w:rsidP="00F411EF">
            <w:pPr>
              <w:pStyle w:val="Pa2"/>
              <w:ind w:rightChars="16" w:right="34"/>
              <w:jc w:val="both"/>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自覚症状およ</w:t>
            </w:r>
            <w:r w:rsidR="00267AD9" w:rsidRPr="00ED43A7">
              <w:rPr>
                <w:rStyle w:val="A60"/>
                <w:rFonts w:ascii="ＭＳ Ｐゴシック" w:eastAsia="ＭＳ Ｐゴシック" w:hAnsi="ＭＳ Ｐゴシック" w:cs="メイリオ" w:hint="eastAsia"/>
                <w:color w:val="auto"/>
                <w:kern w:val="2"/>
                <w:sz w:val="21"/>
                <w:szCs w:val="21"/>
              </w:rPr>
              <w:t>び他覚徴候はあるが、発症以前から行っていた仕事や活動に制限はない状態である</w:t>
            </w:r>
          </w:p>
        </w:tc>
      </w:tr>
      <w:tr w:rsidR="00ED43A7" w:rsidRPr="00ED43A7" w:rsidTr="00F411EF">
        <w:trPr>
          <w:trHeight w:val="286"/>
        </w:trPr>
        <w:tc>
          <w:tcPr>
            <w:tcW w:w="426"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3"/>
              <w:ind w:rightChars="-51" w:right="-107"/>
              <w:jc w:val="center"/>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２</w:t>
            </w:r>
          </w:p>
        </w:tc>
        <w:tc>
          <w:tcPr>
            <w:tcW w:w="4394"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軽度の障害：</w:t>
            </w:r>
          </w:p>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発症以前の活動が全て行えるわけではないが、自分の身の回りのことは介助なしに行える</w:t>
            </w:r>
          </w:p>
        </w:tc>
        <w:tc>
          <w:tcPr>
            <w:tcW w:w="4961"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発症以前から行っていた仕事や活動に制限はあるが、日常生活は自立している状態である</w:t>
            </w:r>
          </w:p>
        </w:tc>
      </w:tr>
      <w:tr w:rsidR="00ED43A7" w:rsidRPr="00ED43A7" w:rsidTr="00F411EF">
        <w:trPr>
          <w:trHeight w:val="285"/>
        </w:trPr>
        <w:tc>
          <w:tcPr>
            <w:tcW w:w="426"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3"/>
              <w:ind w:rightChars="-51" w:right="-107"/>
              <w:jc w:val="center"/>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３</w:t>
            </w:r>
          </w:p>
        </w:tc>
        <w:tc>
          <w:tcPr>
            <w:tcW w:w="4394"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中等度の障害：</w:t>
            </w:r>
          </w:p>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何らかの介助を必要とするが、歩行は介助なしに行える</w:t>
            </w:r>
          </w:p>
        </w:tc>
        <w:tc>
          <w:tcPr>
            <w:tcW w:w="4961"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買い物や公共交通機関を利用した外出などには介助を必要とするが、通常歩行、食事、身だしなみの維持、トイレなどには介助を必要としない状態である</w:t>
            </w:r>
          </w:p>
        </w:tc>
      </w:tr>
      <w:tr w:rsidR="00ED43A7" w:rsidRPr="00ED43A7" w:rsidTr="00F411EF">
        <w:trPr>
          <w:trHeight w:val="286"/>
        </w:trPr>
        <w:tc>
          <w:tcPr>
            <w:tcW w:w="426"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3"/>
              <w:ind w:rightChars="-51" w:right="-107"/>
              <w:jc w:val="center"/>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４</w:t>
            </w:r>
          </w:p>
        </w:tc>
        <w:tc>
          <w:tcPr>
            <w:tcW w:w="4394"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中等度から重度の障害：</w:t>
            </w:r>
          </w:p>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歩行や身体的要求には介助が必要である</w:t>
            </w:r>
          </w:p>
        </w:tc>
        <w:tc>
          <w:tcPr>
            <w:tcW w:w="4961"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通常歩行、食事、身だしなみの維持、トイレなどには介助を必要とするが、持続的な介護は必要としない状態である</w:t>
            </w:r>
          </w:p>
        </w:tc>
      </w:tr>
      <w:tr w:rsidR="00ED43A7" w:rsidRPr="00ED43A7" w:rsidTr="00F411EF">
        <w:trPr>
          <w:trHeight w:val="194"/>
        </w:trPr>
        <w:tc>
          <w:tcPr>
            <w:tcW w:w="426"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3"/>
              <w:ind w:rightChars="-51" w:right="-107"/>
              <w:jc w:val="center"/>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５</w:t>
            </w:r>
          </w:p>
        </w:tc>
        <w:tc>
          <w:tcPr>
            <w:tcW w:w="4394"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重度の障害：</w:t>
            </w:r>
          </w:p>
          <w:p w:rsidR="00267AD9" w:rsidRPr="00ED43A7" w:rsidRDefault="00267AD9" w:rsidP="00F411EF">
            <w:pPr>
              <w:pStyle w:val="Pa2"/>
              <w:ind w:rightChars="16" w:right="34"/>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寝たきり、失禁状態、常に介護と見守りを必要とする</w:t>
            </w:r>
          </w:p>
        </w:tc>
        <w:tc>
          <w:tcPr>
            <w:tcW w:w="4961"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16" w:right="34"/>
              <w:jc w:val="both"/>
              <w:rPr>
                <w:rFonts w:ascii="ＭＳ Ｐゴシック" w:eastAsia="ＭＳ Ｐゴシック" w:hAnsi="ＭＳ Ｐゴシック" w:cs="メイリオ"/>
                <w:kern w:val="2"/>
                <w:position w:val="6"/>
                <w:sz w:val="21"/>
                <w:szCs w:val="21"/>
                <w:vertAlign w:val="superscript"/>
              </w:rPr>
            </w:pPr>
            <w:r w:rsidRPr="00ED43A7">
              <w:rPr>
                <w:rStyle w:val="A60"/>
                <w:rFonts w:ascii="ＭＳ Ｐゴシック" w:eastAsia="ＭＳ Ｐゴシック" w:hAnsi="ＭＳ Ｐゴシック" w:cs="メイリオ" w:hint="eastAsia"/>
                <w:color w:val="auto"/>
                <w:kern w:val="2"/>
                <w:sz w:val="21"/>
                <w:szCs w:val="21"/>
              </w:rPr>
              <w:t>常に誰かの介助を必要とする状態である。</w:t>
            </w:r>
          </w:p>
        </w:tc>
      </w:tr>
      <w:tr w:rsidR="00E03C42" w:rsidRPr="00ED43A7" w:rsidTr="00F411EF">
        <w:trPr>
          <w:trHeight w:val="94"/>
        </w:trPr>
        <w:tc>
          <w:tcPr>
            <w:tcW w:w="426" w:type="dxa"/>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3"/>
              <w:ind w:rightChars="-51" w:right="-107"/>
              <w:jc w:val="center"/>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６</w:t>
            </w:r>
          </w:p>
        </w:tc>
        <w:tc>
          <w:tcPr>
            <w:tcW w:w="9355" w:type="dxa"/>
            <w:gridSpan w:val="2"/>
            <w:tcBorders>
              <w:top w:val="single" w:sz="4" w:space="0" w:color="auto"/>
              <w:left w:val="single" w:sz="4" w:space="0" w:color="auto"/>
              <w:bottom w:val="single" w:sz="4" w:space="0" w:color="auto"/>
              <w:right w:val="single" w:sz="4" w:space="0" w:color="auto"/>
            </w:tcBorders>
            <w:hideMark/>
          </w:tcPr>
          <w:p w:rsidR="00267AD9" w:rsidRPr="00ED43A7" w:rsidRDefault="00267AD9" w:rsidP="00F411EF">
            <w:pPr>
              <w:pStyle w:val="Pa2"/>
              <w:ind w:rightChars="269" w:right="565"/>
              <w:jc w:val="both"/>
              <w:rPr>
                <w:rFonts w:ascii="ＭＳ Ｐゴシック" w:eastAsia="ＭＳ Ｐゴシック" w:hAnsi="ＭＳ Ｐゴシック" w:cs="メイリオ"/>
                <w:kern w:val="2"/>
                <w:sz w:val="21"/>
                <w:szCs w:val="21"/>
              </w:rPr>
            </w:pPr>
            <w:r w:rsidRPr="00ED43A7">
              <w:rPr>
                <w:rStyle w:val="A60"/>
                <w:rFonts w:ascii="ＭＳ Ｐゴシック" w:eastAsia="ＭＳ Ｐゴシック" w:hAnsi="ＭＳ Ｐゴシック" w:cs="メイリオ" w:hint="eastAsia"/>
                <w:color w:val="auto"/>
                <w:kern w:val="2"/>
                <w:sz w:val="21"/>
                <w:szCs w:val="21"/>
              </w:rPr>
              <w:t>死亡</w:t>
            </w:r>
          </w:p>
        </w:tc>
      </w:tr>
    </w:tbl>
    <w:p w:rsidR="00E60CA8" w:rsidRDefault="00E60CA8" w:rsidP="00DB6BB0">
      <w:pPr>
        <w:widowControl/>
        <w:jc w:val="left"/>
        <w:rPr>
          <w:rFonts w:ascii="ＭＳ Ｐゴシック" w:eastAsia="ＭＳ Ｐゴシック" w:hAnsi="ＭＳ Ｐゴシック"/>
        </w:rPr>
      </w:pPr>
    </w:p>
    <w:p w:rsidR="009D500A" w:rsidRPr="00ED43A7" w:rsidRDefault="009D500A" w:rsidP="00DB6BB0">
      <w:pPr>
        <w:widowControl/>
        <w:jc w:val="left"/>
        <w:rPr>
          <w:rFonts w:ascii="ＭＳ Ｐゴシック" w:eastAsia="ＭＳ Ｐゴシック" w:hAnsi="ＭＳ Ｐゴシック"/>
        </w:rPr>
      </w:pPr>
    </w:p>
    <w:p w:rsidR="00DB6BB0" w:rsidRPr="00B80B9A" w:rsidRDefault="00DB6BB0" w:rsidP="00DB6BB0">
      <w:pPr>
        <w:widowControl/>
        <w:autoSpaceDE w:val="0"/>
        <w:autoSpaceDN w:val="0"/>
        <w:jc w:val="left"/>
        <w:rPr>
          <w:rFonts w:asciiTheme="minorEastAsia" w:hAnsiTheme="minorEastAsia" w:cs="ＭＳ Ｐゴシック"/>
          <w:kern w:val="0"/>
          <w:szCs w:val="21"/>
        </w:rPr>
      </w:pPr>
      <w:r w:rsidRPr="00B80B9A">
        <w:rPr>
          <w:rFonts w:asciiTheme="minorEastAsia" w:hAnsiTheme="minorEastAsia" w:cs="ＭＳ Ｐゴシック" w:hint="eastAsia"/>
          <w:kern w:val="0"/>
          <w:szCs w:val="21"/>
        </w:rPr>
        <w:t>※診断基準及び重症度分類の適応における留意事項</w:t>
      </w:r>
    </w:p>
    <w:p w:rsidR="00DB6BB0" w:rsidRPr="00B80B9A" w:rsidRDefault="00DB6BB0" w:rsidP="00DB6BB0">
      <w:pPr>
        <w:widowControl/>
        <w:autoSpaceDE w:val="0"/>
        <w:autoSpaceDN w:val="0"/>
        <w:ind w:left="424" w:hangingChars="202" w:hanging="424"/>
        <w:jc w:val="left"/>
        <w:rPr>
          <w:rFonts w:asciiTheme="minorEastAsia" w:hAnsiTheme="minorEastAsia" w:cs="ＭＳ Ｐゴシック"/>
          <w:kern w:val="0"/>
          <w:szCs w:val="21"/>
        </w:rPr>
      </w:pPr>
      <w:r w:rsidRPr="00B80B9A">
        <w:rPr>
          <w:rFonts w:asciiTheme="minorEastAsia" w:hAnsiTheme="minorEastAsia" w:cs="ＭＳ Ｐゴシック" w:hint="eastAsia"/>
          <w:kern w:val="0"/>
          <w:szCs w:val="21"/>
        </w:rPr>
        <w:t>１．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rsidR="00DB6BB0" w:rsidRPr="00B80B9A" w:rsidRDefault="00DB6BB0" w:rsidP="00DB6BB0">
      <w:pPr>
        <w:widowControl/>
        <w:autoSpaceDE w:val="0"/>
        <w:autoSpaceDN w:val="0"/>
        <w:ind w:left="424" w:hangingChars="202" w:hanging="424"/>
        <w:jc w:val="left"/>
        <w:rPr>
          <w:rFonts w:asciiTheme="minorEastAsia" w:hAnsiTheme="minorEastAsia" w:cs="ＭＳ Ｐゴシック"/>
          <w:kern w:val="0"/>
          <w:szCs w:val="21"/>
        </w:rPr>
      </w:pPr>
      <w:r w:rsidRPr="00B80B9A">
        <w:rPr>
          <w:rFonts w:asciiTheme="minorEastAsia" w:hAnsiTheme="minorEastAsia" w:cs="ＭＳ Ｐゴシック" w:hint="eastAsia"/>
          <w:kern w:val="0"/>
          <w:szCs w:val="21"/>
        </w:rPr>
        <w:lastRenderedPageBreak/>
        <w:t>２．治療開始後における重症度分類については、適切な医学的管理の下で治療が行われている状態で</w:t>
      </w:r>
      <w:r w:rsidR="000B5D3C">
        <w:rPr>
          <w:rFonts w:asciiTheme="minorEastAsia" w:hAnsiTheme="minorEastAsia" w:cs="ＭＳ Ｐゴシック" w:hint="eastAsia"/>
          <w:kern w:val="0"/>
          <w:szCs w:val="21"/>
        </w:rPr>
        <w:t>あって</w:t>
      </w:r>
      <w:r w:rsidRPr="00B80B9A">
        <w:rPr>
          <w:rFonts w:asciiTheme="minorEastAsia" w:hAnsiTheme="minorEastAsia" w:cs="ＭＳ Ｐゴシック" w:hint="eastAsia"/>
          <w:kern w:val="0"/>
          <w:szCs w:val="21"/>
        </w:rPr>
        <w:t>、直近６ヵ月間で最も悪い状態を医師が判断することとする。</w:t>
      </w:r>
    </w:p>
    <w:p w:rsidR="00DB6BB0" w:rsidRPr="00E03C42" w:rsidRDefault="00DB6BB0" w:rsidP="00E03C42">
      <w:pPr>
        <w:widowControl/>
        <w:autoSpaceDE w:val="0"/>
        <w:autoSpaceDN w:val="0"/>
        <w:ind w:left="424" w:hangingChars="202" w:hanging="424"/>
        <w:jc w:val="left"/>
        <w:rPr>
          <w:rFonts w:asciiTheme="minorEastAsia" w:hAnsiTheme="minorEastAsia" w:cs="ＭＳ Ｐゴシック"/>
          <w:color w:val="000000"/>
          <w:kern w:val="0"/>
          <w:sz w:val="24"/>
          <w:szCs w:val="24"/>
        </w:rPr>
      </w:pPr>
      <w:r w:rsidRPr="00B80B9A">
        <w:rPr>
          <w:rFonts w:asciiTheme="minorEastAsia" w:hAnsiTheme="minorEastAsia" w:cs="ＭＳ Ｐゴシック" w:hint="eastAsia"/>
          <w:kern w:val="0"/>
          <w:szCs w:val="21"/>
        </w:rPr>
        <w:t>３．なお、症状の程度が上記の重症度分類等で一定以上に該当しない者であるが、高額な医療を継続することが必要な者については、医療費助成の対象とす</w:t>
      </w:r>
      <w:r w:rsidRPr="00B80B9A">
        <w:rPr>
          <w:rFonts w:asciiTheme="minorEastAsia" w:hAnsiTheme="minorEastAsia" w:cs="ＭＳ Ｐゴシック" w:hint="eastAsia"/>
          <w:color w:val="000000"/>
          <w:kern w:val="0"/>
          <w:szCs w:val="21"/>
        </w:rPr>
        <w:t>る</w:t>
      </w:r>
      <w:r>
        <w:rPr>
          <w:rFonts w:asciiTheme="minorEastAsia" w:hAnsiTheme="minorEastAsia" w:cs="ＭＳ Ｐゴシック" w:hint="eastAsia"/>
          <w:color w:val="000000"/>
          <w:kern w:val="0"/>
          <w:sz w:val="24"/>
          <w:szCs w:val="24"/>
        </w:rPr>
        <w:t>。</w:t>
      </w:r>
    </w:p>
    <w:sectPr w:rsidR="00DB6BB0" w:rsidRPr="00E03C42" w:rsidSect="002124F5">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917" w:rsidRDefault="00DB3917" w:rsidP="005C0141">
      <w:r>
        <w:separator/>
      </w:r>
    </w:p>
  </w:endnote>
  <w:endnote w:type="continuationSeparator" w:id="0">
    <w:p w:rsidR="00DB3917" w:rsidRDefault="00DB3917"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IPA明朝">
    <w:altName w:val="ＭＳ ゴシック"/>
    <w:charset w:val="80"/>
    <w:family w:val="auto"/>
    <w:pitch w:val="variable"/>
    <w:sig w:usb0="00000001" w:usb1="00000000" w:usb2="01000407" w:usb3="00000000" w:csb0="00020000"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917" w:rsidRDefault="00DB3917" w:rsidP="005C0141">
      <w:r>
        <w:separator/>
      </w:r>
    </w:p>
  </w:footnote>
  <w:footnote w:type="continuationSeparator" w:id="0">
    <w:p w:rsidR="00DB3917" w:rsidRDefault="00DB3917"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E8A0E97"/>
    <w:multiLevelType w:val="hybridMultilevel"/>
    <w:tmpl w:val="7EFC0480"/>
    <w:lvl w:ilvl="0" w:tplc="A5DEB6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ABFC673E"/>
    <w:lvl w:ilvl="0" w:tplc="3CB2CD8A">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02517"/>
    <w:rsid w:val="00003E34"/>
    <w:rsid w:val="00023D06"/>
    <w:rsid w:val="0002672B"/>
    <w:rsid w:val="00026BD2"/>
    <w:rsid w:val="00030843"/>
    <w:rsid w:val="00052C64"/>
    <w:rsid w:val="0005720E"/>
    <w:rsid w:val="00057D0A"/>
    <w:rsid w:val="00060615"/>
    <w:rsid w:val="00090893"/>
    <w:rsid w:val="000955F1"/>
    <w:rsid w:val="000A3751"/>
    <w:rsid w:val="000B19DA"/>
    <w:rsid w:val="000B47D6"/>
    <w:rsid w:val="000B5D3C"/>
    <w:rsid w:val="000B7F61"/>
    <w:rsid w:val="000D0AD1"/>
    <w:rsid w:val="00115E1D"/>
    <w:rsid w:val="001220C5"/>
    <w:rsid w:val="00134ECA"/>
    <w:rsid w:val="00135090"/>
    <w:rsid w:val="00136147"/>
    <w:rsid w:val="00137F5B"/>
    <w:rsid w:val="00150F02"/>
    <w:rsid w:val="00152A6E"/>
    <w:rsid w:val="001676A2"/>
    <w:rsid w:val="00171E03"/>
    <w:rsid w:val="001909E6"/>
    <w:rsid w:val="001A0032"/>
    <w:rsid w:val="001A0B38"/>
    <w:rsid w:val="001A7A3C"/>
    <w:rsid w:val="001D0AD9"/>
    <w:rsid w:val="001D59F4"/>
    <w:rsid w:val="001E310D"/>
    <w:rsid w:val="001E576B"/>
    <w:rsid w:val="001F327A"/>
    <w:rsid w:val="001F6C34"/>
    <w:rsid w:val="00200A7B"/>
    <w:rsid w:val="002124F5"/>
    <w:rsid w:val="00213710"/>
    <w:rsid w:val="00215E9C"/>
    <w:rsid w:val="00222276"/>
    <w:rsid w:val="00225736"/>
    <w:rsid w:val="002317D3"/>
    <w:rsid w:val="00231BB0"/>
    <w:rsid w:val="002514D1"/>
    <w:rsid w:val="00253970"/>
    <w:rsid w:val="00256A2A"/>
    <w:rsid w:val="00267AD9"/>
    <w:rsid w:val="0028038B"/>
    <w:rsid w:val="002804B1"/>
    <w:rsid w:val="00286013"/>
    <w:rsid w:val="00296291"/>
    <w:rsid w:val="002B3301"/>
    <w:rsid w:val="002B7DAA"/>
    <w:rsid w:val="002C000C"/>
    <w:rsid w:val="002D5610"/>
    <w:rsid w:val="002D6EEB"/>
    <w:rsid w:val="00307DA3"/>
    <w:rsid w:val="0031137F"/>
    <w:rsid w:val="00313426"/>
    <w:rsid w:val="00314098"/>
    <w:rsid w:val="00334A15"/>
    <w:rsid w:val="00335712"/>
    <w:rsid w:val="00337F0B"/>
    <w:rsid w:val="00345BED"/>
    <w:rsid w:val="00350417"/>
    <w:rsid w:val="00353128"/>
    <w:rsid w:val="00356AD8"/>
    <w:rsid w:val="00362DCE"/>
    <w:rsid w:val="003664A1"/>
    <w:rsid w:val="003755BD"/>
    <w:rsid w:val="00377D88"/>
    <w:rsid w:val="00385205"/>
    <w:rsid w:val="003860A3"/>
    <w:rsid w:val="003A35A4"/>
    <w:rsid w:val="003B5A8E"/>
    <w:rsid w:val="003D54EC"/>
    <w:rsid w:val="003E033C"/>
    <w:rsid w:val="003E09ED"/>
    <w:rsid w:val="003E1B96"/>
    <w:rsid w:val="003E3A5E"/>
    <w:rsid w:val="003F35DB"/>
    <w:rsid w:val="00401FD2"/>
    <w:rsid w:val="00402A48"/>
    <w:rsid w:val="004227BE"/>
    <w:rsid w:val="00425340"/>
    <w:rsid w:val="0044516B"/>
    <w:rsid w:val="00456800"/>
    <w:rsid w:val="004572D7"/>
    <w:rsid w:val="00466BA2"/>
    <w:rsid w:val="00467DAD"/>
    <w:rsid w:val="0047477D"/>
    <w:rsid w:val="004A19A3"/>
    <w:rsid w:val="004A23D9"/>
    <w:rsid w:val="004A30D9"/>
    <w:rsid w:val="004D2C37"/>
    <w:rsid w:val="004F3191"/>
    <w:rsid w:val="004F3517"/>
    <w:rsid w:val="004F3EC7"/>
    <w:rsid w:val="005008AF"/>
    <w:rsid w:val="00524CA3"/>
    <w:rsid w:val="00544105"/>
    <w:rsid w:val="00554573"/>
    <w:rsid w:val="00555FB2"/>
    <w:rsid w:val="005625B8"/>
    <w:rsid w:val="00563B1F"/>
    <w:rsid w:val="00565952"/>
    <w:rsid w:val="0057006F"/>
    <w:rsid w:val="00571E5E"/>
    <w:rsid w:val="00586D4E"/>
    <w:rsid w:val="005934B8"/>
    <w:rsid w:val="005A786F"/>
    <w:rsid w:val="005B5325"/>
    <w:rsid w:val="005C0141"/>
    <w:rsid w:val="005D2E7D"/>
    <w:rsid w:val="005D4782"/>
    <w:rsid w:val="005F4A9F"/>
    <w:rsid w:val="005F590B"/>
    <w:rsid w:val="00613421"/>
    <w:rsid w:val="00614936"/>
    <w:rsid w:val="00617725"/>
    <w:rsid w:val="0063044F"/>
    <w:rsid w:val="006519DE"/>
    <w:rsid w:val="0066001D"/>
    <w:rsid w:val="00661906"/>
    <w:rsid w:val="006861FA"/>
    <w:rsid w:val="006B163F"/>
    <w:rsid w:val="006C5EA7"/>
    <w:rsid w:val="006D2821"/>
    <w:rsid w:val="006E4E0A"/>
    <w:rsid w:val="007136CF"/>
    <w:rsid w:val="007261A1"/>
    <w:rsid w:val="00736E2B"/>
    <w:rsid w:val="007414C9"/>
    <w:rsid w:val="00743A83"/>
    <w:rsid w:val="0074777A"/>
    <w:rsid w:val="00750061"/>
    <w:rsid w:val="007559F1"/>
    <w:rsid w:val="007639DC"/>
    <w:rsid w:val="00771659"/>
    <w:rsid w:val="007962E9"/>
    <w:rsid w:val="007A11FB"/>
    <w:rsid w:val="007E0E63"/>
    <w:rsid w:val="007E2804"/>
    <w:rsid w:val="007E4A30"/>
    <w:rsid w:val="007F1C0B"/>
    <w:rsid w:val="00820B26"/>
    <w:rsid w:val="00821C49"/>
    <w:rsid w:val="00840193"/>
    <w:rsid w:val="008517D2"/>
    <w:rsid w:val="00857AD6"/>
    <w:rsid w:val="008711FA"/>
    <w:rsid w:val="00872B95"/>
    <w:rsid w:val="008957D7"/>
    <w:rsid w:val="008A5122"/>
    <w:rsid w:val="008B7208"/>
    <w:rsid w:val="008D6837"/>
    <w:rsid w:val="00900A3B"/>
    <w:rsid w:val="00905199"/>
    <w:rsid w:val="0091373E"/>
    <w:rsid w:val="00914A9B"/>
    <w:rsid w:val="00923FD1"/>
    <w:rsid w:val="00924ABA"/>
    <w:rsid w:val="009261C9"/>
    <w:rsid w:val="00930F63"/>
    <w:rsid w:val="00932F05"/>
    <w:rsid w:val="009566E9"/>
    <w:rsid w:val="00964923"/>
    <w:rsid w:val="00965026"/>
    <w:rsid w:val="00965C69"/>
    <w:rsid w:val="00983AC3"/>
    <w:rsid w:val="009A0C7E"/>
    <w:rsid w:val="009A660B"/>
    <w:rsid w:val="009B4387"/>
    <w:rsid w:val="009C2091"/>
    <w:rsid w:val="009C4069"/>
    <w:rsid w:val="009C76F8"/>
    <w:rsid w:val="009D500A"/>
    <w:rsid w:val="009E623A"/>
    <w:rsid w:val="00A14C2B"/>
    <w:rsid w:val="00A20206"/>
    <w:rsid w:val="00A202AD"/>
    <w:rsid w:val="00A277B1"/>
    <w:rsid w:val="00A441A8"/>
    <w:rsid w:val="00A450A3"/>
    <w:rsid w:val="00A63EA6"/>
    <w:rsid w:val="00A9372C"/>
    <w:rsid w:val="00A93FB9"/>
    <w:rsid w:val="00AA25D5"/>
    <w:rsid w:val="00AC23F5"/>
    <w:rsid w:val="00AF1581"/>
    <w:rsid w:val="00AF1F4D"/>
    <w:rsid w:val="00B138E6"/>
    <w:rsid w:val="00B26B38"/>
    <w:rsid w:val="00B44571"/>
    <w:rsid w:val="00B55205"/>
    <w:rsid w:val="00B56131"/>
    <w:rsid w:val="00B6220E"/>
    <w:rsid w:val="00B64FBA"/>
    <w:rsid w:val="00B810BA"/>
    <w:rsid w:val="00B84BBC"/>
    <w:rsid w:val="00BA0E23"/>
    <w:rsid w:val="00BA4864"/>
    <w:rsid w:val="00BB14B4"/>
    <w:rsid w:val="00BD40FC"/>
    <w:rsid w:val="00BE180E"/>
    <w:rsid w:val="00C05292"/>
    <w:rsid w:val="00C0577A"/>
    <w:rsid w:val="00C07B41"/>
    <w:rsid w:val="00C243E3"/>
    <w:rsid w:val="00C51548"/>
    <w:rsid w:val="00C53191"/>
    <w:rsid w:val="00C6258D"/>
    <w:rsid w:val="00C7489E"/>
    <w:rsid w:val="00C75F15"/>
    <w:rsid w:val="00C8319B"/>
    <w:rsid w:val="00C8778D"/>
    <w:rsid w:val="00C96CF6"/>
    <w:rsid w:val="00CC37DE"/>
    <w:rsid w:val="00CC5D26"/>
    <w:rsid w:val="00CC64BB"/>
    <w:rsid w:val="00CC7964"/>
    <w:rsid w:val="00CD1578"/>
    <w:rsid w:val="00CF2D66"/>
    <w:rsid w:val="00CF7464"/>
    <w:rsid w:val="00D02162"/>
    <w:rsid w:val="00D078D2"/>
    <w:rsid w:val="00D25D5F"/>
    <w:rsid w:val="00D27E7C"/>
    <w:rsid w:val="00D44BA0"/>
    <w:rsid w:val="00D45893"/>
    <w:rsid w:val="00D46C69"/>
    <w:rsid w:val="00D75911"/>
    <w:rsid w:val="00D82CD5"/>
    <w:rsid w:val="00DB3917"/>
    <w:rsid w:val="00DB6BB0"/>
    <w:rsid w:val="00DC4A4D"/>
    <w:rsid w:val="00DC4C20"/>
    <w:rsid w:val="00DC64C9"/>
    <w:rsid w:val="00DD488C"/>
    <w:rsid w:val="00DD67EE"/>
    <w:rsid w:val="00DE4C90"/>
    <w:rsid w:val="00DF3520"/>
    <w:rsid w:val="00E03C42"/>
    <w:rsid w:val="00E13642"/>
    <w:rsid w:val="00E302AA"/>
    <w:rsid w:val="00E37901"/>
    <w:rsid w:val="00E40A19"/>
    <w:rsid w:val="00E45077"/>
    <w:rsid w:val="00E60CA8"/>
    <w:rsid w:val="00E76347"/>
    <w:rsid w:val="00E85A50"/>
    <w:rsid w:val="00E923DA"/>
    <w:rsid w:val="00EB109B"/>
    <w:rsid w:val="00EB1F1E"/>
    <w:rsid w:val="00EC1F2A"/>
    <w:rsid w:val="00EC2CE1"/>
    <w:rsid w:val="00ED3020"/>
    <w:rsid w:val="00ED43A7"/>
    <w:rsid w:val="00EF3B8E"/>
    <w:rsid w:val="00F02EAC"/>
    <w:rsid w:val="00F327F7"/>
    <w:rsid w:val="00F4179A"/>
    <w:rsid w:val="00F4382D"/>
    <w:rsid w:val="00F73775"/>
    <w:rsid w:val="00FA0760"/>
    <w:rsid w:val="00FA4E78"/>
    <w:rsid w:val="00FD5C4B"/>
    <w:rsid w:val="00FE280F"/>
    <w:rsid w:val="00FF094C"/>
    <w:rsid w:val="00FF1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B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302AA"/>
  </w:style>
  <w:style w:type="character" w:styleId="ab">
    <w:name w:val="annotation reference"/>
    <w:basedOn w:val="a0"/>
    <w:uiPriority w:val="99"/>
    <w:semiHidden/>
    <w:unhideWhenUsed/>
    <w:rsid w:val="001E310D"/>
    <w:rPr>
      <w:sz w:val="18"/>
      <w:szCs w:val="18"/>
    </w:rPr>
  </w:style>
  <w:style w:type="paragraph" w:styleId="ac">
    <w:name w:val="annotation text"/>
    <w:basedOn w:val="a"/>
    <w:link w:val="ad"/>
    <w:uiPriority w:val="99"/>
    <w:semiHidden/>
    <w:unhideWhenUsed/>
    <w:rsid w:val="001E310D"/>
    <w:pPr>
      <w:jc w:val="left"/>
    </w:pPr>
  </w:style>
  <w:style w:type="character" w:customStyle="1" w:styleId="ad">
    <w:name w:val="コメント文字列 (文字)"/>
    <w:basedOn w:val="a0"/>
    <w:link w:val="ac"/>
    <w:uiPriority w:val="99"/>
    <w:semiHidden/>
    <w:rsid w:val="001E310D"/>
  </w:style>
  <w:style w:type="table" w:styleId="ae">
    <w:name w:val="Table Grid"/>
    <w:basedOn w:val="a1"/>
    <w:uiPriority w:val="59"/>
    <w:rsid w:val="006D2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mphasis"/>
    <w:basedOn w:val="a0"/>
    <w:uiPriority w:val="20"/>
    <w:qFormat/>
    <w:rsid w:val="00EC2CE1"/>
    <w:rPr>
      <w:i/>
      <w:iCs/>
    </w:rPr>
  </w:style>
  <w:style w:type="paragraph" w:customStyle="1" w:styleId="Pa2">
    <w:name w:val="Pa2"/>
    <w:basedOn w:val="a"/>
    <w:next w:val="a"/>
    <w:uiPriority w:val="99"/>
    <w:rsid w:val="00E60CA8"/>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E60CA8"/>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E60CA8"/>
    <w:rPr>
      <w:rFonts w:ascii="Shin Go" w:hAnsi="Shin Go" w:cs="Shin Go" w:hint="default"/>
      <w:color w:val="000000"/>
      <w:sz w:val="20"/>
      <w:szCs w:val="20"/>
    </w:rPr>
  </w:style>
  <w:style w:type="character" w:customStyle="1" w:styleId="A50">
    <w:name w:val="A5"/>
    <w:uiPriority w:val="99"/>
    <w:rsid w:val="00E60CA8"/>
    <w:rPr>
      <w:rFonts w:ascii="Gothic BBB" w:hAnsi="Gothic BBB" w:cs="Gothic BBB" w:hint="default"/>
      <w:color w:val="000000"/>
      <w:sz w:val="17"/>
      <w:szCs w:val="17"/>
    </w:rPr>
  </w:style>
  <w:style w:type="character" w:customStyle="1" w:styleId="A60">
    <w:name w:val="A6"/>
    <w:uiPriority w:val="99"/>
    <w:rsid w:val="00E60CA8"/>
    <w:rPr>
      <w:rFonts w:ascii="Shin Go" w:hAnsi="Shin Go" w:cs="Shin Go" w:hint="default"/>
      <w:color w:val="000000"/>
      <w:sz w:val="15"/>
      <w:szCs w:val="15"/>
    </w:rPr>
  </w:style>
  <w:style w:type="paragraph" w:styleId="Web">
    <w:name w:val="Normal (Web)"/>
    <w:basedOn w:val="a"/>
    <w:uiPriority w:val="99"/>
    <w:semiHidden/>
    <w:unhideWhenUsed/>
    <w:rsid w:val="00736E2B"/>
    <w:pPr>
      <w:widowControl/>
      <w:spacing w:before="100" w:beforeAutospacing="1" w:after="100" w:afterAutospacing="1"/>
      <w:jc w:val="left"/>
    </w:pPr>
    <w:rPr>
      <w:rFonts w:ascii="Times New Roman" w:eastAsia="ＭＳ 明朝"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3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958</Words>
  <Characters>5465</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18</cp:revision>
  <cp:lastPrinted>2018-03-15T01:53:00Z</cp:lastPrinted>
  <dcterms:created xsi:type="dcterms:W3CDTF">2017-11-18T14:24:00Z</dcterms:created>
  <dcterms:modified xsi:type="dcterms:W3CDTF">2018-03-16T04:56:00Z</dcterms:modified>
</cp:coreProperties>
</file>