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56" w:rsidRPr="00132F81" w:rsidRDefault="007C31EE" w:rsidP="003F0556">
      <w:pPr>
        <w:overflowPunct w:val="0"/>
        <w:jc w:val="center"/>
        <w:textAlignment w:val="baseline"/>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cs="ＭＳ ゴシック" w:hint="eastAsia"/>
          <w:bCs/>
          <w:color w:val="000000"/>
          <w:kern w:val="0"/>
          <w:sz w:val="28"/>
          <w:szCs w:val="28"/>
        </w:rPr>
        <w:t xml:space="preserve">248　</w:t>
      </w:r>
      <w:r w:rsidR="008165AA" w:rsidRPr="00132F81">
        <w:rPr>
          <w:rFonts w:ascii="ＭＳ Ｐゴシック" w:eastAsia="ＭＳ Ｐゴシック" w:hAnsi="ＭＳ Ｐゴシック" w:cs="ＭＳ ゴシック" w:hint="eastAsia"/>
          <w:bCs/>
          <w:color w:val="000000"/>
          <w:kern w:val="0"/>
          <w:sz w:val="28"/>
          <w:szCs w:val="28"/>
        </w:rPr>
        <w:t>グルコーストランスポーター１欠損症</w:t>
      </w:r>
    </w:p>
    <w:p w:rsidR="008E3C26" w:rsidRPr="008E3C26" w:rsidRDefault="008E3C26" w:rsidP="008E3C26">
      <w:pPr>
        <w:pStyle w:val="a5"/>
        <w:numPr>
          <w:ilvl w:val="0"/>
          <w:numId w:val="12"/>
        </w:numPr>
        <w:overflowPunct w:val="0"/>
        <w:spacing w:line="300" w:lineRule="exact"/>
        <w:ind w:leftChars="0"/>
        <w:textAlignment w:val="baseline"/>
        <w:rPr>
          <w:rFonts w:ascii="ＭＳ Ｐゴシック" w:eastAsia="ＭＳ Ｐゴシック" w:hAnsi="ＭＳ Ｐゴシック" w:cs="ＭＳ ゴシック"/>
          <w:color w:val="000000"/>
          <w:kern w:val="0"/>
          <w:sz w:val="20"/>
          <w:szCs w:val="21"/>
          <w:bdr w:val="single" w:sz="4" w:space="0" w:color="auto"/>
        </w:rPr>
      </w:pPr>
      <w:r w:rsidRPr="008E3C26">
        <w:rPr>
          <w:rFonts w:ascii="ＭＳ Ｐゴシック" w:eastAsia="ＭＳ Ｐゴシック" w:hAnsi="ＭＳ Ｐゴシック" w:cs="ＭＳ ゴシック" w:hint="eastAsia"/>
          <w:color w:val="000000"/>
          <w:kern w:val="0"/>
          <w:sz w:val="20"/>
          <w:szCs w:val="21"/>
          <w:bdr w:val="single" w:sz="4" w:space="0" w:color="auto"/>
        </w:rPr>
        <w:t>概要</w:t>
      </w:r>
    </w:p>
    <w:p w:rsidR="008E3C26" w:rsidRPr="008E3C26" w:rsidRDefault="008E3C26" w:rsidP="008E3C26">
      <w:pPr>
        <w:overflowPunct w:val="0"/>
        <w:spacing w:line="300" w:lineRule="exact"/>
        <w:textAlignment w:val="baseline"/>
        <w:rPr>
          <w:rFonts w:ascii="ＭＳ Ｐゴシック" w:eastAsia="ＭＳ Ｐゴシック" w:hAnsi="ＭＳ Ｐゴシック" w:cs="ＭＳ ゴシック"/>
          <w:color w:val="000000"/>
          <w:kern w:val="0"/>
          <w:szCs w:val="21"/>
          <w:bdr w:val="single" w:sz="4" w:space="0" w:color="auto"/>
        </w:rPr>
      </w:pPr>
    </w:p>
    <w:p w:rsidR="003F0556" w:rsidRPr="00132F81" w:rsidRDefault="003F0556" w:rsidP="006A28A1">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132F81">
        <w:rPr>
          <w:rFonts w:ascii="ＭＳ Ｐゴシック" w:eastAsia="ＭＳ Ｐゴシック" w:hAnsi="ＭＳ Ｐゴシック" w:cs="ＭＳ ゴシック" w:hint="eastAsia"/>
          <w:color w:val="000000"/>
          <w:kern w:val="0"/>
          <w:szCs w:val="21"/>
        </w:rPr>
        <w:t>概要</w:t>
      </w:r>
    </w:p>
    <w:p w:rsidR="00487C5C" w:rsidRPr="00132F81" w:rsidRDefault="00487C5C" w:rsidP="006A28A1">
      <w:pPr>
        <w:pStyle w:val="a5"/>
        <w:overflowPunct w:val="0"/>
        <w:ind w:leftChars="0" w:left="480" w:firstLineChars="100" w:firstLine="210"/>
        <w:textAlignment w:val="baseline"/>
        <w:rPr>
          <w:rFonts w:ascii="ＭＳ Ｐゴシック" w:eastAsia="ＭＳ Ｐゴシック" w:hAnsi="ＭＳ Ｐゴシック" w:cs="ＭＳ ゴシック"/>
          <w:color w:val="000000" w:themeColor="text1"/>
          <w:kern w:val="0"/>
          <w:szCs w:val="21"/>
        </w:rPr>
      </w:pPr>
      <w:r w:rsidRPr="00132F81">
        <w:rPr>
          <w:rFonts w:ascii="ＭＳ Ｐゴシック" w:eastAsia="ＭＳ Ｐゴシック" w:hAnsi="ＭＳ Ｐゴシック" w:cs="ＭＳ ゴシック" w:hint="eastAsia"/>
          <w:color w:val="000000" w:themeColor="text1"/>
          <w:kern w:val="0"/>
          <w:szCs w:val="21"/>
        </w:rPr>
        <w:t>グルコーストランスポーター１欠損症症候群</w:t>
      </w:r>
      <w:r w:rsidR="002B0F0E">
        <w:rPr>
          <w:rFonts w:ascii="ＭＳ Ｐゴシック" w:eastAsia="ＭＳ Ｐゴシック" w:hAnsi="ＭＳ Ｐゴシック" w:cs="ＭＳ ゴシック" w:hint="eastAsia"/>
          <w:color w:val="000000" w:themeColor="text1"/>
          <w:kern w:val="0"/>
          <w:szCs w:val="21"/>
        </w:rPr>
        <w:t>（</w:t>
      </w:r>
      <w:r w:rsidRPr="00132F81">
        <w:rPr>
          <w:rFonts w:ascii="ＭＳ Ｐゴシック" w:eastAsia="ＭＳ Ｐゴシック" w:hAnsi="ＭＳ Ｐゴシック" w:cs="ＭＳ ゴシック"/>
          <w:color w:val="000000" w:themeColor="text1"/>
          <w:kern w:val="0"/>
          <w:szCs w:val="21"/>
        </w:rPr>
        <w:t>g</w:t>
      </w:r>
      <w:r w:rsidRPr="00132F81">
        <w:rPr>
          <w:rFonts w:ascii="ＭＳ Ｐゴシック" w:eastAsia="ＭＳ Ｐゴシック" w:hAnsi="ＭＳ Ｐゴシック" w:cs="ＭＳ ゴシック" w:hint="eastAsia"/>
          <w:color w:val="000000" w:themeColor="text1"/>
          <w:kern w:val="0"/>
          <w:szCs w:val="21"/>
        </w:rPr>
        <w:t>lucose transporter type 1 deficiency syndr</w:t>
      </w:r>
      <w:r w:rsidRPr="006A28A1">
        <w:rPr>
          <w:rFonts w:ascii="ＭＳ Ｐゴシック" w:eastAsia="ＭＳ Ｐゴシック" w:hAnsi="ＭＳ Ｐゴシック" w:cs="ＭＳ ゴシック"/>
          <w:kern w:val="0"/>
          <w:szCs w:val="21"/>
        </w:rPr>
        <w:t>ome</w:t>
      </w:r>
      <w:r w:rsidR="00CC3D1C" w:rsidRPr="006A28A1">
        <w:rPr>
          <w:rFonts w:ascii="ＭＳ Ｐゴシック" w:eastAsia="ＭＳ Ｐゴシック" w:hAnsi="ＭＳ Ｐゴシック" w:cs="ＭＳ ゴシック" w:hint="eastAsia"/>
          <w:kern w:val="0"/>
          <w:szCs w:val="21"/>
        </w:rPr>
        <w:t>：</w:t>
      </w:r>
      <w:r w:rsidRPr="006A28A1">
        <w:rPr>
          <w:rFonts w:ascii="ＭＳ Ｐゴシック" w:eastAsia="ＭＳ Ｐゴシック" w:hAnsi="ＭＳ Ｐゴシック" w:cs="ＭＳ ゴシック"/>
          <w:kern w:val="0"/>
          <w:szCs w:val="21"/>
        </w:rPr>
        <w:t xml:space="preserve">GLUT-1 </w:t>
      </w:r>
      <w:r w:rsidRPr="00132F81">
        <w:rPr>
          <w:rFonts w:ascii="ＭＳ Ｐゴシック" w:eastAsia="ＭＳ Ｐゴシック" w:hAnsi="ＭＳ Ｐゴシック" w:cs="ＭＳ ゴシック" w:hint="eastAsia"/>
          <w:color w:val="000000" w:themeColor="text1"/>
          <w:kern w:val="0"/>
          <w:szCs w:val="21"/>
        </w:rPr>
        <w:t>DS</w:t>
      </w:r>
      <w:r w:rsidR="002B0F0E">
        <w:rPr>
          <w:rFonts w:ascii="ＭＳ Ｐゴシック" w:eastAsia="ＭＳ Ｐゴシック" w:hAnsi="ＭＳ Ｐゴシック" w:cs="ＭＳ ゴシック" w:hint="eastAsia"/>
          <w:color w:val="000000" w:themeColor="text1"/>
          <w:kern w:val="0"/>
          <w:szCs w:val="21"/>
        </w:rPr>
        <w:t>）</w:t>
      </w:r>
      <w:r w:rsidRPr="00132F81">
        <w:rPr>
          <w:rFonts w:ascii="ＭＳ Ｐゴシック" w:eastAsia="ＭＳ Ｐゴシック" w:hAnsi="ＭＳ Ｐゴシック" w:cs="ＭＳ ゴシック" w:hint="eastAsia"/>
          <w:color w:val="000000" w:themeColor="text1"/>
          <w:kern w:val="0"/>
          <w:szCs w:val="21"/>
        </w:rPr>
        <w:t>は、脳のエネルギー代謝基質であるグルコースが中枢神経系に取り込まれないことにより生じる代謝性脳症で、1991年にDe Vivoらにより初めて報告された。血糖は正常値であるが髄液糖が低値となることより中枢神経系内の低血糖状態を生じ、様々な中枢神経系機能不全を起こす。中でも難治性てんかんや発達遅滞、痙性麻痺、運動失調等の原因となる。</w:t>
      </w:r>
      <w:r w:rsidRPr="00132F81">
        <w:rPr>
          <w:rFonts w:ascii="ＭＳ Ｐゴシック" w:eastAsia="ＭＳ Ｐゴシック" w:hAnsi="ＭＳ Ｐゴシック" w:cs="ＭＳ ゴシック"/>
          <w:color w:val="000000" w:themeColor="text1"/>
          <w:kern w:val="0"/>
          <w:szCs w:val="21"/>
        </w:rPr>
        <w:t>GLUT-1</w:t>
      </w:r>
      <w:r w:rsidRPr="00132F81">
        <w:rPr>
          <w:rFonts w:ascii="ＭＳ Ｐゴシック" w:eastAsia="ＭＳ Ｐゴシック" w:hAnsi="ＭＳ Ｐゴシック" w:cs="ＭＳ ゴシック" w:hint="eastAsia"/>
          <w:color w:val="000000" w:themeColor="text1"/>
          <w:kern w:val="0"/>
          <w:szCs w:val="21"/>
        </w:rPr>
        <w:t>DSはケトン食による治療が有効な疾患であり、早期発見・治療により予後を改善する可能性がある。</w:t>
      </w:r>
    </w:p>
    <w:p w:rsidR="003F0556" w:rsidRPr="00132F81" w:rsidRDefault="003F0556" w:rsidP="006A28A1">
      <w:pPr>
        <w:overflowPunct w:val="0"/>
        <w:ind w:leftChars="250" w:left="525"/>
        <w:textAlignment w:val="baseline"/>
        <w:rPr>
          <w:rFonts w:ascii="ＭＳ Ｐゴシック" w:eastAsia="ＭＳ Ｐゴシック" w:hAnsi="ＭＳ Ｐゴシック" w:cs="ＭＳ ゴシック"/>
          <w:color w:val="000000"/>
          <w:kern w:val="0"/>
          <w:szCs w:val="21"/>
        </w:rPr>
      </w:pPr>
    </w:p>
    <w:p w:rsidR="003F0556" w:rsidRPr="00132F81" w:rsidRDefault="003F0556" w:rsidP="006A28A1">
      <w:pPr>
        <w:numPr>
          <w:ilvl w:val="0"/>
          <w:numId w:val="8"/>
        </w:numPr>
        <w:overflowPunct w:val="0"/>
        <w:textAlignment w:val="baseline"/>
        <w:rPr>
          <w:rFonts w:ascii="ＭＳ Ｐゴシック" w:eastAsia="ＭＳ Ｐゴシック" w:hAnsi="ＭＳ Ｐゴシック"/>
          <w:color w:val="000000"/>
          <w:kern w:val="0"/>
          <w:szCs w:val="21"/>
        </w:rPr>
      </w:pPr>
      <w:r w:rsidRPr="00132F81">
        <w:rPr>
          <w:rFonts w:ascii="ＭＳ Ｐゴシック" w:eastAsia="ＭＳ Ｐゴシック" w:hAnsi="ＭＳ Ｐゴシック" w:hint="eastAsia"/>
          <w:color w:val="000000"/>
          <w:kern w:val="0"/>
          <w:szCs w:val="21"/>
        </w:rPr>
        <w:t>原因</w:t>
      </w:r>
    </w:p>
    <w:p w:rsidR="003F0556" w:rsidRPr="00132F81" w:rsidRDefault="00487C5C" w:rsidP="006A28A1">
      <w:pPr>
        <w:overflowPunct w:val="0"/>
        <w:ind w:leftChars="177" w:left="372" w:firstLineChars="100" w:firstLine="210"/>
        <w:textAlignment w:val="baseline"/>
        <w:rPr>
          <w:rFonts w:ascii="ＭＳ Ｐゴシック" w:eastAsia="ＭＳ Ｐゴシック" w:hAnsi="ＭＳ Ｐゴシック" w:cs="ＭＳ ゴシック"/>
          <w:color w:val="000000"/>
          <w:kern w:val="0"/>
          <w:szCs w:val="21"/>
        </w:rPr>
      </w:pPr>
      <w:r w:rsidRPr="00132F81">
        <w:rPr>
          <w:rFonts w:ascii="ＭＳ Ｐゴシック" w:eastAsia="ＭＳ Ｐゴシック" w:hAnsi="ＭＳ Ｐゴシック" w:cs="ＭＳ ゴシック" w:hint="eastAsia"/>
          <w:color w:val="000000"/>
          <w:kern w:val="0"/>
          <w:szCs w:val="21"/>
        </w:rPr>
        <w:t>大多数に</w:t>
      </w:r>
      <w:r w:rsidRPr="00132F81">
        <w:rPr>
          <w:rFonts w:ascii="ＭＳ Ｐゴシック" w:eastAsia="ＭＳ Ｐゴシック" w:hAnsi="ＭＳ Ｐゴシック" w:cs="ＭＳ ゴシック"/>
          <w:i/>
          <w:iCs/>
          <w:color w:val="000000"/>
          <w:kern w:val="0"/>
          <w:szCs w:val="21"/>
        </w:rPr>
        <w:t xml:space="preserve">SLC2A1 </w:t>
      </w:r>
      <w:r w:rsidRPr="00132F81">
        <w:rPr>
          <w:rFonts w:ascii="ＭＳ Ｐゴシック" w:eastAsia="ＭＳ Ｐゴシック" w:hAnsi="ＭＳ Ｐゴシック" w:cs="ＭＳ ゴシック" w:hint="eastAsia"/>
          <w:color w:val="000000"/>
          <w:kern w:val="0"/>
          <w:szCs w:val="21"/>
        </w:rPr>
        <w:t>遺伝子（</w:t>
      </w:r>
      <w:r w:rsidRPr="00132F81">
        <w:rPr>
          <w:rFonts w:ascii="ＭＳ Ｐゴシック" w:eastAsia="ＭＳ Ｐゴシック" w:hAnsi="ＭＳ Ｐゴシック" w:cs="ＭＳ ゴシック"/>
          <w:color w:val="000000"/>
          <w:kern w:val="0"/>
          <w:szCs w:val="21"/>
        </w:rPr>
        <w:t>1p34.2</w:t>
      </w:r>
      <w:r w:rsidRPr="00132F81">
        <w:rPr>
          <w:rFonts w:ascii="ＭＳ Ｐゴシック" w:eastAsia="ＭＳ Ｐゴシック" w:hAnsi="ＭＳ Ｐゴシック" w:cs="ＭＳ ゴシック" w:hint="eastAsia"/>
          <w:color w:val="000000"/>
          <w:kern w:val="0"/>
          <w:szCs w:val="21"/>
        </w:rPr>
        <w:t>）におけるヘテロ接合性の</w:t>
      </w:r>
      <w:r w:rsidRPr="00132F81">
        <w:rPr>
          <w:rFonts w:ascii="ＭＳ Ｐゴシック" w:eastAsia="ＭＳ Ｐゴシック" w:hAnsi="ＭＳ Ｐゴシック" w:cs="ＭＳ ゴシック"/>
          <w:i/>
          <w:iCs/>
          <w:color w:val="000000"/>
          <w:kern w:val="0"/>
          <w:szCs w:val="21"/>
        </w:rPr>
        <w:t>de novo</w:t>
      </w:r>
      <w:r w:rsidRPr="00132F81">
        <w:rPr>
          <w:rFonts w:ascii="ＭＳ Ｐゴシック" w:eastAsia="ＭＳ Ｐゴシック" w:hAnsi="ＭＳ Ｐゴシック" w:cs="ＭＳ ゴシック" w:hint="eastAsia"/>
          <w:color w:val="000000"/>
          <w:kern w:val="0"/>
          <w:szCs w:val="21"/>
        </w:rPr>
        <w:t>変異を認め、ハプロ不全が発症に関与する。孤発症例が多いが、家族例の報告も散見される。常染色体優性遺伝が多数である。</w:t>
      </w:r>
      <w:r w:rsidRPr="00132F81">
        <w:rPr>
          <w:rFonts w:ascii="ＭＳ Ｐゴシック" w:eastAsia="ＭＳ Ｐゴシック" w:hAnsi="ＭＳ Ｐゴシック" w:hint="eastAsia"/>
          <w:color w:val="000000"/>
          <w:kern w:val="0"/>
          <w:szCs w:val="21"/>
        </w:rPr>
        <w:t>現在までに欧米を中心に200例以上の報告がある。2011年度のわが国における全国調査では57例確認されている。</w:t>
      </w:r>
    </w:p>
    <w:p w:rsidR="003F0556" w:rsidRPr="00132F81" w:rsidRDefault="003F0556" w:rsidP="006A28A1">
      <w:pPr>
        <w:overflowPunct w:val="0"/>
        <w:textAlignment w:val="baseline"/>
        <w:rPr>
          <w:rFonts w:ascii="ＭＳ Ｐゴシック" w:eastAsia="ＭＳ Ｐゴシック" w:hAnsi="ＭＳ Ｐゴシック" w:cs="ＭＳ ゴシック"/>
          <w:color w:val="000000"/>
          <w:kern w:val="0"/>
          <w:szCs w:val="21"/>
        </w:rPr>
      </w:pPr>
    </w:p>
    <w:p w:rsidR="003F0556" w:rsidRPr="00132F81" w:rsidRDefault="003F0556" w:rsidP="006A28A1">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132F81">
        <w:rPr>
          <w:rFonts w:ascii="ＭＳ Ｐゴシック" w:eastAsia="ＭＳ Ｐゴシック" w:hAnsi="ＭＳ Ｐゴシック" w:cs="ＭＳ ゴシック" w:hint="eastAsia"/>
          <w:color w:val="000000"/>
          <w:kern w:val="0"/>
          <w:szCs w:val="21"/>
        </w:rPr>
        <w:t>症状</w:t>
      </w:r>
    </w:p>
    <w:p w:rsidR="00487C5C" w:rsidRPr="00132F81" w:rsidRDefault="00487C5C" w:rsidP="006A28A1">
      <w:pPr>
        <w:overflowPunct w:val="0"/>
        <w:ind w:leftChars="177" w:left="372" w:firstLineChars="100" w:firstLine="210"/>
        <w:textAlignment w:val="baseline"/>
        <w:rPr>
          <w:rFonts w:ascii="ＭＳ Ｐゴシック" w:eastAsia="ＭＳ Ｐゴシック" w:hAnsi="ＭＳ Ｐゴシック" w:cs="ＭＳ ゴシック"/>
          <w:color w:val="000000"/>
          <w:kern w:val="0"/>
          <w:szCs w:val="21"/>
        </w:rPr>
      </w:pPr>
      <w:r w:rsidRPr="00132F81">
        <w:rPr>
          <w:rFonts w:ascii="ＭＳ Ｐゴシック" w:eastAsia="ＭＳ Ｐゴシック" w:hAnsi="ＭＳ Ｐゴシック" w:cs="ＭＳ ゴシック" w:hint="eastAsia"/>
          <w:color w:val="000000"/>
          <w:kern w:val="0"/>
          <w:szCs w:val="21"/>
        </w:rPr>
        <w:t>生下時には異常を認めない。てんかん発作は乳児期早期に発症し、オプソクローヌスに疑似した異常眼球運動発作や無呼吸発作が先行することがある。発作型は全般性強直間代、ミオクロニー、非定型欠神、定型欠神、脱力、部分発作とさまざまであるが、てんかん発作のない症例も報告されている。また</w:t>
      </w:r>
      <w:r w:rsidR="009E43B0">
        <w:rPr>
          <w:rFonts w:ascii="ＭＳ Ｐゴシック" w:eastAsia="ＭＳ Ｐゴシック" w:hAnsi="ＭＳ Ｐゴシック" w:cs="ＭＳ ゴシック" w:hint="eastAsia"/>
          <w:color w:val="000000"/>
          <w:kern w:val="0"/>
          <w:szCs w:val="21"/>
        </w:rPr>
        <w:t>、</w:t>
      </w:r>
      <w:r w:rsidRPr="00132F81">
        <w:rPr>
          <w:rFonts w:ascii="ＭＳ Ｐゴシック" w:eastAsia="ＭＳ Ｐゴシック" w:hAnsi="ＭＳ Ｐゴシック" w:cs="ＭＳ ゴシック" w:hint="eastAsia"/>
          <w:color w:val="000000"/>
          <w:kern w:val="0"/>
          <w:szCs w:val="21"/>
        </w:rPr>
        <w:t>てんかん症候群として早期発症欠神発作てんかん（</w:t>
      </w:r>
      <w:r w:rsidR="009E43B0">
        <w:rPr>
          <w:rFonts w:ascii="ＭＳ Ｐゴシック" w:eastAsia="ＭＳ Ｐゴシック" w:hAnsi="ＭＳ Ｐゴシック" w:cs="ＭＳ ゴシック" w:hint="eastAsia"/>
          <w:color w:val="000000"/>
          <w:kern w:val="0"/>
          <w:szCs w:val="21"/>
        </w:rPr>
        <w:t>４</w:t>
      </w:r>
      <w:r w:rsidRPr="00132F81">
        <w:rPr>
          <w:rFonts w:ascii="ＭＳ Ｐゴシック" w:eastAsia="ＭＳ Ｐゴシック" w:hAnsi="ＭＳ Ｐゴシック" w:cs="ＭＳ ゴシック" w:hint="eastAsia"/>
          <w:color w:val="000000"/>
          <w:kern w:val="0"/>
          <w:szCs w:val="21"/>
        </w:rPr>
        <w:t>歳以下発症）や家族性の欠神発作てんかん、Doose症候群の一部においてもGLUT-1DSが存在する可能性が指摘されている。神経学的所見として筋緊張低下を認める。小脳失調、痙性麻痺、ジストニアなどの複合的な運動障害が遅発性に出現する。構語障害は全例に認め、失調性である。認知障害は、学習障害の程度から重度精神遅滞までさまざまである。社会性があり、親しみやすい。重症例で後天性小頭症が合併する。運動失調、精神錯乱、嗜眠・傾眠、不全片麻痺、全身麻痺、睡眠障害、頭痛、嘔吐を発作性に認めることがある。最近、発作性労作誘発性ジスキネジアにおいて</w:t>
      </w:r>
      <w:r w:rsidRPr="00C36253">
        <w:rPr>
          <w:rFonts w:ascii="ＭＳ Ｐゴシック" w:eastAsia="ＭＳ Ｐゴシック" w:hAnsi="ＭＳ Ｐゴシック" w:cs="ＭＳ ゴシック"/>
          <w:i/>
          <w:color w:val="000000"/>
          <w:kern w:val="0"/>
          <w:szCs w:val="21"/>
        </w:rPr>
        <w:t>SLC2A1</w:t>
      </w:r>
      <w:r w:rsidRPr="00132F81">
        <w:rPr>
          <w:rFonts w:ascii="ＭＳ Ｐゴシック" w:eastAsia="ＭＳ Ｐゴシック" w:hAnsi="ＭＳ Ｐゴシック" w:cs="ＭＳ ゴシック" w:hint="eastAsia"/>
          <w:color w:val="000000"/>
          <w:kern w:val="0"/>
          <w:szCs w:val="21"/>
        </w:rPr>
        <w:t>遺伝子のヘテロ接合性変異が同定されたが、てんかん発症は遅く、髄液糖低値も有意でなく、GLUT-1DSの典型例とは異なっている。</w:t>
      </w:r>
    </w:p>
    <w:p w:rsidR="003F0556" w:rsidRPr="00132F81" w:rsidRDefault="00487C5C" w:rsidP="006A28A1">
      <w:pPr>
        <w:overflowPunct w:val="0"/>
        <w:ind w:leftChars="177" w:left="372" w:firstLineChars="134" w:firstLine="281"/>
        <w:textAlignment w:val="baseline"/>
        <w:rPr>
          <w:rFonts w:ascii="ＭＳ Ｐゴシック" w:eastAsia="ＭＳ Ｐゴシック" w:hAnsi="ＭＳ Ｐゴシック" w:cs="ＭＳ ゴシック"/>
          <w:color w:val="000000"/>
          <w:kern w:val="0"/>
          <w:szCs w:val="21"/>
        </w:rPr>
      </w:pPr>
      <w:r w:rsidRPr="00132F81">
        <w:rPr>
          <w:rFonts w:ascii="ＭＳ Ｐゴシック" w:eastAsia="ＭＳ Ｐゴシック" w:hAnsi="ＭＳ Ｐゴシック" w:cs="ＭＳ ゴシック" w:hint="eastAsia"/>
          <w:color w:val="000000"/>
          <w:kern w:val="0"/>
          <w:szCs w:val="21"/>
        </w:rPr>
        <w:t>GLUT-1DSに認める症状は、空腹、運動により増悪し、特に早朝空腹時に強く、食後に改善する。年齢とともに改善し、思春期を経て安定してくる。</w:t>
      </w:r>
      <w:r w:rsidR="007E43DF" w:rsidRPr="00132F81">
        <w:rPr>
          <w:rFonts w:ascii="ＭＳ Ｐゴシック" w:eastAsia="ＭＳ Ｐゴシック" w:hAnsi="ＭＳ Ｐゴシック" w:cs="ＭＳ ゴシック" w:hint="eastAsia"/>
          <w:color w:val="000000"/>
          <w:kern w:val="0"/>
          <w:szCs w:val="21"/>
        </w:rPr>
        <w:t>血</w:t>
      </w:r>
      <w:r w:rsidRPr="00132F81">
        <w:rPr>
          <w:rFonts w:ascii="ＭＳ Ｐゴシック" w:eastAsia="ＭＳ Ｐゴシック" w:hAnsi="ＭＳ Ｐゴシック" w:cs="ＭＳ ゴシック" w:hint="eastAsia"/>
          <w:color w:val="000000"/>
          <w:kern w:val="0"/>
          <w:szCs w:val="21"/>
        </w:rPr>
        <w:t>液検査では、低血糖の不在下に髄液糖は</w:t>
      </w:r>
      <w:r w:rsidRPr="00132F81">
        <w:rPr>
          <w:rFonts w:ascii="ＭＳ Ｐゴシック" w:eastAsia="ＭＳ Ｐゴシック" w:hAnsi="ＭＳ Ｐゴシック" w:cs="ＭＳ ゴシック"/>
          <w:color w:val="000000"/>
          <w:kern w:val="0"/>
          <w:szCs w:val="21"/>
        </w:rPr>
        <w:t>40 mg/dL</w:t>
      </w:r>
      <w:r w:rsidRPr="00132F81">
        <w:rPr>
          <w:rFonts w:ascii="ＭＳ Ｐゴシック" w:eastAsia="ＭＳ Ｐゴシック" w:hAnsi="ＭＳ Ｐゴシック" w:cs="ＭＳ ゴシック" w:hint="eastAsia"/>
          <w:color w:val="000000"/>
          <w:kern w:val="0"/>
          <w:szCs w:val="21"/>
        </w:rPr>
        <w:t>以下、髄液糖／血糖比は</w:t>
      </w:r>
      <w:r w:rsidRPr="00132F81">
        <w:rPr>
          <w:rFonts w:ascii="ＭＳ Ｐゴシック" w:eastAsia="ＭＳ Ｐゴシック" w:hAnsi="ＭＳ Ｐゴシック" w:cs="ＭＳ ゴシック"/>
          <w:color w:val="000000"/>
          <w:kern w:val="0"/>
          <w:szCs w:val="21"/>
        </w:rPr>
        <w:t>0.45</w:t>
      </w:r>
      <w:r w:rsidRPr="00132F81">
        <w:rPr>
          <w:rFonts w:ascii="ＭＳ Ｐゴシック" w:eastAsia="ＭＳ Ｐゴシック" w:hAnsi="ＭＳ Ｐゴシック" w:cs="ＭＳ ゴシック" w:hint="eastAsia"/>
          <w:color w:val="000000"/>
          <w:kern w:val="0"/>
          <w:szCs w:val="21"/>
        </w:rPr>
        <w:t>以下（平均</w:t>
      </w:r>
      <w:r w:rsidRPr="00132F81">
        <w:rPr>
          <w:rFonts w:ascii="ＭＳ Ｐゴシック" w:eastAsia="ＭＳ Ｐゴシック" w:hAnsi="ＭＳ Ｐゴシック" w:cs="ＭＳ ゴシック"/>
          <w:color w:val="000000"/>
          <w:kern w:val="0"/>
          <w:szCs w:val="21"/>
        </w:rPr>
        <w:t>0.35</w:t>
      </w:r>
      <w:r w:rsidRPr="00132F81">
        <w:rPr>
          <w:rFonts w:ascii="ＭＳ Ｐゴシック" w:eastAsia="ＭＳ Ｐゴシック" w:hAnsi="ＭＳ Ｐゴシック" w:cs="ＭＳ ゴシック" w:hint="eastAsia"/>
          <w:color w:val="000000"/>
          <w:kern w:val="0"/>
          <w:szCs w:val="21"/>
        </w:rPr>
        <w:t>）、髄液乳酸値</w:t>
      </w:r>
      <w:r w:rsidRPr="006A28A1">
        <w:rPr>
          <w:rFonts w:ascii="ＭＳ Ｐゴシック" w:eastAsia="ＭＳ Ｐゴシック" w:hAnsi="ＭＳ Ｐゴシック" w:cs="ＭＳ ゴシック" w:hint="eastAsia"/>
          <w:kern w:val="0"/>
          <w:szCs w:val="21"/>
        </w:rPr>
        <w:t>は正常</w:t>
      </w:r>
      <w:r w:rsidR="00621A2B" w:rsidRPr="006A28A1">
        <w:rPr>
          <w:rFonts w:ascii="ＭＳ Ｐゴシック" w:eastAsia="ＭＳ Ｐゴシック" w:hAnsi="ＭＳ Ｐゴシック" w:cs="ＭＳ ゴシック" w:hint="eastAsia"/>
          <w:kern w:val="0"/>
          <w:szCs w:val="21"/>
        </w:rPr>
        <w:t>～</w:t>
      </w:r>
      <w:r w:rsidRPr="006A28A1">
        <w:rPr>
          <w:rFonts w:ascii="ＭＳ Ｐゴシック" w:eastAsia="ＭＳ Ｐゴシック" w:hAnsi="ＭＳ Ｐゴシック" w:cs="ＭＳ ゴシック" w:hint="eastAsia"/>
          <w:kern w:val="0"/>
          <w:szCs w:val="21"/>
        </w:rPr>
        <w:t>低下を呈する。頭部</w:t>
      </w:r>
      <w:r w:rsidR="006B3DA0" w:rsidRPr="006A28A1">
        <w:rPr>
          <w:rFonts w:ascii="ＭＳ Ｐゴシック" w:eastAsia="ＭＳ Ｐゴシック" w:hAnsi="ＭＳ Ｐゴシック" w:cs="ＭＳ ゴシック"/>
          <w:kern w:val="0"/>
          <w:szCs w:val="21"/>
        </w:rPr>
        <w:t>CT</w:t>
      </w:r>
      <w:r w:rsidRPr="006A28A1">
        <w:rPr>
          <w:rFonts w:ascii="ＭＳ Ｐゴシック" w:eastAsia="ＭＳ Ｐゴシック" w:hAnsi="ＭＳ Ｐゴシック" w:cs="ＭＳ ゴシック" w:hint="eastAsia"/>
          <w:kern w:val="0"/>
          <w:szCs w:val="21"/>
        </w:rPr>
        <w:t>・</w:t>
      </w:r>
      <w:r w:rsidRPr="006A28A1">
        <w:rPr>
          <w:rFonts w:ascii="ＭＳ Ｐゴシック" w:eastAsia="ＭＳ Ｐゴシック" w:hAnsi="ＭＳ Ｐゴシック" w:cs="ＭＳ ゴシック"/>
          <w:kern w:val="0"/>
          <w:szCs w:val="21"/>
        </w:rPr>
        <w:t>MRI</w:t>
      </w:r>
      <w:r w:rsidRPr="006A28A1">
        <w:rPr>
          <w:rFonts w:ascii="ＭＳ Ｐゴシック" w:eastAsia="ＭＳ Ｐゴシック" w:hAnsi="ＭＳ Ｐゴシック" w:cs="ＭＳ ゴシック" w:hint="eastAsia"/>
          <w:kern w:val="0"/>
          <w:szCs w:val="21"/>
        </w:rPr>
        <w:t>では大脳萎縮、髄鞘化遅延など非特異的所見を呈する。発作間欠期脳波では背景脳波の徐波化を認める。てんかん波はないことが多いが、初期に焦点性棘波を、成長とともに</w:t>
      </w:r>
      <w:r w:rsidRPr="006A28A1">
        <w:rPr>
          <w:rFonts w:ascii="ＭＳ Ｐゴシック" w:eastAsia="ＭＳ Ｐゴシック" w:hAnsi="ＭＳ Ｐゴシック" w:cs="ＭＳ ゴシック"/>
          <w:kern w:val="0"/>
          <w:szCs w:val="21"/>
        </w:rPr>
        <w:t>2.5</w:t>
      </w:r>
      <w:r w:rsidR="00621A2B" w:rsidRPr="006A28A1">
        <w:rPr>
          <w:rFonts w:ascii="ＭＳ Ｐゴシック" w:eastAsia="ＭＳ Ｐゴシック" w:hAnsi="ＭＳ Ｐゴシック" w:cs="ＭＳ ゴシック" w:hint="eastAsia"/>
          <w:kern w:val="0"/>
          <w:szCs w:val="21"/>
        </w:rPr>
        <w:t>～４</w:t>
      </w:r>
      <w:r w:rsidRPr="006A28A1">
        <w:rPr>
          <w:rFonts w:ascii="ＭＳ Ｐゴシック" w:eastAsia="ＭＳ Ｐゴシック" w:hAnsi="ＭＳ Ｐゴシック" w:cs="ＭＳ ゴシック"/>
          <w:kern w:val="0"/>
          <w:szCs w:val="21"/>
        </w:rPr>
        <w:t>Hz</w:t>
      </w:r>
      <w:r w:rsidRPr="006A28A1">
        <w:rPr>
          <w:rFonts w:ascii="ＭＳ Ｐゴシック" w:eastAsia="ＭＳ Ｐゴシック" w:hAnsi="ＭＳ Ｐゴシック" w:cs="ＭＳ ゴシック" w:hint="eastAsia"/>
          <w:kern w:val="0"/>
          <w:szCs w:val="21"/>
        </w:rPr>
        <w:t>の全般性棘徐波を認める。脳波異常は食事やグルコース静注で改善する。遺伝子検査にて確定診断されるが、遺伝子変異がない場合には赤血球</w:t>
      </w:r>
      <w:r w:rsidR="00621A2B" w:rsidRPr="006A28A1">
        <w:rPr>
          <w:rFonts w:ascii="ＭＳ Ｐゴシック" w:eastAsia="ＭＳ Ｐゴシック" w:hAnsi="ＭＳ Ｐゴシック" w:cs="ＭＳ ゴシック"/>
          <w:kern w:val="0"/>
          <w:szCs w:val="21"/>
        </w:rPr>
        <w:t>3-O-メチル-D-グルコース</w:t>
      </w:r>
      <w:r w:rsidRPr="006A28A1">
        <w:rPr>
          <w:rFonts w:ascii="ＭＳ Ｐゴシック" w:eastAsia="ＭＳ Ｐゴシック" w:hAnsi="ＭＳ Ｐゴシック" w:cs="ＭＳ ゴシック" w:hint="eastAsia"/>
          <w:kern w:val="0"/>
          <w:szCs w:val="21"/>
        </w:rPr>
        <w:t>取り込み試験で低下していれば</w:t>
      </w:r>
      <w:r w:rsidRPr="006A28A1">
        <w:rPr>
          <w:rFonts w:ascii="ＭＳ Ｐゴシック" w:eastAsia="ＭＳ Ｐゴシック" w:hAnsi="ＭＳ Ｐゴシック" w:cs="ＭＳ ゴシック"/>
          <w:kern w:val="0"/>
          <w:szCs w:val="21"/>
        </w:rPr>
        <w:t>GLUT-1D</w:t>
      </w:r>
      <w:r w:rsidRPr="00132F81">
        <w:rPr>
          <w:rFonts w:ascii="ＭＳ Ｐゴシック" w:eastAsia="ＭＳ Ｐゴシック" w:hAnsi="ＭＳ Ｐゴシック" w:cs="ＭＳ ゴシック" w:hint="eastAsia"/>
          <w:color w:val="000000"/>
          <w:kern w:val="0"/>
          <w:szCs w:val="21"/>
        </w:rPr>
        <w:t>Sと診断できる。</w:t>
      </w:r>
    </w:p>
    <w:p w:rsidR="003F0556" w:rsidRPr="00132F81" w:rsidRDefault="003F0556" w:rsidP="006A28A1">
      <w:pPr>
        <w:overflowPunct w:val="0"/>
        <w:textAlignment w:val="baseline"/>
        <w:rPr>
          <w:rFonts w:ascii="ＭＳ Ｐゴシック" w:eastAsia="ＭＳ Ｐゴシック" w:hAnsi="ＭＳ Ｐゴシック"/>
          <w:color w:val="000000"/>
          <w:kern w:val="0"/>
          <w:szCs w:val="21"/>
        </w:rPr>
      </w:pPr>
    </w:p>
    <w:p w:rsidR="003F0556" w:rsidRPr="00132F81" w:rsidRDefault="003F0556" w:rsidP="006A28A1">
      <w:pPr>
        <w:numPr>
          <w:ilvl w:val="0"/>
          <w:numId w:val="8"/>
        </w:numPr>
        <w:overflowPunct w:val="0"/>
        <w:textAlignment w:val="baseline"/>
        <w:rPr>
          <w:rFonts w:ascii="ＭＳ Ｐゴシック" w:eastAsia="ＭＳ Ｐゴシック" w:hAnsi="ＭＳ Ｐゴシック"/>
          <w:color w:val="000000"/>
          <w:kern w:val="0"/>
          <w:szCs w:val="21"/>
        </w:rPr>
      </w:pPr>
      <w:r w:rsidRPr="00132F81">
        <w:rPr>
          <w:rFonts w:ascii="ＭＳ Ｐゴシック" w:eastAsia="ＭＳ Ｐゴシック" w:hAnsi="ＭＳ Ｐゴシック" w:hint="eastAsia"/>
          <w:color w:val="000000"/>
          <w:kern w:val="0"/>
          <w:szCs w:val="21"/>
        </w:rPr>
        <w:t>治療法</w:t>
      </w:r>
    </w:p>
    <w:p w:rsidR="003F0556" w:rsidRPr="00132F81" w:rsidRDefault="00487C5C" w:rsidP="006A28A1">
      <w:pPr>
        <w:overflowPunct w:val="0"/>
        <w:ind w:leftChars="200" w:left="420" w:firstLineChars="100" w:firstLine="210"/>
        <w:textAlignment w:val="baseline"/>
        <w:rPr>
          <w:rFonts w:ascii="ＭＳ Ｐゴシック" w:eastAsia="ＭＳ Ｐゴシック" w:hAnsi="ＭＳ Ｐゴシック" w:cs="ＭＳ ゴシック"/>
          <w:color w:val="000000"/>
          <w:kern w:val="0"/>
          <w:szCs w:val="21"/>
        </w:rPr>
      </w:pPr>
      <w:r w:rsidRPr="00132F81">
        <w:rPr>
          <w:rFonts w:ascii="ＭＳ Ｐゴシック" w:eastAsia="ＭＳ Ｐゴシック" w:hAnsi="ＭＳ Ｐゴシック" w:cs="ＭＳ ゴシック" w:hint="eastAsia"/>
          <w:color w:val="000000"/>
          <w:kern w:val="0"/>
          <w:szCs w:val="21"/>
        </w:rPr>
        <w:t>抗てんかん薬に対しては治療抵抗性である。グルコースに代わりケトンをエネルギー源として供給するケ</w:t>
      </w:r>
      <w:r w:rsidRPr="00132F81">
        <w:rPr>
          <w:rFonts w:ascii="ＭＳ Ｐゴシック" w:eastAsia="ＭＳ Ｐゴシック" w:hAnsi="ＭＳ Ｐゴシック" w:cs="ＭＳ ゴシック" w:hint="eastAsia"/>
          <w:color w:val="000000"/>
          <w:kern w:val="0"/>
          <w:szCs w:val="21"/>
        </w:rPr>
        <w:lastRenderedPageBreak/>
        <w:t>トン食</w:t>
      </w:r>
      <w:r w:rsidRPr="006A28A1">
        <w:rPr>
          <w:rFonts w:ascii="ＭＳ Ｐゴシック" w:eastAsia="ＭＳ Ｐゴシック" w:hAnsi="ＭＳ Ｐゴシック" w:cs="ＭＳ ゴシック" w:hint="eastAsia"/>
          <w:kern w:val="0"/>
          <w:szCs w:val="21"/>
        </w:rPr>
        <w:t>療法（</w:t>
      </w:r>
      <w:r w:rsidR="00621A2B" w:rsidRPr="006A28A1">
        <w:rPr>
          <w:rFonts w:ascii="ＭＳ Ｐゴシック" w:eastAsia="ＭＳ Ｐゴシック" w:hAnsi="ＭＳ Ｐゴシック" w:cs="ＭＳ ゴシック" w:hint="eastAsia"/>
          <w:kern w:val="0"/>
          <w:szCs w:val="21"/>
        </w:rPr>
        <w:t>３</w:t>
      </w:r>
      <w:r w:rsidRPr="006A28A1">
        <w:rPr>
          <w:rFonts w:ascii="ＭＳ Ｐゴシック" w:eastAsia="ＭＳ Ｐゴシック" w:hAnsi="ＭＳ Ｐゴシック" w:cs="ＭＳ ゴシック" w:hint="eastAsia"/>
          <w:kern w:val="0"/>
          <w:szCs w:val="21"/>
        </w:rPr>
        <w:t>：</w:t>
      </w:r>
      <w:r w:rsidR="00621A2B" w:rsidRPr="006A28A1">
        <w:rPr>
          <w:rFonts w:ascii="ＭＳ Ｐゴシック" w:eastAsia="ＭＳ Ｐゴシック" w:hAnsi="ＭＳ Ｐゴシック" w:cs="ＭＳ ゴシック" w:hint="eastAsia"/>
          <w:kern w:val="0"/>
          <w:szCs w:val="21"/>
        </w:rPr>
        <w:t>１～４</w:t>
      </w:r>
      <w:r w:rsidRPr="006A28A1">
        <w:rPr>
          <w:rFonts w:ascii="ＭＳ Ｐゴシック" w:eastAsia="ＭＳ Ｐゴシック" w:hAnsi="ＭＳ Ｐゴシック" w:cs="ＭＳ ゴシック" w:hint="eastAsia"/>
          <w:kern w:val="0"/>
          <w:szCs w:val="21"/>
        </w:rPr>
        <w:t>：</w:t>
      </w:r>
      <w:r w:rsidR="00621A2B" w:rsidRPr="006A28A1">
        <w:rPr>
          <w:rFonts w:ascii="ＭＳ Ｐゴシック" w:eastAsia="ＭＳ Ｐゴシック" w:hAnsi="ＭＳ Ｐゴシック" w:cs="ＭＳ ゴシック" w:hint="eastAsia"/>
          <w:kern w:val="0"/>
          <w:szCs w:val="21"/>
        </w:rPr>
        <w:t>１</w:t>
      </w:r>
      <w:r w:rsidRPr="006A28A1">
        <w:rPr>
          <w:rFonts w:ascii="ＭＳ Ｐゴシック" w:eastAsia="ＭＳ Ｐゴシック" w:hAnsi="ＭＳ Ｐゴシック" w:cs="ＭＳ ゴシック" w:hint="eastAsia"/>
          <w:kern w:val="0"/>
          <w:szCs w:val="21"/>
        </w:rPr>
        <w:t>）は</w:t>
      </w:r>
      <w:r w:rsidRPr="00132F81">
        <w:rPr>
          <w:rFonts w:ascii="ＭＳ Ｐゴシック" w:eastAsia="ＭＳ Ｐゴシック" w:hAnsi="ＭＳ Ｐゴシック" w:cs="ＭＳ ゴシック" w:hint="eastAsia"/>
          <w:color w:val="000000"/>
          <w:kern w:val="0"/>
          <w:szCs w:val="21"/>
        </w:rPr>
        <w:t>、診断がつき次第早期に開始されるべきである。修正アトキンス食は、従来のケトン食に比べ調理が容易で、カロリー、蛋白制限がないため空腹感がなく、長期継続しやすい利点がある。</w:t>
      </w:r>
      <w:r w:rsidRPr="00132F81">
        <w:rPr>
          <w:rFonts w:ascii="ＭＳ Ｐゴシック" w:eastAsia="ＭＳ Ｐゴシック" w:hAnsi="ＭＳ Ｐゴシック" w:cs="ＭＳ ゴシック"/>
          <w:color w:val="000000"/>
          <w:kern w:val="0"/>
          <w:szCs w:val="21"/>
        </w:rPr>
        <w:t>GLUT-1DS</w:t>
      </w:r>
      <w:r w:rsidRPr="00132F81">
        <w:rPr>
          <w:rFonts w:ascii="ＭＳ Ｐゴシック" w:eastAsia="ＭＳ Ｐゴシック" w:hAnsi="ＭＳ Ｐゴシック" w:cs="ＭＳ ゴシック" w:hint="eastAsia"/>
          <w:color w:val="000000"/>
          <w:kern w:val="0"/>
          <w:szCs w:val="21"/>
        </w:rPr>
        <w:t>では、尿のケトスティックス検査で</w:t>
      </w:r>
      <w:r w:rsidR="009E43B0">
        <w:rPr>
          <w:rFonts w:ascii="ＭＳ Ｐゴシック" w:eastAsia="ＭＳ Ｐゴシック" w:hAnsi="ＭＳ Ｐゴシック" w:cs="ＭＳ ゴシック" w:hint="eastAsia"/>
          <w:color w:val="000000"/>
          <w:kern w:val="0"/>
          <w:szCs w:val="21"/>
        </w:rPr>
        <w:t>２</w:t>
      </w:r>
      <w:r w:rsidRPr="00132F81">
        <w:rPr>
          <w:rFonts w:ascii="ＭＳ Ｐゴシック" w:eastAsia="ＭＳ Ｐゴシック" w:hAnsi="ＭＳ Ｐゴシック" w:cs="ＭＳ ゴシック" w:hint="eastAsia"/>
          <w:color w:val="000000"/>
          <w:kern w:val="0"/>
          <w:szCs w:val="21"/>
        </w:rPr>
        <w:t>～</w:t>
      </w:r>
      <w:r w:rsidR="009E43B0">
        <w:rPr>
          <w:rFonts w:ascii="ＭＳ Ｐゴシック" w:eastAsia="ＭＳ Ｐゴシック" w:hAnsi="ＭＳ Ｐゴシック" w:cs="ＭＳ ゴシック" w:hint="eastAsia"/>
          <w:color w:val="000000"/>
          <w:kern w:val="0"/>
          <w:szCs w:val="21"/>
        </w:rPr>
        <w:t>３</w:t>
      </w:r>
      <w:r w:rsidRPr="00132F81">
        <w:rPr>
          <w:rFonts w:ascii="ＭＳ Ｐゴシック" w:eastAsia="ＭＳ Ｐゴシック" w:hAnsi="ＭＳ Ｐゴシック" w:cs="ＭＳ ゴシック"/>
          <w:color w:val="000000"/>
          <w:kern w:val="0"/>
          <w:szCs w:val="21"/>
        </w:rPr>
        <w:t>+</w:t>
      </w:r>
      <w:r w:rsidRPr="00132F81">
        <w:rPr>
          <w:rFonts w:ascii="ＭＳ Ｐゴシック" w:eastAsia="ＭＳ Ｐゴシック" w:hAnsi="ＭＳ Ｐゴシック" w:cs="ＭＳ ゴシック" w:hint="eastAsia"/>
          <w:color w:val="000000"/>
          <w:kern w:val="0"/>
          <w:szCs w:val="21"/>
        </w:rPr>
        <w:t>程度維持できれば有効である。成人例では、修正アトキンス食あるいは低グリセミック指数食が実際的である。</w:t>
      </w:r>
      <w:r w:rsidRPr="00132F81">
        <w:rPr>
          <w:rFonts w:ascii="ＭＳ Ｐゴシック" w:eastAsia="ＭＳ Ｐゴシック" w:hAnsi="ＭＳ Ｐゴシック" w:cs="ＭＳ ゴシック"/>
          <w:color w:val="000000"/>
          <w:kern w:val="0"/>
          <w:szCs w:val="21"/>
        </w:rPr>
        <w:t>GLUT1</w:t>
      </w:r>
      <w:r w:rsidRPr="00132F81">
        <w:rPr>
          <w:rFonts w:ascii="ＭＳ Ｐゴシック" w:eastAsia="ＭＳ Ｐゴシック" w:hAnsi="ＭＳ Ｐゴシック" w:cs="ＭＳ ゴシック" w:hint="eastAsia"/>
          <w:color w:val="000000"/>
          <w:kern w:val="0"/>
          <w:szCs w:val="21"/>
        </w:rPr>
        <w:t>を抑制する薬剤（フェノバルビタール、抱水クロラール、テオフィリン）や飲食物（アルコール、カフェイン）は避けるべきである。</w:t>
      </w:r>
    </w:p>
    <w:p w:rsidR="00D62B73" w:rsidRPr="00132F81" w:rsidRDefault="00D62B73" w:rsidP="006A28A1">
      <w:pPr>
        <w:overflowPunct w:val="0"/>
        <w:ind w:leftChars="200" w:left="420"/>
        <w:textAlignment w:val="baseline"/>
        <w:rPr>
          <w:rFonts w:ascii="ＭＳ Ｐゴシック" w:eastAsia="ＭＳ Ｐゴシック" w:hAnsi="ＭＳ Ｐゴシック" w:cs="ＭＳ ゴシック"/>
          <w:color w:val="000000"/>
          <w:kern w:val="0"/>
          <w:szCs w:val="21"/>
        </w:rPr>
      </w:pPr>
    </w:p>
    <w:p w:rsidR="003F0556" w:rsidRPr="00132F81" w:rsidRDefault="003F0556" w:rsidP="006A28A1">
      <w:pPr>
        <w:numPr>
          <w:ilvl w:val="0"/>
          <w:numId w:val="8"/>
        </w:numPr>
        <w:rPr>
          <w:rFonts w:ascii="ＭＳ Ｐゴシック" w:eastAsia="ＭＳ Ｐゴシック" w:hAnsi="ＭＳ Ｐゴシック"/>
          <w:szCs w:val="21"/>
        </w:rPr>
      </w:pPr>
      <w:r w:rsidRPr="00132F81">
        <w:rPr>
          <w:rFonts w:ascii="ＭＳ Ｐゴシック" w:eastAsia="ＭＳ Ｐゴシック" w:hAnsi="ＭＳ Ｐゴシック" w:hint="eastAsia"/>
          <w:szCs w:val="21"/>
        </w:rPr>
        <w:t xml:space="preserve">予後 </w:t>
      </w:r>
    </w:p>
    <w:p w:rsidR="003F0556" w:rsidRPr="00132F81" w:rsidRDefault="00487C5C" w:rsidP="006A28A1">
      <w:pPr>
        <w:overflowPunct w:val="0"/>
        <w:ind w:leftChars="177" w:left="372" w:firstLineChars="134" w:firstLine="281"/>
        <w:textAlignment w:val="baseline"/>
        <w:rPr>
          <w:rFonts w:ascii="ＭＳ Ｐゴシック" w:eastAsia="ＭＳ Ｐゴシック" w:hAnsi="ＭＳ Ｐゴシック"/>
          <w:color w:val="000000"/>
          <w:kern w:val="0"/>
          <w:szCs w:val="21"/>
        </w:rPr>
      </w:pPr>
      <w:r w:rsidRPr="00132F81">
        <w:rPr>
          <w:rFonts w:ascii="ＭＳ Ｐゴシック" w:eastAsia="ＭＳ Ｐゴシック" w:hAnsi="ＭＳ Ｐゴシック" w:hint="eastAsia"/>
          <w:color w:val="000000"/>
          <w:kern w:val="0"/>
          <w:szCs w:val="21"/>
        </w:rPr>
        <w:t>本疾患自体生命予後は悪くないため未診断の成人例も多く存在することが予想される。</w:t>
      </w:r>
      <w:r w:rsidRPr="00132F81">
        <w:rPr>
          <w:rFonts w:ascii="ＭＳ Ｐゴシック" w:eastAsia="ＭＳ Ｐゴシック" w:hAnsi="ＭＳ Ｐゴシック" w:cs="ＭＳ ゴシック" w:hint="eastAsia"/>
          <w:color w:val="000000"/>
          <w:kern w:val="0"/>
          <w:szCs w:val="21"/>
        </w:rPr>
        <w:t>症状の項で既述したように神経学的症状は慢性で、かつ緩徐進行性であり、小脳性失調、精神遅滞、痙性麻痺などの固定した症状に加え、これも既述の発作性症状が出現、特に空腹・運動によって増悪する。</w:t>
      </w:r>
    </w:p>
    <w:p w:rsidR="003F0556" w:rsidRPr="00132F81" w:rsidRDefault="003F0556" w:rsidP="006A28A1">
      <w:pPr>
        <w:rPr>
          <w:rFonts w:ascii="ＭＳ Ｐゴシック" w:eastAsia="ＭＳ Ｐゴシック" w:hAnsi="ＭＳ Ｐゴシック"/>
          <w:szCs w:val="21"/>
        </w:rPr>
      </w:pPr>
    </w:p>
    <w:p w:rsidR="003F0556" w:rsidRPr="006A28A1" w:rsidRDefault="003F0556" w:rsidP="006A28A1">
      <w:pPr>
        <w:ind w:left="556" w:hangingChars="265" w:hanging="556"/>
        <w:rPr>
          <w:rFonts w:ascii="ＭＳ Ｐゴシック" w:eastAsia="ＭＳ Ｐゴシック" w:hAnsi="ＭＳ Ｐゴシック"/>
          <w:szCs w:val="21"/>
        </w:rPr>
      </w:pPr>
      <w:r w:rsidRPr="006A28A1">
        <w:rPr>
          <w:rFonts w:ascii="ＭＳ Ｐゴシック" w:eastAsia="ＭＳ Ｐゴシック" w:hAnsi="ＭＳ Ｐゴシック" w:hint="eastAsia"/>
          <w:szCs w:val="21"/>
          <w:bdr w:val="single" w:sz="4" w:space="0" w:color="auto"/>
        </w:rPr>
        <w:t>○　要件の判定に必要な事項</w:t>
      </w:r>
    </w:p>
    <w:p w:rsidR="003F0556"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１．</w:t>
      </w:r>
      <w:r w:rsidRPr="008C6088">
        <w:rPr>
          <w:rFonts w:ascii="ＭＳ Ｐゴシック" w:eastAsia="ＭＳ Ｐゴシック" w:hAnsi="ＭＳ Ｐゴシック" w:hint="eastAsia"/>
          <w:szCs w:val="21"/>
        </w:rPr>
        <w:tab/>
        <w:t>患者数</w:t>
      </w:r>
    </w:p>
    <w:p w:rsidR="00132F81" w:rsidRPr="008C6088" w:rsidRDefault="003F0556" w:rsidP="006A28A1">
      <w:pPr>
        <w:ind w:leftChars="200" w:left="556" w:hangingChars="65" w:hanging="13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 xml:space="preserve">　</w:t>
      </w:r>
      <w:r w:rsidR="007D67DA" w:rsidRPr="008C6088">
        <w:rPr>
          <w:rFonts w:ascii="ＭＳ Ｐゴシック" w:eastAsia="ＭＳ Ｐゴシック" w:hAnsi="ＭＳ Ｐゴシック"/>
          <w:szCs w:val="21"/>
        </w:rPr>
        <w:t>100</w:t>
      </w:r>
      <w:r w:rsidRPr="008C6088">
        <w:rPr>
          <w:rFonts w:ascii="ＭＳ Ｐゴシック" w:eastAsia="ＭＳ Ｐゴシック" w:hAnsi="ＭＳ Ｐゴシック" w:hint="eastAsia"/>
          <w:szCs w:val="21"/>
        </w:rPr>
        <w:t>人未満</w:t>
      </w:r>
    </w:p>
    <w:p w:rsidR="003F0556"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２．</w:t>
      </w:r>
      <w:r w:rsidRPr="008C6088">
        <w:rPr>
          <w:rFonts w:ascii="ＭＳ Ｐゴシック" w:eastAsia="ＭＳ Ｐゴシック" w:hAnsi="ＭＳ Ｐゴシック"/>
          <w:szCs w:val="21"/>
        </w:rPr>
        <w:tab/>
      </w:r>
      <w:r w:rsidRPr="008C6088">
        <w:rPr>
          <w:rFonts w:ascii="ＭＳ Ｐゴシック" w:eastAsia="ＭＳ Ｐゴシック" w:hAnsi="ＭＳ Ｐゴシック" w:hint="eastAsia"/>
          <w:szCs w:val="21"/>
        </w:rPr>
        <w:t>発病の機構</w:t>
      </w:r>
    </w:p>
    <w:p w:rsidR="00132F81" w:rsidRPr="008C6088" w:rsidRDefault="003F0556" w:rsidP="006A28A1">
      <w:pPr>
        <w:ind w:leftChars="200" w:left="556" w:hangingChars="65" w:hanging="13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 xml:space="preserve">　不明</w:t>
      </w:r>
      <w:r w:rsidR="00864D1E" w:rsidRPr="008C6088">
        <w:rPr>
          <w:rFonts w:ascii="ＭＳ Ｐゴシック" w:eastAsia="ＭＳ Ｐゴシック" w:hAnsi="ＭＳ Ｐゴシック" w:hint="eastAsia"/>
          <w:szCs w:val="21"/>
        </w:rPr>
        <w:t>（</w:t>
      </w:r>
      <w:r w:rsidR="0026327A" w:rsidRPr="008C6088">
        <w:rPr>
          <w:rFonts w:ascii="ＭＳ Ｐゴシック" w:eastAsia="ＭＳ Ｐゴシック" w:hAnsi="ＭＳ Ｐゴシック" w:cs="ＭＳ ゴシック" w:hint="eastAsia"/>
          <w:color w:val="000000"/>
          <w:kern w:val="0"/>
          <w:szCs w:val="21"/>
        </w:rPr>
        <w:t>遺伝子異常が関与</w:t>
      </w:r>
      <w:r w:rsidR="00864D1E" w:rsidRPr="008C6088">
        <w:rPr>
          <w:rFonts w:ascii="ＭＳ Ｐゴシック" w:eastAsia="ＭＳ Ｐゴシック" w:hAnsi="ＭＳ Ｐゴシック" w:cs="ＭＳ ゴシック" w:hint="eastAsia"/>
          <w:color w:val="000000"/>
          <w:kern w:val="0"/>
          <w:szCs w:val="21"/>
        </w:rPr>
        <w:t>）</w:t>
      </w:r>
    </w:p>
    <w:p w:rsidR="003F0556"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３．</w:t>
      </w:r>
      <w:r w:rsidRPr="008C6088">
        <w:rPr>
          <w:rFonts w:ascii="ＭＳ Ｐゴシック" w:eastAsia="ＭＳ Ｐゴシック" w:hAnsi="ＭＳ Ｐゴシック"/>
          <w:szCs w:val="21"/>
        </w:rPr>
        <w:tab/>
      </w:r>
      <w:r w:rsidRPr="008C6088">
        <w:rPr>
          <w:rFonts w:ascii="ＭＳ Ｐゴシック" w:eastAsia="ＭＳ Ｐゴシック" w:hAnsi="ＭＳ Ｐゴシック" w:hint="eastAsia"/>
          <w:szCs w:val="21"/>
        </w:rPr>
        <w:t>効果的な治療方法</w:t>
      </w:r>
    </w:p>
    <w:p w:rsidR="00132F81"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 xml:space="preserve">　</w:t>
      </w:r>
      <w:r w:rsidR="00132F81" w:rsidRPr="008C6088">
        <w:rPr>
          <w:rFonts w:ascii="ＭＳ Ｐゴシック" w:eastAsia="ＭＳ Ｐゴシック" w:hAnsi="ＭＳ Ｐゴシック" w:hint="eastAsia"/>
          <w:szCs w:val="21"/>
        </w:rPr>
        <w:t xml:space="preserve">　　　</w:t>
      </w:r>
      <w:r w:rsidR="00487C5C" w:rsidRPr="008C6088">
        <w:rPr>
          <w:rFonts w:ascii="ＭＳ Ｐゴシック" w:eastAsia="ＭＳ Ｐゴシック" w:hAnsi="ＭＳ Ｐゴシック" w:hint="eastAsia"/>
          <w:szCs w:val="21"/>
        </w:rPr>
        <w:t>未確立</w:t>
      </w:r>
    </w:p>
    <w:p w:rsidR="003F0556"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４．</w:t>
      </w:r>
      <w:r w:rsidRPr="008C6088">
        <w:rPr>
          <w:rFonts w:ascii="ＭＳ Ｐゴシック" w:eastAsia="ＭＳ Ｐゴシック" w:hAnsi="ＭＳ Ｐゴシック"/>
          <w:szCs w:val="21"/>
        </w:rPr>
        <w:tab/>
      </w:r>
      <w:r w:rsidRPr="008C6088">
        <w:rPr>
          <w:rFonts w:ascii="ＭＳ Ｐゴシック" w:eastAsia="ＭＳ Ｐゴシック" w:hAnsi="ＭＳ Ｐゴシック" w:hint="eastAsia"/>
          <w:szCs w:val="21"/>
        </w:rPr>
        <w:t>長期の療養</w:t>
      </w:r>
    </w:p>
    <w:p w:rsidR="00132F81"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 xml:space="preserve">　</w:t>
      </w:r>
      <w:r w:rsidR="00132F81" w:rsidRPr="008C6088">
        <w:rPr>
          <w:rFonts w:ascii="ＭＳ Ｐゴシック" w:eastAsia="ＭＳ Ｐゴシック" w:hAnsi="ＭＳ Ｐゴシック" w:hint="eastAsia"/>
          <w:szCs w:val="21"/>
        </w:rPr>
        <w:t xml:space="preserve">　　　</w:t>
      </w:r>
      <w:r w:rsidRPr="008C6088">
        <w:rPr>
          <w:rFonts w:ascii="ＭＳ Ｐゴシック" w:eastAsia="ＭＳ Ｐゴシック" w:hAnsi="ＭＳ Ｐゴシック" w:hint="eastAsia"/>
          <w:szCs w:val="21"/>
        </w:rPr>
        <w:t>必要（生涯にわたる</w:t>
      </w:r>
      <w:r w:rsidR="00487C5C" w:rsidRPr="008C6088">
        <w:rPr>
          <w:rFonts w:ascii="ＭＳ Ｐゴシック" w:eastAsia="ＭＳ Ｐゴシック" w:hAnsi="ＭＳ Ｐゴシック" w:hint="eastAsia"/>
          <w:szCs w:val="21"/>
        </w:rPr>
        <w:t>薬</w:t>
      </w:r>
      <w:r w:rsidRPr="008C6088">
        <w:rPr>
          <w:rFonts w:ascii="ＭＳ Ｐゴシック" w:eastAsia="ＭＳ Ｐゴシック" w:hAnsi="ＭＳ Ｐゴシック" w:hint="eastAsia"/>
          <w:szCs w:val="21"/>
        </w:rPr>
        <w:t>物</w:t>
      </w:r>
      <w:r w:rsidR="00487C5C" w:rsidRPr="008C6088">
        <w:rPr>
          <w:rFonts w:ascii="ＭＳ Ｐゴシック" w:eastAsia="ＭＳ Ｐゴシック" w:hAnsi="ＭＳ Ｐゴシック" w:hint="eastAsia"/>
          <w:szCs w:val="21"/>
        </w:rPr>
        <w:t>療法</w:t>
      </w:r>
      <w:r w:rsidRPr="008C6088">
        <w:rPr>
          <w:rFonts w:ascii="ＭＳ Ｐゴシック" w:eastAsia="ＭＳ Ｐゴシック" w:hAnsi="ＭＳ Ｐゴシック" w:hint="eastAsia"/>
          <w:szCs w:val="21"/>
        </w:rPr>
        <w:t>と食事療法が必要である</w:t>
      </w:r>
      <w:r w:rsidR="009E43B0" w:rsidRPr="008C6088">
        <w:rPr>
          <w:rFonts w:ascii="ＭＳ Ｐゴシック" w:eastAsia="ＭＳ Ｐゴシック" w:hAnsi="ＭＳ Ｐゴシック" w:hint="eastAsia"/>
          <w:szCs w:val="21"/>
        </w:rPr>
        <w:t>。</w:t>
      </w:r>
      <w:r w:rsidRPr="008C6088">
        <w:rPr>
          <w:rFonts w:ascii="ＭＳ Ｐゴシック" w:eastAsia="ＭＳ Ｐゴシック" w:hAnsi="ＭＳ Ｐゴシック" w:hint="eastAsia"/>
          <w:szCs w:val="21"/>
        </w:rPr>
        <w:t>）</w:t>
      </w:r>
    </w:p>
    <w:p w:rsidR="003F0556" w:rsidRPr="008C6088" w:rsidRDefault="003F0556" w:rsidP="006A28A1">
      <w:pPr>
        <w:ind w:left="556" w:hangingChars="265" w:hanging="556"/>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５．</w:t>
      </w:r>
      <w:r w:rsidRPr="008C6088">
        <w:rPr>
          <w:rFonts w:ascii="ＭＳ Ｐゴシック" w:eastAsia="ＭＳ Ｐゴシック" w:hAnsi="ＭＳ Ｐゴシック"/>
          <w:szCs w:val="21"/>
        </w:rPr>
        <w:tab/>
      </w:r>
      <w:r w:rsidRPr="008C6088">
        <w:rPr>
          <w:rFonts w:ascii="ＭＳ Ｐゴシック" w:eastAsia="ＭＳ Ｐゴシック" w:hAnsi="ＭＳ Ｐゴシック" w:hint="eastAsia"/>
          <w:szCs w:val="21"/>
        </w:rPr>
        <w:t>診断基準</w:t>
      </w:r>
    </w:p>
    <w:p w:rsidR="00132F81" w:rsidRPr="008C6088" w:rsidRDefault="008A53ED" w:rsidP="006A28A1">
      <w:pPr>
        <w:ind w:leftChars="200" w:left="420" w:firstLineChars="50" w:firstLine="105"/>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あり</w:t>
      </w:r>
      <w:r w:rsidR="003F0556" w:rsidRPr="008C6088">
        <w:rPr>
          <w:rFonts w:ascii="ＭＳ Ｐゴシック" w:eastAsia="ＭＳ Ｐゴシック" w:hAnsi="ＭＳ Ｐゴシック" w:hint="eastAsia"/>
          <w:szCs w:val="21"/>
        </w:rPr>
        <w:t>（研究班作成の診断基準</w:t>
      </w:r>
      <w:r w:rsidR="009E43B0" w:rsidRPr="008C6088">
        <w:rPr>
          <w:rFonts w:ascii="ＭＳ Ｐゴシック" w:eastAsia="ＭＳ Ｐゴシック" w:hAnsi="ＭＳ Ｐゴシック" w:hint="eastAsia"/>
          <w:szCs w:val="21"/>
        </w:rPr>
        <w:t>。</w:t>
      </w:r>
      <w:r w:rsidR="003F0556" w:rsidRPr="008C6088">
        <w:rPr>
          <w:rFonts w:ascii="ＭＳ Ｐゴシック" w:eastAsia="ＭＳ Ｐゴシック" w:hAnsi="ＭＳ Ｐゴシック" w:hint="eastAsia"/>
          <w:szCs w:val="21"/>
        </w:rPr>
        <w:t>）</w:t>
      </w:r>
    </w:p>
    <w:p w:rsidR="00132F81" w:rsidRPr="008C6088" w:rsidRDefault="00132F81" w:rsidP="006A28A1">
      <w:pPr>
        <w:pStyle w:val="a5"/>
        <w:numPr>
          <w:ilvl w:val="0"/>
          <w:numId w:val="8"/>
        </w:numPr>
        <w:ind w:leftChars="0"/>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重症度分類</w:t>
      </w:r>
    </w:p>
    <w:p w:rsidR="00132F81" w:rsidRPr="008C6088" w:rsidRDefault="00864D1E" w:rsidP="006A28A1">
      <w:pPr>
        <w:pStyle w:val="a5"/>
        <w:ind w:leftChars="0" w:left="480"/>
        <w:rPr>
          <w:rFonts w:ascii="ＭＳ Ｐゴシック" w:eastAsia="ＭＳ Ｐゴシック" w:hAnsi="ＭＳ Ｐゴシック"/>
          <w:szCs w:val="21"/>
        </w:rPr>
      </w:pPr>
      <w:r w:rsidRPr="006A28A1">
        <w:rPr>
          <w:rFonts w:ascii="ＭＳ Ｐゴシック" w:eastAsia="ＭＳ Ｐゴシック" w:hAnsi="ＭＳ Ｐゴシック" w:hint="eastAsia"/>
          <w:bCs/>
          <w:kern w:val="0"/>
          <w:szCs w:val="21"/>
        </w:rPr>
        <w:t>先天性代謝異常症の重症度評価を用いて中等症以上を対象とする。</w:t>
      </w:r>
    </w:p>
    <w:p w:rsidR="00132F81" w:rsidRPr="008C6088" w:rsidRDefault="00132F81" w:rsidP="006A28A1">
      <w:pPr>
        <w:rPr>
          <w:rFonts w:ascii="ＭＳ Ｐゴシック" w:eastAsia="ＭＳ Ｐゴシック" w:hAnsi="ＭＳ Ｐゴシック"/>
          <w:szCs w:val="21"/>
        </w:rPr>
      </w:pPr>
    </w:p>
    <w:p w:rsidR="00132F81" w:rsidRPr="00132F81" w:rsidRDefault="00132F81" w:rsidP="006A28A1">
      <w:pPr>
        <w:rPr>
          <w:rFonts w:ascii="ＭＳ Ｐゴシック" w:eastAsia="ＭＳ Ｐゴシック" w:hAnsi="ＭＳ Ｐゴシック"/>
          <w:szCs w:val="21"/>
        </w:rPr>
      </w:pPr>
    </w:p>
    <w:p w:rsidR="00132F81" w:rsidRPr="006A28A1" w:rsidRDefault="00132F81" w:rsidP="006A28A1">
      <w:pPr>
        <w:ind w:left="556" w:hangingChars="265" w:hanging="556"/>
        <w:rPr>
          <w:rFonts w:ascii="ＭＳ Ｐゴシック" w:eastAsia="ＭＳ Ｐゴシック" w:hAnsi="ＭＳ Ｐゴシック"/>
          <w:szCs w:val="21"/>
        </w:rPr>
      </w:pPr>
      <w:r w:rsidRPr="006A28A1">
        <w:rPr>
          <w:rFonts w:ascii="ＭＳ Ｐゴシック" w:eastAsia="ＭＳ Ｐゴシック" w:hAnsi="ＭＳ Ｐゴシック" w:hint="eastAsia"/>
          <w:szCs w:val="21"/>
          <w:bdr w:val="single" w:sz="4" w:space="0" w:color="auto"/>
        </w:rPr>
        <w:t>○　情報提供元</w:t>
      </w:r>
    </w:p>
    <w:p w:rsidR="00132F81" w:rsidRPr="008C6088" w:rsidRDefault="00132F81" w:rsidP="006A28A1">
      <w:pPr>
        <w:ind w:leftChars="100" w:left="420" w:hangingChars="100" w:hanging="210"/>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新しい新生児代謝スクリーニング時代に適応した先天代謝異常症の診断基準作成と治療ガイドラ</w:t>
      </w:r>
    </w:p>
    <w:p w:rsidR="00132F81" w:rsidRPr="008C6088" w:rsidRDefault="00132F81" w:rsidP="006A28A1">
      <w:pPr>
        <w:ind w:leftChars="100" w:left="420" w:hangingChars="100" w:hanging="210"/>
        <w:rPr>
          <w:rFonts w:ascii="ＭＳ Ｐゴシック" w:eastAsia="ＭＳ Ｐゴシック" w:hAnsi="ＭＳ Ｐゴシック"/>
          <w:szCs w:val="21"/>
        </w:rPr>
      </w:pPr>
      <w:r w:rsidRPr="008C6088">
        <w:rPr>
          <w:rFonts w:ascii="ＭＳ Ｐゴシック" w:eastAsia="ＭＳ Ｐゴシック" w:hAnsi="ＭＳ Ｐゴシック" w:hint="eastAsia"/>
          <w:szCs w:val="21"/>
        </w:rPr>
        <w:t>インの作成および新たな薬剤開発に向けた調査研究班</w:t>
      </w:r>
    </w:p>
    <w:p w:rsidR="00132F81" w:rsidRPr="008C6088" w:rsidRDefault="00132F81" w:rsidP="006A28A1">
      <w:pPr>
        <w:rPr>
          <w:rFonts w:ascii="ＭＳ Ｐゴシック" w:eastAsia="ＭＳ Ｐゴシック" w:hAnsi="ＭＳ Ｐゴシック"/>
          <w:szCs w:val="21"/>
        </w:rPr>
      </w:pPr>
    </w:p>
    <w:p w:rsidR="00864D1E" w:rsidRDefault="00864D1E" w:rsidP="008C6088">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Pr="00132F81" w:rsidRDefault="003F0556" w:rsidP="006A28A1">
      <w:pPr>
        <w:ind w:left="556" w:hangingChars="265" w:hanging="556"/>
        <w:rPr>
          <w:rFonts w:ascii="ＭＳ Ｐゴシック" w:eastAsia="ＭＳ Ｐゴシック" w:hAnsi="ＭＳ Ｐゴシック"/>
          <w:szCs w:val="21"/>
        </w:rPr>
      </w:pPr>
      <w:r w:rsidRPr="00132F81">
        <w:rPr>
          <w:rFonts w:ascii="ＭＳ Ｐゴシック" w:eastAsia="ＭＳ Ｐゴシック" w:hAnsi="ＭＳ Ｐゴシック" w:hint="eastAsia"/>
          <w:szCs w:val="21"/>
        </w:rPr>
        <w:lastRenderedPageBreak/>
        <w:t>＜診断基準＞</w:t>
      </w:r>
    </w:p>
    <w:p w:rsidR="003F0556" w:rsidRDefault="003F0556" w:rsidP="006A28A1">
      <w:pPr>
        <w:rPr>
          <w:rFonts w:ascii="ＭＳ Ｐゴシック" w:eastAsia="ＭＳ Ｐゴシック" w:hAnsi="ＭＳ Ｐゴシック"/>
          <w:szCs w:val="21"/>
        </w:rPr>
      </w:pPr>
    </w:p>
    <w:p w:rsidR="00864D1E" w:rsidRPr="00C36253" w:rsidRDefault="0094598F" w:rsidP="006A28A1">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64D1E" w:rsidRPr="00C36253">
        <w:rPr>
          <w:rFonts w:ascii="ＭＳ Ｐゴシック" w:eastAsia="ＭＳ Ｐゴシック" w:hAnsi="ＭＳ Ｐゴシック" w:hint="eastAsia"/>
          <w:szCs w:val="21"/>
        </w:rPr>
        <w:t>空腹、運動により増悪し、特に早期空腹時に強く、食後に改善する下記の症状・臨床検査から</w:t>
      </w:r>
      <w:r w:rsidR="00DD13B0">
        <w:rPr>
          <w:rFonts w:ascii="ＭＳ Ｐゴシック" w:eastAsia="ＭＳ Ｐゴシック" w:hAnsi="ＭＳ Ｐゴシック" w:hint="eastAsia"/>
          <w:szCs w:val="21"/>
        </w:rPr>
        <w:t>GLUT1</w:t>
      </w:r>
      <w:r w:rsidR="00864D1E" w:rsidRPr="00C36253">
        <w:rPr>
          <w:rFonts w:ascii="ＭＳ Ｐゴシック" w:eastAsia="ＭＳ Ｐゴシック" w:hAnsi="ＭＳ Ｐゴシック" w:hint="eastAsia"/>
          <w:szCs w:val="21"/>
        </w:rPr>
        <w:t>欠損症を疑う。</w:t>
      </w:r>
    </w:p>
    <w:p w:rsidR="00864D1E" w:rsidRDefault="00864D1E" w:rsidP="006A28A1">
      <w:pPr>
        <w:rPr>
          <w:rFonts w:ascii="ＭＳ Ｐゴシック" w:eastAsia="ＭＳ Ｐゴシック" w:hAnsi="ＭＳ Ｐゴシック"/>
          <w:szCs w:val="21"/>
        </w:rPr>
      </w:pPr>
    </w:p>
    <w:p w:rsidR="00864D1E" w:rsidRDefault="00864D1E" w:rsidP="006A28A1">
      <w:pPr>
        <w:ind w:leftChars="100" w:left="210"/>
        <w:rPr>
          <w:rFonts w:ascii="ＭＳ Ｐゴシック" w:eastAsia="ＭＳ Ｐゴシック" w:hAnsi="ＭＳ Ｐゴシック"/>
          <w:szCs w:val="21"/>
        </w:rPr>
      </w:pPr>
      <w:r w:rsidRPr="00C36253">
        <w:rPr>
          <w:rFonts w:ascii="ＭＳ Ｐゴシック" w:eastAsia="ＭＳ Ｐゴシック" w:hAnsi="ＭＳ Ｐゴシック" w:hint="eastAsia"/>
          <w:szCs w:val="21"/>
        </w:rPr>
        <w:t>症状：</w:t>
      </w:r>
    </w:p>
    <w:p w:rsidR="00864D1E" w:rsidRPr="00C36253" w:rsidRDefault="00864D1E" w:rsidP="006A28A1">
      <w:pPr>
        <w:ind w:leftChars="100" w:left="210"/>
        <w:rPr>
          <w:rFonts w:ascii="ＭＳ Ｐゴシック" w:eastAsia="ＭＳ Ｐゴシック" w:hAnsi="ＭＳ Ｐゴシック"/>
          <w:szCs w:val="21"/>
        </w:rPr>
      </w:pPr>
      <w:r w:rsidRPr="00C36253">
        <w:rPr>
          <w:rFonts w:ascii="ＭＳ Ｐゴシック" w:eastAsia="ＭＳ Ｐゴシック" w:hAnsi="ＭＳ Ｐゴシック" w:hint="eastAsia"/>
          <w:szCs w:val="21"/>
        </w:rPr>
        <w:t>乳児期早期発症の難治性てんかん（発作型は全般性強直間代、ミオクロニー、非定型欠神、定型欠神、脱力、部分発作とさまざまである。）発作性異常眼球運動発作、乳児期の筋緊張低下、発達遅滞、痙性麻痺、ジストニア</w:t>
      </w:r>
    </w:p>
    <w:p w:rsidR="00864D1E" w:rsidRPr="00C36253" w:rsidRDefault="00864D1E" w:rsidP="006A28A1">
      <w:pPr>
        <w:ind w:leftChars="100" w:left="210" w:firstLineChars="100" w:firstLine="210"/>
        <w:rPr>
          <w:rFonts w:ascii="ＭＳ Ｐゴシック" w:eastAsia="ＭＳ Ｐゴシック" w:hAnsi="ＭＳ Ｐゴシック"/>
          <w:szCs w:val="21"/>
        </w:rPr>
      </w:pPr>
      <w:r w:rsidRPr="00C36253">
        <w:rPr>
          <w:rFonts w:ascii="ＭＳ Ｐゴシック" w:eastAsia="ＭＳ Ｐゴシック" w:hAnsi="ＭＳ Ｐゴシック" w:hint="eastAsia"/>
          <w:szCs w:val="21"/>
        </w:rPr>
        <w:t>注：非定型例ではてんかん発作を呈さない軽症例もある。</w:t>
      </w:r>
    </w:p>
    <w:p w:rsidR="0094598F" w:rsidRDefault="0094598F" w:rsidP="006A28A1">
      <w:pPr>
        <w:ind w:leftChars="100" w:left="210"/>
        <w:rPr>
          <w:rFonts w:ascii="ＭＳ Ｐゴシック" w:eastAsia="ＭＳ Ｐゴシック" w:hAnsi="ＭＳ Ｐゴシック"/>
          <w:szCs w:val="21"/>
        </w:rPr>
      </w:pPr>
    </w:p>
    <w:p w:rsidR="0094598F" w:rsidRDefault="00864D1E" w:rsidP="006A28A1">
      <w:pPr>
        <w:ind w:leftChars="100" w:left="210"/>
        <w:rPr>
          <w:rFonts w:ascii="ＭＳ Ｐゴシック" w:eastAsia="ＭＳ Ｐゴシック" w:hAnsi="ＭＳ Ｐゴシック"/>
          <w:szCs w:val="21"/>
        </w:rPr>
      </w:pPr>
      <w:r w:rsidRPr="00C36253">
        <w:rPr>
          <w:rFonts w:ascii="ＭＳ Ｐゴシック" w:eastAsia="ＭＳ Ｐゴシック" w:hAnsi="ＭＳ Ｐゴシック" w:hint="eastAsia"/>
          <w:szCs w:val="21"/>
        </w:rPr>
        <w:t>臨床検査：</w:t>
      </w:r>
    </w:p>
    <w:p w:rsidR="0094598F" w:rsidRPr="00E5507E" w:rsidRDefault="0099765C" w:rsidP="006A28A1">
      <w:pPr>
        <w:pStyle w:val="a5"/>
        <w:numPr>
          <w:ilvl w:val="0"/>
          <w:numId w:val="14"/>
        </w:numPr>
        <w:ind w:leftChars="100" w:left="570"/>
        <w:rPr>
          <w:rFonts w:ascii="ＭＳ Ｐゴシック" w:eastAsia="ＭＳ Ｐゴシック" w:hAnsi="ＭＳ Ｐゴシック"/>
          <w:szCs w:val="21"/>
        </w:rPr>
      </w:pPr>
      <w:r w:rsidRPr="00E5507E">
        <w:rPr>
          <w:rFonts w:ascii="ＭＳ Ｐゴシック" w:eastAsia="ＭＳ Ｐゴシック" w:hAnsi="ＭＳ Ｐゴシック" w:hint="eastAsia"/>
          <w:szCs w:val="21"/>
        </w:rPr>
        <w:t>血</w:t>
      </w:r>
      <w:r w:rsidR="00864D1E" w:rsidRPr="00E5507E">
        <w:rPr>
          <w:rFonts w:ascii="ＭＳ Ｐゴシック" w:eastAsia="ＭＳ Ｐゴシック" w:hAnsi="ＭＳ Ｐゴシック" w:hint="eastAsia"/>
          <w:szCs w:val="21"/>
        </w:rPr>
        <w:t>糖値：正常</w:t>
      </w:r>
    </w:p>
    <w:p w:rsidR="0094598F" w:rsidRDefault="00864D1E" w:rsidP="006A28A1">
      <w:pPr>
        <w:pStyle w:val="a5"/>
        <w:numPr>
          <w:ilvl w:val="0"/>
          <w:numId w:val="14"/>
        </w:numPr>
        <w:ind w:leftChars="100" w:left="570"/>
        <w:rPr>
          <w:rFonts w:ascii="ＭＳ Ｐゴシック" w:eastAsia="ＭＳ Ｐゴシック" w:hAnsi="ＭＳ Ｐゴシック"/>
          <w:szCs w:val="21"/>
        </w:rPr>
      </w:pPr>
      <w:r w:rsidRPr="00E5507E">
        <w:rPr>
          <w:rFonts w:ascii="ＭＳ Ｐゴシック" w:eastAsia="ＭＳ Ｐゴシック" w:hAnsi="ＭＳ Ｐゴシック" w:hint="eastAsia"/>
          <w:szCs w:val="21"/>
        </w:rPr>
        <w:t>髄液検査：髄液糖</w:t>
      </w:r>
      <w:r w:rsidR="00D27B2F" w:rsidRPr="00E5507E">
        <w:rPr>
          <w:rFonts w:ascii="ＭＳ Ｐゴシック" w:eastAsia="ＭＳ Ｐゴシック" w:hAnsi="ＭＳ Ｐゴシック"/>
          <w:szCs w:val="21"/>
        </w:rPr>
        <w:t>40</w:t>
      </w:r>
      <w:r w:rsidR="00621A2B" w:rsidRPr="00E5507E">
        <w:rPr>
          <w:rFonts w:ascii="ＭＳ Ｐゴシック" w:eastAsia="ＭＳ Ｐゴシック" w:hAnsi="ＭＳ Ｐゴシック"/>
          <w:szCs w:val="21"/>
        </w:rPr>
        <w:t>mg</w:t>
      </w:r>
      <w:r w:rsidRPr="00E5507E">
        <w:rPr>
          <w:rFonts w:ascii="ＭＳ Ｐゴシック" w:eastAsia="ＭＳ Ｐゴシック" w:hAnsi="ＭＳ Ｐゴシック"/>
          <w:szCs w:val="21"/>
        </w:rPr>
        <w:t>/ｄ</w:t>
      </w:r>
      <w:r w:rsidR="00621A2B" w:rsidRPr="00E5507E">
        <w:rPr>
          <w:rFonts w:ascii="ＭＳ Ｐゴシック" w:eastAsia="ＭＳ Ｐゴシック" w:hAnsi="ＭＳ Ｐゴシック"/>
          <w:szCs w:val="21"/>
        </w:rPr>
        <w:t>L</w:t>
      </w:r>
      <w:r w:rsidRPr="00E5507E">
        <w:rPr>
          <w:rFonts w:ascii="ＭＳ Ｐゴシック" w:eastAsia="ＭＳ Ｐゴシック" w:hAnsi="ＭＳ Ｐゴシック" w:hint="eastAsia"/>
          <w:szCs w:val="21"/>
        </w:rPr>
        <w:t>以下、</w:t>
      </w:r>
      <w:r w:rsidRPr="00C36253">
        <w:rPr>
          <w:rFonts w:ascii="ＭＳ Ｐゴシック" w:eastAsia="ＭＳ Ｐゴシック" w:hAnsi="ＭＳ Ｐゴシック" w:hint="eastAsia"/>
          <w:szCs w:val="21"/>
        </w:rPr>
        <w:t>髄液糖／血糖比0.45以下、髄液乳酸値は正常～低下</w:t>
      </w:r>
      <w:r w:rsidR="009E43B0">
        <w:rPr>
          <w:rFonts w:ascii="ＭＳ Ｐゴシック" w:eastAsia="ＭＳ Ｐゴシック" w:hAnsi="ＭＳ Ｐゴシック" w:hint="eastAsia"/>
          <w:szCs w:val="21"/>
        </w:rPr>
        <w:t>。</w:t>
      </w:r>
    </w:p>
    <w:p w:rsidR="009B50A1" w:rsidRDefault="00864D1E" w:rsidP="006A28A1">
      <w:pPr>
        <w:pStyle w:val="a5"/>
        <w:numPr>
          <w:ilvl w:val="0"/>
          <w:numId w:val="14"/>
        </w:numPr>
        <w:ind w:leftChars="100" w:left="570"/>
        <w:rPr>
          <w:rFonts w:ascii="ＭＳ Ｐゴシック" w:eastAsia="ＭＳ Ｐゴシック" w:hAnsi="ＭＳ Ｐゴシック"/>
          <w:szCs w:val="21"/>
        </w:rPr>
      </w:pPr>
      <w:r w:rsidRPr="00C36253">
        <w:rPr>
          <w:rFonts w:ascii="ＭＳ Ｐゴシック" w:eastAsia="ＭＳ Ｐゴシック" w:hAnsi="ＭＳ Ｐゴシック" w:hint="eastAsia"/>
          <w:szCs w:val="21"/>
        </w:rPr>
        <w:t>脳波：背景脳波の徐波化（発作間歇期）。食後グルコース静注により脳波異常が改善する。</w:t>
      </w:r>
    </w:p>
    <w:p w:rsidR="008A53ED" w:rsidRPr="009B50A1" w:rsidRDefault="0094598F" w:rsidP="006A28A1">
      <w:pPr>
        <w:pStyle w:val="a5"/>
        <w:numPr>
          <w:ilvl w:val="0"/>
          <w:numId w:val="14"/>
        </w:numPr>
        <w:ind w:leftChars="100" w:left="570"/>
        <w:rPr>
          <w:rFonts w:ascii="ＭＳ Ｐゴシック" w:eastAsia="ＭＳ Ｐゴシック" w:hAnsi="ＭＳ Ｐゴシック"/>
          <w:szCs w:val="21"/>
        </w:rPr>
      </w:pPr>
      <w:r w:rsidRPr="009B50A1">
        <w:rPr>
          <w:rFonts w:ascii="ＭＳ Ｐゴシック" w:eastAsia="ＭＳ Ｐゴシック" w:hAnsi="ＭＳ Ｐゴシック" w:hint="eastAsia"/>
          <w:szCs w:val="21"/>
        </w:rPr>
        <w:t>画像検査：頭部ＣＴ・ＭＲＩで大脳萎縮、髄鞘化遅延など非特異的所見を認める。</w:t>
      </w:r>
    </w:p>
    <w:p w:rsidR="008A53ED" w:rsidRPr="00132F81" w:rsidRDefault="008A53ED" w:rsidP="006A28A1">
      <w:pPr>
        <w:ind w:left="638" w:hangingChars="265" w:hanging="638"/>
        <w:rPr>
          <w:rFonts w:ascii="ＭＳ Ｐゴシック" w:eastAsia="ＭＳ Ｐゴシック" w:hAnsi="ＭＳ Ｐゴシック" w:cs="ＭＳ ゴシック"/>
          <w:b/>
          <w:bCs/>
          <w:noProof/>
          <w:color w:val="000000"/>
          <w:kern w:val="0"/>
          <w:sz w:val="24"/>
          <w:szCs w:val="24"/>
        </w:rPr>
      </w:pPr>
    </w:p>
    <w:p w:rsidR="003F0556" w:rsidRDefault="0094598F" w:rsidP="006A28A1">
      <w:pPr>
        <w:ind w:left="556" w:hangingChars="265" w:hanging="556"/>
        <w:rPr>
          <w:rFonts w:ascii="ＭＳ Ｐゴシック" w:eastAsia="ＭＳ Ｐゴシック" w:hAnsi="ＭＳ Ｐゴシック"/>
          <w:szCs w:val="21"/>
        </w:rPr>
      </w:pPr>
      <w:r>
        <w:rPr>
          <w:rFonts w:ascii="ＭＳ Ｐゴシック" w:eastAsia="ＭＳ Ｐゴシック" w:hAnsi="ＭＳ Ｐゴシック" w:hint="eastAsia"/>
          <w:szCs w:val="21"/>
        </w:rPr>
        <w:t>（２）確定診断の検査</w:t>
      </w:r>
    </w:p>
    <w:p w:rsidR="0094598F" w:rsidRDefault="00FD5D30" w:rsidP="006A28A1">
      <w:pPr>
        <w:pStyle w:val="a5"/>
        <w:numPr>
          <w:ilvl w:val="0"/>
          <w:numId w:val="16"/>
        </w:numPr>
        <w:ind w:leftChars="100" w:left="630"/>
        <w:rPr>
          <w:rFonts w:ascii="ＭＳ Ｐゴシック" w:eastAsia="ＭＳ Ｐゴシック" w:hAnsi="ＭＳ Ｐゴシック"/>
          <w:szCs w:val="21"/>
        </w:rPr>
      </w:pPr>
      <w:r w:rsidRPr="006A28A1">
        <w:rPr>
          <w:rFonts w:ascii="ＭＳ Ｐゴシック" w:eastAsia="ＭＳ Ｐゴシック" w:hAnsi="ＭＳ Ｐゴシック"/>
          <w:i/>
          <w:szCs w:val="21"/>
        </w:rPr>
        <w:t>SLC2A1</w:t>
      </w:r>
      <w:r w:rsidR="0094598F" w:rsidRPr="006A28A1">
        <w:rPr>
          <w:rFonts w:ascii="ＭＳ Ｐゴシック" w:eastAsia="ＭＳ Ｐゴシック" w:hAnsi="ＭＳ Ｐゴシック" w:hint="eastAsia"/>
          <w:szCs w:val="21"/>
        </w:rPr>
        <w:t>遺伝子検査にて</w:t>
      </w:r>
      <w:r w:rsidR="002A2C5B" w:rsidRPr="006A28A1">
        <w:rPr>
          <w:rFonts w:ascii="ＭＳ Ｐゴシック" w:eastAsia="ＭＳ Ｐゴシック" w:hAnsi="ＭＳ Ｐゴシック" w:hint="eastAsia"/>
          <w:szCs w:val="21"/>
        </w:rPr>
        <w:t>病因</w:t>
      </w:r>
      <w:r w:rsidR="0094598F" w:rsidRPr="006A28A1">
        <w:rPr>
          <w:rFonts w:ascii="ＭＳ Ｐゴシック" w:eastAsia="ＭＳ Ｐゴシック" w:hAnsi="ＭＳ Ｐゴシック" w:hint="eastAsia"/>
          <w:szCs w:val="21"/>
        </w:rPr>
        <w:t>となる遺伝子変異を確定する。</w:t>
      </w:r>
    </w:p>
    <w:p w:rsidR="001D725F" w:rsidRPr="001D725F" w:rsidRDefault="001D725F" w:rsidP="006A28A1">
      <w:pPr>
        <w:pStyle w:val="a5"/>
        <w:numPr>
          <w:ilvl w:val="0"/>
          <w:numId w:val="16"/>
        </w:numPr>
        <w:ind w:leftChars="100" w:left="630"/>
        <w:rPr>
          <w:rFonts w:ascii="ＭＳ Ｐゴシック" w:eastAsia="ＭＳ Ｐゴシック" w:hAnsi="ＭＳ Ｐゴシック"/>
          <w:szCs w:val="21"/>
        </w:rPr>
      </w:pPr>
      <w:r w:rsidRPr="001D725F">
        <w:rPr>
          <w:rFonts w:ascii="ＭＳ Ｐゴシック" w:eastAsia="ＭＳ Ｐゴシック" w:hAnsi="ＭＳ Ｐゴシック" w:hint="eastAsia"/>
          <w:szCs w:val="21"/>
        </w:rPr>
        <w:t>赤</w:t>
      </w:r>
      <w:r w:rsidRPr="00E5507E">
        <w:rPr>
          <w:rFonts w:ascii="ＭＳ Ｐゴシック" w:eastAsia="ＭＳ Ｐゴシック" w:hAnsi="ＭＳ Ｐゴシック" w:hint="eastAsia"/>
          <w:szCs w:val="21"/>
        </w:rPr>
        <w:t>血球</w:t>
      </w:r>
      <w:r w:rsidRPr="00E5507E">
        <w:rPr>
          <w:rFonts w:ascii="ＭＳ Ｐゴシック" w:eastAsia="ＭＳ Ｐゴシック" w:hAnsi="ＭＳ Ｐゴシック"/>
          <w:szCs w:val="21"/>
        </w:rPr>
        <w:t>3-O-メチル-D-グルコース</w:t>
      </w:r>
      <w:r w:rsidRPr="00E5507E">
        <w:rPr>
          <w:rFonts w:ascii="ＭＳ Ｐゴシック" w:eastAsia="ＭＳ Ｐゴシック" w:hAnsi="ＭＳ Ｐゴシック" w:hint="eastAsia"/>
          <w:szCs w:val="21"/>
        </w:rPr>
        <w:t>取り込み試験：低下（正常</w:t>
      </w:r>
      <w:r w:rsidRPr="001D725F">
        <w:rPr>
          <w:rFonts w:ascii="ＭＳ Ｐゴシック" w:eastAsia="ＭＳ Ｐゴシック" w:hAnsi="ＭＳ Ｐゴシック" w:hint="eastAsia"/>
          <w:szCs w:val="21"/>
        </w:rPr>
        <w:t>の60％以下）を認める。</w:t>
      </w:r>
    </w:p>
    <w:p w:rsidR="0094598F" w:rsidRDefault="0094598F" w:rsidP="006A28A1">
      <w:pPr>
        <w:ind w:left="556" w:hangingChars="265" w:hanging="556"/>
        <w:rPr>
          <w:rFonts w:ascii="ＭＳ Ｐゴシック" w:eastAsia="ＭＳ Ｐゴシック" w:hAnsi="ＭＳ Ｐゴシック"/>
          <w:szCs w:val="21"/>
        </w:rPr>
      </w:pPr>
    </w:p>
    <w:p w:rsidR="0094598F" w:rsidRDefault="0094598F" w:rsidP="006A28A1">
      <w:pPr>
        <w:ind w:left="556" w:hangingChars="265" w:hanging="556"/>
        <w:rPr>
          <w:rFonts w:ascii="ＭＳ Ｐゴシック" w:eastAsia="ＭＳ Ｐゴシック" w:hAnsi="ＭＳ Ｐゴシック"/>
          <w:szCs w:val="21"/>
        </w:rPr>
      </w:pPr>
      <w:r>
        <w:rPr>
          <w:rFonts w:ascii="ＭＳ Ｐゴシック" w:eastAsia="ＭＳ Ｐゴシック" w:hAnsi="ＭＳ Ｐゴシック" w:hint="eastAsia"/>
          <w:szCs w:val="21"/>
        </w:rPr>
        <w:t>診断</w:t>
      </w:r>
      <w:r w:rsidR="007C3F2E">
        <w:rPr>
          <w:rFonts w:ascii="ＭＳ Ｐゴシック" w:eastAsia="ＭＳ Ｐゴシック" w:hAnsi="ＭＳ Ｐゴシック" w:hint="eastAsia"/>
          <w:szCs w:val="21"/>
        </w:rPr>
        <w:t>のカテゴリー</w:t>
      </w:r>
      <w:r>
        <w:rPr>
          <w:rFonts w:ascii="ＭＳ Ｐゴシック" w:eastAsia="ＭＳ Ｐゴシック" w:hAnsi="ＭＳ Ｐゴシック" w:hint="eastAsia"/>
          <w:szCs w:val="21"/>
        </w:rPr>
        <w:t>：</w:t>
      </w:r>
    </w:p>
    <w:p w:rsidR="008A6CB0" w:rsidRDefault="008A6CB0" w:rsidP="006A28A1">
      <w:pPr>
        <w:ind w:leftChars="100" w:left="210"/>
        <w:rPr>
          <w:rFonts w:ascii="ＭＳ Ｐゴシック" w:eastAsia="ＭＳ Ｐゴシック" w:hAnsi="ＭＳ Ｐゴシック"/>
          <w:szCs w:val="21"/>
        </w:rPr>
      </w:pPr>
      <w:r>
        <w:rPr>
          <w:rFonts w:ascii="ＭＳ Ｐゴシック" w:eastAsia="ＭＳ Ｐゴシック" w:hAnsi="ＭＳ Ｐゴシック" w:hint="eastAsia"/>
          <w:szCs w:val="21"/>
        </w:rPr>
        <w:t>症状から疑い、</w:t>
      </w:r>
    </w:p>
    <w:p w:rsidR="0094598F" w:rsidRPr="008E3C26" w:rsidRDefault="008E3C26" w:rsidP="006A28A1">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003B6B69" w:rsidRPr="00C36253">
        <w:rPr>
          <w:rFonts w:ascii="ＭＳ Ｐゴシック" w:eastAsia="ＭＳ Ｐゴシック" w:hAnsi="ＭＳ Ｐゴシック" w:cs="ＭＳ ゴシック"/>
          <w:i/>
          <w:color w:val="000000"/>
          <w:kern w:val="0"/>
          <w:szCs w:val="21"/>
        </w:rPr>
        <w:t>SLC2A1</w:t>
      </w:r>
      <w:r w:rsidR="0094598F" w:rsidRPr="00C36253">
        <w:rPr>
          <w:rFonts w:ascii="ＭＳ Ｐゴシック" w:eastAsia="ＭＳ Ｐゴシック" w:hAnsi="ＭＳ Ｐゴシック" w:hint="eastAsia"/>
          <w:szCs w:val="21"/>
        </w:rPr>
        <w:t>遺伝子検査にて</w:t>
      </w:r>
      <w:r w:rsidR="002A2C5B">
        <w:rPr>
          <w:rFonts w:ascii="ＭＳ Ｐゴシック" w:eastAsia="ＭＳ Ｐゴシック" w:hAnsi="ＭＳ Ｐゴシック" w:hint="eastAsia"/>
          <w:szCs w:val="21"/>
        </w:rPr>
        <w:t>病因</w:t>
      </w:r>
      <w:r w:rsidR="0094598F" w:rsidRPr="00C36253">
        <w:rPr>
          <w:rFonts w:ascii="ＭＳ Ｐゴシック" w:eastAsia="ＭＳ Ｐゴシック" w:hAnsi="ＭＳ Ｐゴシック" w:hint="eastAsia"/>
          <w:szCs w:val="21"/>
        </w:rPr>
        <w:t>となる遺伝子変異を確定する。</w:t>
      </w:r>
    </w:p>
    <w:p w:rsidR="0094598F" w:rsidRPr="00C36253" w:rsidRDefault="0094598F" w:rsidP="006A28A1">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w:t>
      </w:r>
    </w:p>
    <w:p w:rsidR="0094598F" w:rsidRDefault="0094598F" w:rsidP="006A28A1">
      <w:pPr>
        <w:ind w:leftChars="200" w:left="976" w:hangingChars="265" w:hanging="556"/>
        <w:rPr>
          <w:rFonts w:ascii="ＭＳ Ｐゴシック" w:eastAsia="ＭＳ Ｐゴシック" w:hAnsi="ＭＳ Ｐゴシック"/>
          <w:szCs w:val="21"/>
        </w:rPr>
      </w:pPr>
      <w:r>
        <w:rPr>
          <w:rFonts w:ascii="ＭＳ Ｐゴシック" w:eastAsia="ＭＳ Ｐゴシック" w:hAnsi="ＭＳ Ｐゴシック" w:hint="eastAsia"/>
          <w:szCs w:val="21"/>
        </w:rPr>
        <w:t>②赤</w:t>
      </w:r>
      <w:r w:rsidRPr="00E5507E">
        <w:rPr>
          <w:rFonts w:ascii="ＭＳ Ｐゴシック" w:eastAsia="ＭＳ Ｐゴシック" w:hAnsi="ＭＳ Ｐゴシック" w:hint="eastAsia"/>
          <w:szCs w:val="21"/>
        </w:rPr>
        <w:t>血球</w:t>
      </w:r>
      <w:r w:rsidR="00621A2B" w:rsidRPr="006A28A1">
        <w:rPr>
          <w:rFonts w:ascii="ＭＳ Ｐゴシック" w:eastAsia="ＭＳ Ｐゴシック" w:hAnsi="ＭＳ Ｐゴシック" w:cs="ＭＳ ゴシック"/>
          <w:kern w:val="0"/>
          <w:szCs w:val="21"/>
        </w:rPr>
        <w:t>3-O-メチル-D-グルコース</w:t>
      </w:r>
      <w:r w:rsidRPr="00E5507E">
        <w:rPr>
          <w:rFonts w:ascii="ＭＳ Ｐゴシック" w:eastAsia="ＭＳ Ｐゴシック" w:hAnsi="ＭＳ Ｐゴシック" w:hint="eastAsia"/>
          <w:szCs w:val="21"/>
        </w:rPr>
        <w:t>取り込み試験</w:t>
      </w:r>
      <w:r>
        <w:rPr>
          <w:rFonts w:ascii="ＭＳ Ｐゴシック" w:eastAsia="ＭＳ Ｐゴシック" w:hAnsi="ＭＳ Ｐゴシック" w:hint="eastAsia"/>
          <w:szCs w:val="21"/>
        </w:rPr>
        <w:t>：低下（正常の</w:t>
      </w:r>
      <w:r w:rsidR="00D27B2F">
        <w:rPr>
          <w:rFonts w:ascii="ＭＳ Ｐゴシック" w:eastAsia="ＭＳ Ｐゴシック" w:hAnsi="ＭＳ Ｐゴシック" w:hint="eastAsia"/>
          <w:szCs w:val="21"/>
        </w:rPr>
        <w:t>60</w:t>
      </w:r>
      <w:r>
        <w:rPr>
          <w:rFonts w:ascii="ＭＳ Ｐゴシック" w:eastAsia="ＭＳ Ｐゴシック" w:hAnsi="ＭＳ Ｐゴシック" w:hint="eastAsia"/>
          <w:szCs w:val="21"/>
        </w:rPr>
        <w:t>％以下）を認める。</w:t>
      </w:r>
    </w:p>
    <w:p w:rsidR="00F41212" w:rsidRDefault="00F41212" w:rsidP="006A28A1">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w:t>
      </w:r>
    </w:p>
    <w:p w:rsidR="001D725F" w:rsidRDefault="00F41212" w:rsidP="006A28A1">
      <w:pPr>
        <w:ind w:leftChars="200" w:left="63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③①、②を満足しない例でも臨床検査の②髄液検査、③脳波の項を満足し、ケトン食治療の導入から１</w:t>
      </w:r>
      <w:r w:rsidR="008C6088">
        <w:rPr>
          <w:rFonts w:ascii="ＭＳ Ｐゴシック" w:eastAsia="ＭＳ Ｐゴシック" w:hAnsi="ＭＳ Ｐゴシック" w:hint="eastAsia"/>
          <w:szCs w:val="21"/>
        </w:rPr>
        <w:t>か</w:t>
      </w:r>
      <w:r>
        <w:rPr>
          <w:rFonts w:ascii="ＭＳ Ｐゴシック" w:eastAsia="ＭＳ Ｐゴシック" w:hAnsi="ＭＳ Ｐゴシック" w:hint="eastAsia"/>
          <w:szCs w:val="21"/>
        </w:rPr>
        <w:t>月以内に</w:t>
      </w:r>
      <w:r w:rsidR="00934170">
        <w:rPr>
          <w:rFonts w:ascii="ＭＳ Ｐゴシック" w:eastAsia="ＭＳ Ｐゴシック" w:hAnsi="ＭＳ Ｐゴシック" w:hint="eastAsia"/>
          <w:szCs w:val="21"/>
        </w:rPr>
        <w:t>全て</w:t>
      </w:r>
      <w:r>
        <w:rPr>
          <w:rFonts w:ascii="ＭＳ Ｐゴシック" w:eastAsia="ＭＳ Ｐゴシック" w:hAnsi="ＭＳ Ｐゴシック" w:hint="eastAsia"/>
          <w:szCs w:val="21"/>
        </w:rPr>
        <w:t>の症状に著明改善を認める。</w:t>
      </w:r>
    </w:p>
    <w:p w:rsidR="008A53ED" w:rsidRPr="00E5507E" w:rsidRDefault="0094598F" w:rsidP="006A28A1">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を認めたも</w:t>
      </w:r>
      <w:r w:rsidRPr="00E5507E">
        <w:rPr>
          <w:rFonts w:ascii="ＭＳ Ｐゴシック" w:eastAsia="ＭＳ Ｐゴシック" w:hAnsi="ＭＳ Ｐゴシック" w:hint="eastAsia"/>
          <w:szCs w:val="21"/>
        </w:rPr>
        <w:t>のを</w:t>
      </w:r>
      <w:r w:rsidR="001D725F" w:rsidRPr="00E5507E">
        <w:rPr>
          <w:rFonts w:ascii="ＭＳ Ｐゴシック" w:eastAsia="ＭＳ Ｐゴシック" w:hAnsi="ＭＳ Ｐゴシック"/>
          <w:szCs w:val="21"/>
        </w:rPr>
        <w:t>Definite</w:t>
      </w:r>
      <w:r w:rsidRPr="00E5507E">
        <w:rPr>
          <w:rFonts w:ascii="ＭＳ Ｐゴシック" w:eastAsia="ＭＳ Ｐゴシック" w:hAnsi="ＭＳ Ｐゴシック" w:hint="eastAsia"/>
          <w:szCs w:val="21"/>
        </w:rPr>
        <w:t>とする。</w:t>
      </w:r>
    </w:p>
    <w:p w:rsidR="008C6088" w:rsidRDefault="008C6088">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Default="003F0556" w:rsidP="00C36253">
      <w:pPr>
        <w:widowControl/>
        <w:jc w:val="left"/>
        <w:rPr>
          <w:rFonts w:ascii="ＭＳ Ｐゴシック" w:eastAsia="ＭＳ Ｐゴシック" w:hAnsi="ＭＳ Ｐゴシック"/>
          <w:szCs w:val="21"/>
        </w:rPr>
      </w:pPr>
      <w:r w:rsidRPr="00132F81">
        <w:rPr>
          <w:rFonts w:ascii="ＭＳ Ｐゴシック" w:eastAsia="ＭＳ Ｐゴシック" w:hAnsi="ＭＳ Ｐゴシック" w:hint="eastAsia"/>
          <w:szCs w:val="21"/>
        </w:rPr>
        <w:lastRenderedPageBreak/>
        <w:t>＜重症度分類＞</w:t>
      </w:r>
    </w:p>
    <w:p w:rsidR="003F0556" w:rsidRPr="00132F81" w:rsidRDefault="00864D1E" w:rsidP="0094598F">
      <w:pPr>
        <w:spacing w:line="300" w:lineRule="exact"/>
        <w:ind w:left="556" w:hangingChars="265" w:hanging="556"/>
        <w:rPr>
          <w:rFonts w:ascii="ＭＳ Ｐゴシック" w:eastAsia="ＭＳ Ｐゴシック" w:hAnsi="ＭＳ Ｐゴシック"/>
          <w:szCs w:val="21"/>
        </w:rPr>
      </w:pPr>
      <w:r>
        <w:rPr>
          <w:rFonts w:ascii="ＭＳ Ｐゴシック" w:eastAsia="ＭＳ Ｐゴシック" w:hAnsi="ＭＳ Ｐゴシック" w:hint="eastAsia"/>
          <w:szCs w:val="21"/>
        </w:rPr>
        <w:t>中等症を対象とする。</w:t>
      </w:r>
    </w:p>
    <w:tbl>
      <w:tblPr>
        <w:tblStyle w:val="af"/>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864D1E" w:rsidTr="00A76246">
        <w:trPr>
          <w:trHeight w:val="465"/>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Pr="006A28A1" w:rsidRDefault="00864D1E" w:rsidP="00A76246">
            <w:pPr>
              <w:widowControl/>
              <w:jc w:val="left"/>
              <w:rPr>
                <w:rFonts w:ascii="ＭＳ Ｐゴシック" w:eastAsia="ＭＳ Ｐゴシック" w:hAnsi="ＭＳ Ｐゴシック" w:cs="ＭＳ Ｐゴシック"/>
              </w:rPr>
            </w:pPr>
            <w:r w:rsidRPr="006A28A1">
              <w:rPr>
                <w:rFonts w:ascii="ＭＳ Ｐゴシック" w:eastAsia="ＭＳ Ｐゴシック" w:hAnsi="ＭＳ Ｐゴシック" w:cs="ＭＳ Ｐゴシック" w:hint="eastAsia"/>
              </w:rPr>
              <w:t>点数</w:t>
            </w:r>
          </w:p>
        </w:tc>
      </w:tr>
      <w:tr w:rsidR="00864D1E" w:rsidTr="00A76246">
        <w:trPr>
          <w:trHeight w:val="270"/>
        </w:trPr>
        <w:tc>
          <w:tcPr>
            <w:tcW w:w="582"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10315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10315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64D1E" w:rsidTr="00A76246">
        <w:trPr>
          <w:trHeight w:val="51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64D1E" w:rsidTr="00A76246">
        <w:trPr>
          <w:trHeight w:val="51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64D1E" w:rsidTr="00A76246">
        <w:trPr>
          <w:trHeight w:val="51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64D1E" w:rsidTr="00A76246">
        <w:trPr>
          <w:trHeight w:val="270"/>
        </w:trPr>
        <w:tc>
          <w:tcPr>
            <w:tcW w:w="582"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85"/>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864D1E">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864D1E">
              <w:rPr>
                <w:rFonts w:ascii="ＭＳ Ｐゴシック" w:eastAsia="ＭＳ Ｐゴシック" w:hAnsi="ＭＳ Ｐゴシック" w:hint="eastAsia"/>
                <w:kern w:val="0"/>
                <w:sz w:val="20"/>
              </w:rPr>
              <w:t>までの各評価及び総点</w:t>
            </w:r>
            <w:r w:rsidR="0052074F">
              <w:rPr>
                <w:rFonts w:ascii="ＭＳ Ｐゴシック" w:eastAsia="ＭＳ Ｐゴシック" w:hAnsi="ＭＳ Ｐゴシック" w:hint="eastAsia"/>
                <w:kern w:val="0"/>
                <w:sz w:val="20"/>
              </w:rPr>
              <w:t>数</w:t>
            </w:r>
            <w:r w:rsidR="00864D1E">
              <w:rPr>
                <w:rFonts w:ascii="ＭＳ Ｐゴシック" w:eastAsia="ＭＳ Ｐゴシック" w:hAnsi="ＭＳ Ｐゴシック" w:hint="eastAsia"/>
                <w:kern w:val="0"/>
                <w:sz w:val="20"/>
              </w:rPr>
              <w:t>をもとに最終評価を決定する。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D34B7D">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D34B7D">
              <w:rPr>
                <w:rFonts w:ascii="ＭＳ Ｐゴシック" w:eastAsia="ＭＳ Ｐゴシック" w:hAnsi="ＭＳ Ｐゴシック" w:hint="eastAsia"/>
                <w:kern w:val="0"/>
                <w:sz w:val="20"/>
              </w:rPr>
              <w:t>３</w:t>
            </w:r>
            <w:r w:rsidR="006B3DA0">
              <w:rPr>
                <w:rFonts w:ascii="ＭＳ Ｐゴシック" w:eastAsia="ＭＳ Ｐゴシック" w:hAnsi="ＭＳ Ｐゴシック" w:hint="eastAsia"/>
                <w:kern w:val="0"/>
                <w:sz w:val="20"/>
              </w:rPr>
              <w:t>～</w:t>
            </w:r>
            <w:r w:rsidR="00D34B7D">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D34B7D">
              <w:rPr>
                <w:rFonts w:ascii="ＭＳ Ｐゴシック" w:eastAsia="ＭＳ Ｐゴシック" w:hAnsi="ＭＳ Ｐゴシック" w:hint="eastAsia"/>
                <w:kern w:val="0"/>
                <w:sz w:val="20"/>
              </w:rPr>
              <w:t>０</w:t>
            </w:r>
            <w:r w:rsidR="006B3DA0">
              <w:rPr>
                <w:rFonts w:ascii="ＭＳ Ｐゴシック" w:eastAsia="ＭＳ Ｐゴシック" w:hAnsi="ＭＳ Ｐゴシック" w:hint="eastAsia"/>
                <w:kern w:val="0"/>
                <w:sz w:val="20"/>
              </w:rPr>
              <w:t>～</w:t>
            </w:r>
            <w:r w:rsidR="00D34B7D">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eastAsia="Times New Roman" w:cs="ＭＳ Ｐゴシック"/>
              </w:rPr>
            </w:pP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864D1E" w:rsidP="00A76246">
            <w:pPr>
              <w:widowControl/>
              <w:jc w:val="left"/>
              <w:rPr>
                <w:rFonts w:eastAsia="Times New Roman" w:cs="ＭＳ Ｐゴシック"/>
              </w:rPr>
            </w:pP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864D1E" w:rsidRDefault="00864D1E"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864D1E" w:rsidRDefault="00864D1E" w:rsidP="00A76246">
            <w:pPr>
              <w:widowControl/>
              <w:jc w:val="left"/>
              <w:rPr>
                <w:rFonts w:eastAsia="Times New Roman" w:cs="ＭＳ Ｐゴシック"/>
              </w:rPr>
            </w:pPr>
          </w:p>
        </w:tc>
      </w:tr>
      <w:tr w:rsidR="00864D1E" w:rsidTr="00A76246">
        <w:trPr>
          <w:trHeight w:val="270"/>
        </w:trPr>
        <w:tc>
          <w:tcPr>
            <w:tcW w:w="582" w:type="dxa"/>
            <w:noWrap/>
            <w:hideMark/>
          </w:tcPr>
          <w:p w:rsidR="00864D1E" w:rsidRDefault="00864D1E" w:rsidP="00A76246">
            <w:pPr>
              <w:widowControl/>
              <w:jc w:val="left"/>
              <w:rPr>
                <w:rFonts w:eastAsia="Times New Roman" w:cs="ＭＳ Ｐゴシック"/>
              </w:rPr>
            </w:pPr>
          </w:p>
        </w:tc>
        <w:tc>
          <w:tcPr>
            <w:tcW w:w="426" w:type="dxa"/>
            <w:noWrap/>
            <w:hideMark/>
          </w:tcPr>
          <w:p w:rsidR="00864D1E" w:rsidRDefault="00D34B7D" w:rsidP="00A7624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864D1E" w:rsidRDefault="00864D1E" w:rsidP="00A7624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864D1E" w:rsidRDefault="00864D1E" w:rsidP="00A76246">
            <w:pPr>
              <w:widowControl/>
              <w:jc w:val="left"/>
              <w:rPr>
                <w:rFonts w:eastAsia="Times New Roman" w:cs="ＭＳ Ｐゴシック"/>
              </w:rPr>
            </w:pPr>
          </w:p>
        </w:tc>
      </w:tr>
    </w:tbl>
    <w:p w:rsidR="003F0556" w:rsidRPr="00864D1E" w:rsidRDefault="003F0556" w:rsidP="003F0556">
      <w:pPr>
        <w:spacing w:line="300" w:lineRule="exact"/>
        <w:ind w:left="556" w:hangingChars="265" w:hanging="556"/>
        <w:rPr>
          <w:rFonts w:ascii="ＭＳ Ｐゴシック" w:eastAsia="ＭＳ Ｐゴシック" w:hAnsi="ＭＳ Ｐゴシック"/>
          <w:szCs w:val="21"/>
        </w:rPr>
      </w:pPr>
    </w:p>
    <w:p w:rsidR="00CF4EE5" w:rsidRDefault="00CF4EE5" w:rsidP="00CF4EE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CF4EE5" w:rsidRDefault="00CF4EE5" w:rsidP="00CF4EE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7443A">
        <w:rPr>
          <w:rFonts w:asciiTheme="minorEastAsia" w:hAnsiTheme="minorEastAsia" w:hint="eastAsia"/>
          <w:szCs w:val="21"/>
        </w:rPr>
        <w:t>。</w:t>
      </w:r>
      <w:r>
        <w:rPr>
          <w:rFonts w:asciiTheme="minorEastAsia" w:hAnsiTheme="minorEastAsia" w:hint="eastAsia"/>
          <w:szCs w:val="21"/>
        </w:rPr>
        <w:t>）</w:t>
      </w:r>
      <w:r w:rsidR="00D27B2F">
        <w:rPr>
          <w:rFonts w:asciiTheme="minorEastAsia" w:hAnsiTheme="minorEastAsia" w:hint="eastAsia"/>
          <w:szCs w:val="21"/>
        </w:rPr>
        <w:t>。</w:t>
      </w:r>
    </w:p>
    <w:p w:rsidR="00CF4EE5" w:rsidRDefault="00CF4EE5" w:rsidP="00CF4EE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7443A" w:rsidRPr="0097443A">
        <w:rPr>
          <w:rFonts w:asciiTheme="minorEastAsia" w:hAnsiTheme="minorEastAsia" w:hint="eastAsia"/>
          <w:szCs w:val="21"/>
        </w:rPr>
        <w:t>あって</w:t>
      </w:r>
      <w:r>
        <w:rPr>
          <w:rFonts w:asciiTheme="minorEastAsia" w:hAnsiTheme="minorEastAsia" w:hint="eastAsia"/>
          <w:szCs w:val="21"/>
        </w:rPr>
        <w:t>、直近６</w:t>
      </w:r>
      <w:r w:rsidR="008C6088">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CF4EE5" w:rsidRDefault="00CF4EE5" w:rsidP="00CF4EE5">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97443A">
        <w:rPr>
          <w:rFonts w:hint="eastAsia"/>
          <w:kern w:val="0"/>
          <w:szCs w:val="21"/>
        </w:rPr>
        <w:t>もの</w:t>
      </w:r>
      <w:r>
        <w:rPr>
          <w:rFonts w:hint="eastAsia"/>
          <w:kern w:val="0"/>
          <w:szCs w:val="21"/>
        </w:rPr>
        <w:t>については、医療費助成の対象とする。</w:t>
      </w:r>
    </w:p>
    <w:p w:rsidR="003F0556" w:rsidRPr="00132F81" w:rsidRDefault="003F0556" w:rsidP="003F0556">
      <w:pPr>
        <w:spacing w:line="300" w:lineRule="exact"/>
        <w:ind w:left="556" w:hangingChars="265" w:hanging="556"/>
        <w:rPr>
          <w:rFonts w:ascii="ＭＳ Ｐゴシック" w:eastAsia="ＭＳ Ｐゴシック" w:hAnsi="ＭＳ Ｐゴシック"/>
          <w:szCs w:val="21"/>
        </w:rPr>
      </w:pPr>
    </w:p>
    <w:p w:rsidR="003F0556" w:rsidRPr="00132F81" w:rsidRDefault="003F0556" w:rsidP="003F0556">
      <w:pPr>
        <w:spacing w:line="300" w:lineRule="exact"/>
        <w:ind w:left="556" w:hangingChars="265" w:hanging="556"/>
        <w:rPr>
          <w:rFonts w:ascii="ＭＳ Ｐゴシック" w:eastAsia="ＭＳ Ｐゴシック" w:hAnsi="ＭＳ Ｐゴシック"/>
          <w:szCs w:val="21"/>
        </w:rPr>
      </w:pPr>
    </w:p>
    <w:p w:rsidR="003F0556" w:rsidRDefault="003F0556">
      <w:pPr>
        <w:widowControl/>
        <w:jc w:val="left"/>
        <w:rPr>
          <w:rFonts w:ascii="ＭＳ Ｐゴシック" w:eastAsia="ＭＳ Ｐゴシック" w:hAnsi="ＭＳ Ｐゴシック"/>
          <w:szCs w:val="21"/>
        </w:rPr>
      </w:pPr>
    </w:p>
    <w:p w:rsidR="000D257A" w:rsidRDefault="000D257A">
      <w:pPr>
        <w:widowControl/>
        <w:jc w:val="left"/>
        <w:rPr>
          <w:rFonts w:ascii="Times New Roman" w:hAnsi="Times New Roman" w:cs="ＭＳ ゴシック"/>
          <w:b/>
          <w:bCs/>
          <w:color w:val="000000"/>
          <w:kern w:val="0"/>
          <w:sz w:val="24"/>
          <w:szCs w:val="24"/>
        </w:rPr>
      </w:pPr>
    </w:p>
    <w:sectPr w:rsidR="000D257A"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673" w:rsidRDefault="00E71673" w:rsidP="005C0141">
      <w:r>
        <w:separator/>
      </w:r>
    </w:p>
  </w:endnote>
  <w:endnote w:type="continuationSeparator" w:id="0">
    <w:p w:rsidR="00E71673" w:rsidRDefault="00E7167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673" w:rsidRDefault="00E71673" w:rsidP="005C0141">
      <w:r>
        <w:separator/>
      </w:r>
    </w:p>
  </w:footnote>
  <w:footnote w:type="continuationSeparator" w:id="0">
    <w:p w:rsidR="00E71673" w:rsidRDefault="00E7167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F544DA1"/>
    <w:multiLevelType w:val="hybridMultilevel"/>
    <w:tmpl w:val="03BC8F78"/>
    <w:lvl w:ilvl="0" w:tplc="3028DAE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BC7764"/>
    <w:multiLevelType w:val="hybridMultilevel"/>
    <w:tmpl w:val="3DDC7E7C"/>
    <w:lvl w:ilvl="0" w:tplc="BDDC101C">
      <w:start w:val="6"/>
      <w:numFmt w:val="bullet"/>
      <w:lvlText w:val="○"/>
      <w:lvlJc w:val="left"/>
      <w:pPr>
        <w:ind w:left="360" w:hanging="360"/>
      </w:pPr>
      <w:rPr>
        <w:rFonts w:ascii="ＭＳ Ｐゴシック" w:eastAsia="ＭＳ Ｐゴシック" w:hAnsi="ＭＳ Ｐ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355300D"/>
    <w:multiLevelType w:val="hybridMultilevel"/>
    <w:tmpl w:val="816EC0AC"/>
    <w:lvl w:ilvl="0" w:tplc="9D3EBF5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3B349B3"/>
    <w:multiLevelType w:val="hybridMultilevel"/>
    <w:tmpl w:val="29CE174C"/>
    <w:lvl w:ilvl="0" w:tplc="7200C73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39F25A6"/>
    <w:multiLevelType w:val="hybridMultilevel"/>
    <w:tmpl w:val="3370B948"/>
    <w:lvl w:ilvl="0" w:tplc="2EDC38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97E5983"/>
    <w:multiLevelType w:val="hybridMultilevel"/>
    <w:tmpl w:val="97EA954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1">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BC57AF1"/>
    <w:multiLevelType w:val="hybridMultilevel"/>
    <w:tmpl w:val="04E2C62E"/>
    <w:lvl w:ilvl="0" w:tplc="503EE1F2">
      <w:start w:val="1"/>
      <w:numFmt w:val="decimalEnclosedCircle"/>
      <w:lvlText w:val="%1"/>
      <w:lvlJc w:val="left"/>
      <w:pPr>
        <w:ind w:left="360" w:hanging="360"/>
      </w:pPr>
      <w:rPr>
        <w:rFonts w:hint="default"/>
        <w:b w:val="0"/>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8DA651D"/>
    <w:multiLevelType w:val="hybridMultilevel"/>
    <w:tmpl w:val="613464BC"/>
    <w:lvl w:ilvl="0" w:tplc="A2C29C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0CB6A05"/>
    <w:multiLevelType w:val="hybridMultilevel"/>
    <w:tmpl w:val="59D818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7EA28AA"/>
    <w:multiLevelType w:val="hybridMultilevel"/>
    <w:tmpl w:val="12882D56"/>
    <w:lvl w:ilvl="0" w:tplc="703C1B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1"/>
  </w:num>
  <w:num w:numId="3">
    <w:abstractNumId w:val="12"/>
  </w:num>
  <w:num w:numId="4">
    <w:abstractNumId w:val="15"/>
  </w:num>
  <w:num w:numId="5">
    <w:abstractNumId w:val="0"/>
  </w:num>
  <w:num w:numId="6">
    <w:abstractNumId w:val="9"/>
  </w:num>
  <w:num w:numId="7">
    <w:abstractNumId w:val="10"/>
  </w:num>
  <w:num w:numId="8">
    <w:abstractNumId w:val="1"/>
  </w:num>
  <w:num w:numId="9">
    <w:abstractNumId w:val="14"/>
  </w:num>
  <w:num w:numId="10">
    <w:abstractNumId w:val="5"/>
  </w:num>
  <w:num w:numId="11">
    <w:abstractNumId w:val="17"/>
  </w:num>
  <w:num w:numId="12">
    <w:abstractNumId w:val="4"/>
  </w:num>
  <w:num w:numId="13">
    <w:abstractNumId w:val="6"/>
  </w:num>
  <w:num w:numId="14">
    <w:abstractNumId w:val="13"/>
  </w:num>
  <w:num w:numId="15">
    <w:abstractNumId w:val="2"/>
  </w:num>
  <w:num w:numId="16">
    <w:abstractNumId w:val="16"/>
  </w:num>
  <w:num w:numId="17">
    <w:abstractNumId w:val="7"/>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737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013"/>
    <w:rsid w:val="00026BD2"/>
    <w:rsid w:val="000479E4"/>
    <w:rsid w:val="00052C64"/>
    <w:rsid w:val="0005720E"/>
    <w:rsid w:val="00057D0A"/>
    <w:rsid w:val="00074A87"/>
    <w:rsid w:val="000955F1"/>
    <w:rsid w:val="000A4F7A"/>
    <w:rsid w:val="000B47D6"/>
    <w:rsid w:val="000D257A"/>
    <w:rsid w:val="000E77CA"/>
    <w:rsid w:val="00103156"/>
    <w:rsid w:val="00132F81"/>
    <w:rsid w:val="00134ECA"/>
    <w:rsid w:val="00137F5B"/>
    <w:rsid w:val="00144FEE"/>
    <w:rsid w:val="001676A2"/>
    <w:rsid w:val="001A0B38"/>
    <w:rsid w:val="001D59F4"/>
    <w:rsid w:val="001D725F"/>
    <w:rsid w:val="00220225"/>
    <w:rsid w:val="00224077"/>
    <w:rsid w:val="002514D1"/>
    <w:rsid w:val="00256A2A"/>
    <w:rsid w:val="0026327A"/>
    <w:rsid w:val="002A2C5B"/>
    <w:rsid w:val="002B0F0E"/>
    <w:rsid w:val="002B7DAA"/>
    <w:rsid w:val="002C000C"/>
    <w:rsid w:val="002D5610"/>
    <w:rsid w:val="00307DA3"/>
    <w:rsid w:val="0032737B"/>
    <w:rsid w:val="00334A15"/>
    <w:rsid w:val="00350417"/>
    <w:rsid w:val="00353128"/>
    <w:rsid w:val="0036545E"/>
    <w:rsid w:val="003755BD"/>
    <w:rsid w:val="00377D88"/>
    <w:rsid w:val="003834A3"/>
    <w:rsid w:val="00392C6C"/>
    <w:rsid w:val="003A3E5C"/>
    <w:rsid w:val="003B6B69"/>
    <w:rsid w:val="003E0A88"/>
    <w:rsid w:val="003E1B96"/>
    <w:rsid w:val="003E3A5E"/>
    <w:rsid w:val="003E7E41"/>
    <w:rsid w:val="003F0556"/>
    <w:rsid w:val="003F35DB"/>
    <w:rsid w:val="003F5DDF"/>
    <w:rsid w:val="00401FD2"/>
    <w:rsid w:val="004227BE"/>
    <w:rsid w:val="00487C5C"/>
    <w:rsid w:val="004D2C37"/>
    <w:rsid w:val="004F3191"/>
    <w:rsid w:val="005008AF"/>
    <w:rsid w:val="0052074F"/>
    <w:rsid w:val="00544105"/>
    <w:rsid w:val="00554573"/>
    <w:rsid w:val="005625B8"/>
    <w:rsid w:val="00565952"/>
    <w:rsid w:val="00582CA1"/>
    <w:rsid w:val="005934B8"/>
    <w:rsid w:val="00594433"/>
    <w:rsid w:val="005C0141"/>
    <w:rsid w:val="00613421"/>
    <w:rsid w:val="00614936"/>
    <w:rsid w:val="00617725"/>
    <w:rsid w:val="00621A2B"/>
    <w:rsid w:val="0063044F"/>
    <w:rsid w:val="006A164D"/>
    <w:rsid w:val="006A28A1"/>
    <w:rsid w:val="006B3DA0"/>
    <w:rsid w:val="006C5EA7"/>
    <w:rsid w:val="006E4E0A"/>
    <w:rsid w:val="007136CF"/>
    <w:rsid w:val="007414C9"/>
    <w:rsid w:val="0074777A"/>
    <w:rsid w:val="00750061"/>
    <w:rsid w:val="007559F1"/>
    <w:rsid w:val="007639DC"/>
    <w:rsid w:val="00771659"/>
    <w:rsid w:val="007C31EE"/>
    <w:rsid w:val="007C3F2E"/>
    <w:rsid w:val="007D67DA"/>
    <w:rsid w:val="007E43DF"/>
    <w:rsid w:val="007E4A30"/>
    <w:rsid w:val="007F1C0B"/>
    <w:rsid w:val="008165AA"/>
    <w:rsid w:val="00864D1E"/>
    <w:rsid w:val="008A53ED"/>
    <w:rsid w:val="008A6CB0"/>
    <w:rsid w:val="008B7208"/>
    <w:rsid w:val="008C6088"/>
    <w:rsid w:val="008E3C26"/>
    <w:rsid w:val="0091373E"/>
    <w:rsid w:val="00914A9B"/>
    <w:rsid w:val="00923FD1"/>
    <w:rsid w:val="00924ABA"/>
    <w:rsid w:val="009261C9"/>
    <w:rsid w:val="00934170"/>
    <w:rsid w:val="0094598F"/>
    <w:rsid w:val="009566E9"/>
    <w:rsid w:val="00964923"/>
    <w:rsid w:val="00965C69"/>
    <w:rsid w:val="0097443A"/>
    <w:rsid w:val="00983AC3"/>
    <w:rsid w:val="0099765C"/>
    <w:rsid w:val="009A0C7E"/>
    <w:rsid w:val="009B50A1"/>
    <w:rsid w:val="009B77E7"/>
    <w:rsid w:val="009C3E7F"/>
    <w:rsid w:val="009D5A0F"/>
    <w:rsid w:val="009E43B0"/>
    <w:rsid w:val="00A0149D"/>
    <w:rsid w:val="00A22489"/>
    <w:rsid w:val="00A277B1"/>
    <w:rsid w:val="00AA25D5"/>
    <w:rsid w:val="00AF1F4D"/>
    <w:rsid w:val="00B3142D"/>
    <w:rsid w:val="00B44571"/>
    <w:rsid w:val="00B55205"/>
    <w:rsid w:val="00B56131"/>
    <w:rsid w:val="00B84BBC"/>
    <w:rsid w:val="00C07B41"/>
    <w:rsid w:val="00C36253"/>
    <w:rsid w:val="00C41F80"/>
    <w:rsid w:val="00C6258D"/>
    <w:rsid w:val="00C719CA"/>
    <w:rsid w:val="00C7489E"/>
    <w:rsid w:val="00C8319B"/>
    <w:rsid w:val="00CC3D1C"/>
    <w:rsid w:val="00CC64BB"/>
    <w:rsid w:val="00CC7964"/>
    <w:rsid w:val="00CD1578"/>
    <w:rsid w:val="00CF2D66"/>
    <w:rsid w:val="00CF4EE5"/>
    <w:rsid w:val="00CF7464"/>
    <w:rsid w:val="00D078D2"/>
    <w:rsid w:val="00D25D5F"/>
    <w:rsid w:val="00D27B2F"/>
    <w:rsid w:val="00D34B7D"/>
    <w:rsid w:val="00D46C69"/>
    <w:rsid w:val="00D62B73"/>
    <w:rsid w:val="00D974E8"/>
    <w:rsid w:val="00DD13B0"/>
    <w:rsid w:val="00DD7405"/>
    <w:rsid w:val="00DE4C90"/>
    <w:rsid w:val="00E5507E"/>
    <w:rsid w:val="00E56EC0"/>
    <w:rsid w:val="00E71673"/>
    <w:rsid w:val="00E76347"/>
    <w:rsid w:val="00EA2AEA"/>
    <w:rsid w:val="00EC1F2A"/>
    <w:rsid w:val="00F02EAC"/>
    <w:rsid w:val="00F327F7"/>
    <w:rsid w:val="00F41212"/>
    <w:rsid w:val="00F73775"/>
    <w:rsid w:val="00F9567A"/>
    <w:rsid w:val="00FA0760"/>
    <w:rsid w:val="00FD5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372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D257A"/>
    <w:rPr>
      <w:sz w:val="18"/>
      <w:szCs w:val="18"/>
    </w:rPr>
  </w:style>
  <w:style w:type="paragraph" w:styleId="ab">
    <w:name w:val="annotation text"/>
    <w:basedOn w:val="a"/>
    <w:link w:val="ac"/>
    <w:uiPriority w:val="99"/>
    <w:semiHidden/>
    <w:unhideWhenUsed/>
    <w:rsid w:val="000D257A"/>
    <w:pPr>
      <w:jc w:val="left"/>
    </w:pPr>
  </w:style>
  <w:style w:type="character" w:customStyle="1" w:styleId="ac">
    <w:name w:val="コメント文字列 (文字)"/>
    <w:basedOn w:val="a0"/>
    <w:link w:val="ab"/>
    <w:uiPriority w:val="99"/>
    <w:semiHidden/>
    <w:rsid w:val="000D257A"/>
  </w:style>
  <w:style w:type="paragraph" w:styleId="ad">
    <w:name w:val="annotation subject"/>
    <w:basedOn w:val="ab"/>
    <w:next w:val="ab"/>
    <w:link w:val="ae"/>
    <w:uiPriority w:val="99"/>
    <w:semiHidden/>
    <w:unhideWhenUsed/>
    <w:rsid w:val="000D257A"/>
    <w:rPr>
      <w:b/>
      <w:bCs/>
    </w:rPr>
  </w:style>
  <w:style w:type="character" w:customStyle="1" w:styleId="ae">
    <w:name w:val="コメント内容 (文字)"/>
    <w:basedOn w:val="ac"/>
    <w:link w:val="ad"/>
    <w:uiPriority w:val="99"/>
    <w:semiHidden/>
    <w:rsid w:val="000D257A"/>
    <w:rPr>
      <w:b/>
      <w:bCs/>
    </w:rPr>
  </w:style>
  <w:style w:type="table" w:styleId="af">
    <w:name w:val="Table Grid"/>
    <w:basedOn w:val="a1"/>
    <w:uiPriority w:val="59"/>
    <w:rsid w:val="0086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D257A"/>
    <w:rPr>
      <w:sz w:val="18"/>
      <w:szCs w:val="18"/>
    </w:rPr>
  </w:style>
  <w:style w:type="paragraph" w:styleId="ab">
    <w:name w:val="annotation text"/>
    <w:basedOn w:val="a"/>
    <w:link w:val="ac"/>
    <w:uiPriority w:val="99"/>
    <w:semiHidden/>
    <w:unhideWhenUsed/>
    <w:rsid w:val="000D257A"/>
    <w:pPr>
      <w:jc w:val="left"/>
    </w:pPr>
  </w:style>
  <w:style w:type="character" w:customStyle="1" w:styleId="ac">
    <w:name w:val="コメント文字列 (文字)"/>
    <w:basedOn w:val="a0"/>
    <w:link w:val="ab"/>
    <w:uiPriority w:val="99"/>
    <w:semiHidden/>
    <w:rsid w:val="000D257A"/>
  </w:style>
  <w:style w:type="paragraph" w:styleId="ad">
    <w:name w:val="annotation subject"/>
    <w:basedOn w:val="ab"/>
    <w:next w:val="ab"/>
    <w:link w:val="ae"/>
    <w:uiPriority w:val="99"/>
    <w:semiHidden/>
    <w:unhideWhenUsed/>
    <w:rsid w:val="000D257A"/>
    <w:rPr>
      <w:b/>
      <w:bCs/>
    </w:rPr>
  </w:style>
  <w:style w:type="character" w:customStyle="1" w:styleId="ae">
    <w:name w:val="コメント内容 (文字)"/>
    <w:basedOn w:val="ac"/>
    <w:link w:val="ad"/>
    <w:uiPriority w:val="99"/>
    <w:semiHidden/>
    <w:rsid w:val="000D257A"/>
    <w:rPr>
      <w:b/>
      <w:bCs/>
    </w:rPr>
  </w:style>
  <w:style w:type="table" w:styleId="af">
    <w:name w:val="Table Grid"/>
    <w:basedOn w:val="a1"/>
    <w:uiPriority w:val="59"/>
    <w:rsid w:val="0086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72276335">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6512322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96FA7-FB77-481F-A8B1-03E83339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678</Words>
  <Characters>3867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2014-10-30T04:45:00Z</cp:lastPrinted>
  <dcterms:created xsi:type="dcterms:W3CDTF">2016-12-07T00:36:00Z</dcterms:created>
  <dcterms:modified xsi:type="dcterms:W3CDTF">2017-03-21T06:03:00Z</dcterms:modified>
</cp:coreProperties>
</file>