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19A2" w:rsidRDefault="000617AA" w:rsidP="008119A2">
      <w:pPr>
        <w:snapToGrid w:val="0"/>
        <w:ind w:firstLineChars="1113" w:firstLine="3116"/>
        <w:jc w:val="left"/>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20</w:t>
      </w:r>
      <w:r w:rsidR="007966B9">
        <w:rPr>
          <w:rFonts w:ascii="ＭＳ Ｐゴシック" w:eastAsia="ＭＳ Ｐゴシック" w:hAnsi="ＭＳ Ｐゴシック" w:hint="eastAsia"/>
          <w:sz w:val="28"/>
        </w:rPr>
        <w:t>5</w:t>
      </w:r>
      <w:r w:rsidR="00852C67">
        <w:rPr>
          <w:rFonts w:ascii="ＭＳ Ｐゴシック" w:eastAsia="ＭＳ Ｐゴシック" w:hAnsi="ＭＳ Ｐゴシック" w:hint="eastAsia"/>
          <w:sz w:val="28"/>
        </w:rPr>
        <w:t xml:space="preserve">　</w:t>
      </w:r>
      <w:r w:rsidR="009A3068" w:rsidRPr="00A57AC4">
        <w:rPr>
          <w:rFonts w:ascii="ＭＳ Ｐゴシック" w:eastAsia="ＭＳ Ｐゴシック" w:hAnsi="ＭＳ Ｐゴシック" w:hint="eastAsia"/>
          <w:sz w:val="28"/>
        </w:rPr>
        <w:t>脆弱X</w:t>
      </w:r>
      <w:r w:rsidR="006C349E" w:rsidRPr="00A57AC4">
        <w:rPr>
          <w:rFonts w:ascii="ＭＳ Ｐゴシック" w:eastAsia="ＭＳ Ｐゴシック" w:hAnsi="ＭＳ Ｐゴシック" w:hint="eastAsia"/>
          <w:sz w:val="28"/>
        </w:rPr>
        <w:t>症候群関連疾患</w:t>
      </w:r>
    </w:p>
    <w:p w:rsidR="008D3660" w:rsidRPr="00A57AC4" w:rsidRDefault="000617AA" w:rsidP="008119A2">
      <w:pPr>
        <w:snapToGrid w:val="0"/>
        <w:ind w:firstLineChars="1113" w:firstLine="3116"/>
        <w:jc w:val="left"/>
        <w:rPr>
          <w:rFonts w:ascii="ＭＳ Ｐゴシック" w:eastAsia="ＭＳ Ｐゴシック" w:hAnsi="ＭＳ Ｐゴシック"/>
          <w:sz w:val="24"/>
        </w:rPr>
      </w:pPr>
      <w:r>
        <w:rPr>
          <w:rFonts w:ascii="ＭＳ Ｐゴシック" w:eastAsia="ＭＳ Ｐゴシック" w:hAnsi="ＭＳ Ｐゴシック" w:hint="eastAsia"/>
          <w:sz w:val="28"/>
        </w:rPr>
        <w:t>20</w:t>
      </w:r>
      <w:r w:rsidR="007966B9">
        <w:rPr>
          <w:rFonts w:ascii="ＭＳ Ｐゴシック" w:eastAsia="ＭＳ Ｐゴシック" w:hAnsi="ＭＳ Ｐゴシック" w:hint="eastAsia"/>
          <w:sz w:val="28"/>
        </w:rPr>
        <w:t>6</w:t>
      </w:r>
      <w:r w:rsidR="008119A2">
        <w:rPr>
          <w:rFonts w:ascii="ＭＳ Ｐゴシック" w:eastAsia="ＭＳ Ｐゴシック" w:hAnsi="ＭＳ Ｐゴシック" w:hint="eastAsia"/>
          <w:sz w:val="28"/>
        </w:rPr>
        <w:t xml:space="preserve">　</w:t>
      </w:r>
      <w:r w:rsidR="003C6064">
        <w:rPr>
          <w:rFonts w:ascii="ＭＳ Ｐゴシック" w:eastAsia="ＭＳ Ｐゴシック" w:hAnsi="ＭＳ Ｐゴシック" w:hint="eastAsia"/>
          <w:sz w:val="28"/>
        </w:rPr>
        <w:t>脆弱X症候群</w:t>
      </w:r>
    </w:p>
    <w:p w:rsidR="008D3660" w:rsidRPr="00CC64BB" w:rsidRDefault="008D3660" w:rsidP="008D3660">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rsidR="009261C9" w:rsidRPr="00CC64BB" w:rsidRDefault="009261C9" w:rsidP="009261C9">
      <w:pPr>
        <w:ind w:leftChars="100" w:left="21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rsidR="009261C9" w:rsidRPr="00CC64BB" w:rsidRDefault="009261C9" w:rsidP="008A78A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B2FA0" w:rsidRPr="00AB2FA0">
        <w:rPr>
          <w:rFonts w:ascii="ＭＳ Ｐゴシック" w:eastAsia="ＭＳ Ｐゴシック" w:hAnsi="ＭＳ Ｐゴシック" w:hint="eastAsia"/>
        </w:rPr>
        <w:t>X染色体長腕末端部の</w:t>
      </w:r>
      <w:r w:rsidR="008A78AC" w:rsidRPr="008D3660">
        <w:rPr>
          <w:rFonts w:ascii="ＭＳ Ｐゴシック" w:eastAsia="ＭＳ Ｐゴシック" w:hAnsi="ＭＳ Ｐゴシック"/>
          <w:i/>
        </w:rPr>
        <w:t>FMR1</w:t>
      </w:r>
      <w:r w:rsidR="008A78AC">
        <w:rPr>
          <w:rFonts w:ascii="ＭＳ Ｐゴシック" w:eastAsia="ＭＳ Ｐゴシック" w:hAnsi="ＭＳ Ｐゴシック" w:hint="eastAsia"/>
        </w:rPr>
        <w:t>遺伝子に存在する</w:t>
      </w:r>
      <w:r w:rsidR="009168A1" w:rsidRPr="004F6EA1">
        <w:rPr>
          <w:rFonts w:ascii="ＭＳ Ｐゴシック" w:eastAsia="ＭＳ Ｐゴシック" w:hAnsi="ＭＳ Ｐゴシック" w:hint="eastAsia"/>
        </w:rPr>
        <w:t>３</w:t>
      </w:r>
      <w:r w:rsidR="00AB2FA0" w:rsidRPr="00AB2FA0">
        <w:rPr>
          <w:rFonts w:ascii="ＭＳ Ｐゴシック" w:eastAsia="ＭＳ Ｐゴシック" w:hAnsi="ＭＳ Ｐゴシック" w:hint="eastAsia"/>
        </w:rPr>
        <w:t>塩基（CGG</w:t>
      </w:r>
      <w:r w:rsidR="000D197F" w:rsidRPr="00AB2FA0">
        <w:rPr>
          <w:rFonts w:ascii="ＭＳ Ｐゴシック" w:eastAsia="ＭＳ Ｐゴシック" w:hAnsi="ＭＳ Ｐゴシック" w:hint="eastAsia"/>
        </w:rPr>
        <w:t>）</w:t>
      </w:r>
      <w:r w:rsidR="00AB2FA0" w:rsidRPr="00AB2FA0">
        <w:rPr>
          <w:rFonts w:ascii="ＭＳ Ｐゴシック" w:eastAsia="ＭＳ Ｐゴシック" w:hAnsi="ＭＳ Ｐゴシック" w:hint="eastAsia"/>
        </w:rPr>
        <w:t>繰り返し配列が、代を経るごとに延長するために発症するトリプレットリピート病の一つである</w:t>
      </w:r>
      <w:r w:rsidR="008A78AC">
        <w:rPr>
          <w:rFonts w:ascii="ＭＳ Ｐゴシック" w:eastAsia="ＭＳ Ｐゴシック" w:hAnsi="ＭＳ Ｐゴシック" w:hint="eastAsia"/>
        </w:rPr>
        <w:t>。</w:t>
      </w:r>
      <w:r w:rsidR="008A78AC">
        <w:rPr>
          <w:rFonts w:ascii="ＭＳ Ｐゴシック" w:eastAsia="ＭＳ Ｐゴシック" w:hAnsi="ＭＳ Ｐゴシック"/>
        </w:rPr>
        <w:t>50</w:t>
      </w:r>
      <w:r w:rsidR="008A78AC">
        <w:rPr>
          <w:rFonts w:ascii="ＭＳ Ｐゴシック" w:eastAsia="ＭＳ Ｐゴシック" w:hAnsi="ＭＳ Ｐゴシック" w:hint="eastAsia"/>
        </w:rPr>
        <w:t>から</w:t>
      </w:r>
      <w:r w:rsidR="008A78AC">
        <w:rPr>
          <w:rFonts w:ascii="ＭＳ Ｐゴシック" w:eastAsia="ＭＳ Ｐゴシック" w:hAnsi="ＭＳ Ｐゴシック"/>
        </w:rPr>
        <w:t>200</w:t>
      </w:r>
      <w:r w:rsidR="008A78AC">
        <w:rPr>
          <w:rFonts w:ascii="ＭＳ Ｐゴシック" w:eastAsia="ＭＳ Ｐゴシック" w:hAnsi="ＭＳ Ｐゴシック" w:hint="eastAsia"/>
        </w:rPr>
        <w:t>の</w:t>
      </w:r>
      <w:r w:rsidR="008A78AC">
        <w:rPr>
          <w:rFonts w:ascii="ＭＳ Ｐゴシック" w:eastAsia="ＭＳ Ｐゴシック" w:hAnsi="ＭＳ Ｐゴシック"/>
        </w:rPr>
        <w:t>CGG</w:t>
      </w:r>
      <w:r w:rsidR="008A78AC">
        <w:rPr>
          <w:rFonts w:ascii="ＭＳ Ｐゴシック" w:eastAsia="ＭＳ Ｐゴシック" w:hAnsi="ＭＳ Ｐゴシック" w:hint="eastAsia"/>
        </w:rPr>
        <w:t>繰り返し配列をもつヒトのなかで</w:t>
      </w:r>
      <w:r w:rsidR="00AB2FA0" w:rsidRPr="00AB2FA0">
        <w:rPr>
          <w:rFonts w:ascii="ＭＳ Ｐゴシック" w:eastAsia="ＭＳ Ｐゴシック" w:hAnsi="ＭＳ Ｐゴシック" w:hint="eastAsia"/>
        </w:rPr>
        <w:t>、脆弱X随伴振戦／失調症候群</w:t>
      </w:r>
      <w:r w:rsidR="008455A8">
        <w:rPr>
          <w:rFonts w:ascii="ＭＳ Ｐゴシック" w:eastAsia="ＭＳ Ｐゴシック" w:hAnsi="ＭＳ Ｐゴシック" w:hint="eastAsia"/>
        </w:rPr>
        <w:t>といった脆弱X症候群関連疾患</w:t>
      </w:r>
      <w:r w:rsidR="00AB2FA0" w:rsidRPr="00AB2FA0">
        <w:rPr>
          <w:rFonts w:ascii="ＭＳ Ｐゴシック" w:eastAsia="ＭＳ Ｐゴシック" w:hAnsi="ＭＳ Ｐゴシック" w:hint="eastAsia"/>
        </w:rPr>
        <w:t>を</w:t>
      </w:r>
      <w:r w:rsidR="008A78AC">
        <w:rPr>
          <w:rFonts w:ascii="ＭＳ Ｐゴシック" w:eastAsia="ＭＳ Ｐゴシック" w:hAnsi="ＭＳ Ｐゴシック" w:hint="eastAsia"/>
        </w:rPr>
        <w:t>発症することがある</w:t>
      </w:r>
      <w:r w:rsidR="00AB2FA0" w:rsidRPr="00AB2FA0">
        <w:rPr>
          <w:rFonts w:ascii="ＭＳ Ｐゴシック" w:eastAsia="ＭＳ Ｐゴシック" w:hAnsi="ＭＳ Ｐゴシック" w:hint="eastAsia"/>
        </w:rPr>
        <w:t>。</w:t>
      </w:r>
      <w:r w:rsidR="008A78AC">
        <w:rPr>
          <w:rFonts w:ascii="ＭＳ Ｐゴシック" w:eastAsia="ＭＳ Ｐゴシック" w:hAnsi="ＭＳ Ｐゴシック" w:hint="eastAsia"/>
        </w:rPr>
        <w:t>このCGG繰り返し配列が</w:t>
      </w:r>
      <w:r w:rsidR="008A78AC">
        <w:rPr>
          <w:rFonts w:ascii="ＭＳ Ｐゴシック" w:eastAsia="ＭＳ Ｐゴシック" w:hAnsi="ＭＳ Ｐゴシック"/>
        </w:rPr>
        <w:t>200</w:t>
      </w:r>
      <w:r w:rsidR="008A78AC">
        <w:rPr>
          <w:rFonts w:ascii="ＭＳ Ｐゴシック" w:eastAsia="ＭＳ Ｐゴシック" w:hAnsi="ＭＳ Ｐゴシック" w:hint="eastAsia"/>
        </w:rPr>
        <w:t>を超えると小児期から知的障害や発達障害を伴う</w:t>
      </w:r>
      <w:r w:rsidR="00503D9C">
        <w:rPr>
          <w:rFonts w:ascii="ＭＳ Ｐゴシック" w:eastAsia="ＭＳ Ｐゴシック" w:hAnsi="ＭＳ Ｐゴシック" w:hint="eastAsia"/>
        </w:rPr>
        <w:t>、</w:t>
      </w:r>
      <w:r w:rsidR="008455A8">
        <w:rPr>
          <w:rFonts w:ascii="ＭＳ Ｐゴシック" w:eastAsia="ＭＳ Ｐゴシック" w:hAnsi="ＭＳ Ｐゴシック" w:hint="eastAsia"/>
        </w:rPr>
        <w:t>脆弱X症候群</w:t>
      </w:r>
      <w:r w:rsidR="008A78AC">
        <w:rPr>
          <w:rFonts w:ascii="ＭＳ Ｐゴシック" w:eastAsia="ＭＳ Ｐゴシック" w:hAnsi="ＭＳ Ｐゴシック" w:hint="eastAsia"/>
        </w:rPr>
        <w:t>となる。</w:t>
      </w:r>
    </w:p>
    <w:p w:rsidR="009261C9" w:rsidRPr="00FF133E"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rsidR="009261C9" w:rsidRPr="00CC64BB" w:rsidRDefault="009261C9" w:rsidP="009261C9">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AB2FA0" w:rsidRPr="00AB2FA0">
        <w:rPr>
          <w:rFonts w:ascii="ＭＳ Ｐゴシック" w:eastAsia="ＭＳ Ｐゴシック" w:hAnsi="ＭＳ Ｐゴシック" w:hint="eastAsia"/>
        </w:rPr>
        <w:t>染色体Xq27.3に存在する</w:t>
      </w:r>
      <w:r w:rsidR="00AB2FA0" w:rsidRPr="00AB2FA0">
        <w:rPr>
          <w:rFonts w:ascii="ＭＳ Ｐゴシック" w:eastAsia="ＭＳ Ｐゴシック" w:hAnsi="ＭＳ Ｐゴシック" w:hint="eastAsia"/>
          <w:i/>
        </w:rPr>
        <w:t>FMR1</w:t>
      </w:r>
      <w:r w:rsidR="00AB2FA0" w:rsidRPr="00AB2FA0">
        <w:rPr>
          <w:rFonts w:ascii="ＭＳ Ｐゴシック" w:eastAsia="ＭＳ Ｐゴシック" w:hAnsi="ＭＳ Ｐゴシック" w:hint="eastAsia"/>
        </w:rPr>
        <w:t>遺伝子の異常により発症する。患者では、遺伝子内の</w:t>
      </w:r>
      <w:r w:rsidR="009168A1" w:rsidRPr="004F6EA1">
        <w:rPr>
          <w:rFonts w:ascii="ＭＳ Ｐゴシック" w:eastAsia="ＭＳ Ｐゴシック" w:hAnsi="ＭＳ Ｐゴシック" w:hint="eastAsia"/>
        </w:rPr>
        <w:t>３</w:t>
      </w:r>
      <w:r w:rsidR="00AB2FA0" w:rsidRPr="00AB2FA0">
        <w:rPr>
          <w:rFonts w:ascii="ＭＳ Ｐゴシック" w:eastAsia="ＭＳ Ｐゴシック" w:hAnsi="ＭＳ Ｐゴシック" w:hint="eastAsia"/>
        </w:rPr>
        <w:t>塩基（CGG）繰り返し配列が延長している。正常では50以下の繰り返し配列数</w:t>
      </w:r>
      <w:r w:rsidR="00A267F4">
        <w:rPr>
          <w:rFonts w:ascii="ＭＳ Ｐゴシック" w:eastAsia="ＭＳ Ｐゴシック" w:hAnsi="ＭＳ Ｐゴシック" w:hint="eastAsia"/>
        </w:rPr>
        <w:t>である</w:t>
      </w:r>
      <w:r w:rsidR="00AB2FA0" w:rsidRPr="00AB2FA0">
        <w:rPr>
          <w:rFonts w:ascii="ＭＳ Ｐゴシック" w:eastAsia="ＭＳ Ｐゴシック" w:hAnsi="ＭＳ Ｐゴシック" w:hint="eastAsia"/>
        </w:rPr>
        <w:t>が、</w:t>
      </w:r>
      <w:r w:rsidR="008455A8">
        <w:rPr>
          <w:rFonts w:ascii="ＭＳ Ｐゴシック" w:eastAsia="ＭＳ Ｐゴシック" w:hAnsi="ＭＳ Ｐゴシック" w:hint="eastAsia"/>
        </w:rPr>
        <w:t>脆弱X症候群関連疾患</w:t>
      </w:r>
      <w:r w:rsidR="00AB2FA0" w:rsidRPr="00AB2FA0">
        <w:rPr>
          <w:rFonts w:ascii="ＭＳ Ｐゴシック" w:eastAsia="ＭＳ Ｐゴシック" w:hAnsi="ＭＳ Ｐゴシック" w:hint="eastAsia"/>
        </w:rPr>
        <w:t>では50</w:t>
      </w:r>
      <w:r w:rsidR="00A267F4">
        <w:rPr>
          <w:rFonts w:ascii="ＭＳ Ｐゴシック" w:eastAsia="ＭＳ Ｐゴシック" w:hAnsi="ＭＳ Ｐゴシック" w:hint="eastAsia"/>
        </w:rPr>
        <w:t>～200繰り返し配列</w:t>
      </w:r>
      <w:r w:rsidR="008455A8">
        <w:rPr>
          <w:rFonts w:ascii="ＭＳ Ｐゴシック" w:eastAsia="ＭＳ Ｐゴシック" w:hAnsi="ＭＳ Ｐゴシック" w:hint="eastAsia"/>
        </w:rPr>
        <w:t>、脆弱X症候群では</w:t>
      </w:r>
      <w:r w:rsidR="008455A8">
        <w:rPr>
          <w:rFonts w:ascii="ＭＳ Ｐゴシック" w:eastAsia="ＭＳ Ｐゴシック" w:hAnsi="ＭＳ Ｐゴシック"/>
        </w:rPr>
        <w:t>200</w:t>
      </w:r>
      <w:r w:rsidR="008455A8">
        <w:rPr>
          <w:rFonts w:ascii="ＭＳ Ｐゴシック" w:eastAsia="ＭＳ Ｐゴシック" w:hAnsi="ＭＳ Ｐゴシック" w:hint="eastAsia"/>
        </w:rPr>
        <w:t>を超える繰り返し配列</w:t>
      </w:r>
      <w:r w:rsidR="00A267F4">
        <w:rPr>
          <w:rFonts w:ascii="ＭＳ Ｐゴシック" w:eastAsia="ＭＳ Ｐゴシック" w:hAnsi="ＭＳ Ｐゴシック" w:hint="eastAsia"/>
        </w:rPr>
        <w:t>が認められる</w:t>
      </w:r>
      <w:r w:rsidR="00AB2FA0" w:rsidRPr="00AB2FA0">
        <w:rPr>
          <w:rFonts w:ascii="ＭＳ Ｐゴシック" w:eastAsia="ＭＳ Ｐゴシック" w:hAnsi="ＭＳ Ｐゴシック" w:hint="eastAsia"/>
        </w:rPr>
        <w:t>。</w:t>
      </w:r>
      <w:r w:rsidR="002D5A07">
        <w:rPr>
          <w:rFonts w:ascii="ＭＳ Ｐゴシック" w:eastAsia="ＭＳ Ｐゴシック" w:hAnsi="ＭＳ Ｐゴシック" w:hint="eastAsia"/>
        </w:rPr>
        <w:t>遺伝子異常により</w:t>
      </w:r>
      <w:r w:rsidR="008A78AC">
        <w:rPr>
          <w:rFonts w:ascii="ＭＳ Ｐゴシック" w:eastAsia="ＭＳ Ｐゴシック" w:hAnsi="ＭＳ Ｐゴシック" w:hint="eastAsia"/>
        </w:rPr>
        <w:t>神経細胞の核内に凝集体が形成され、神経細胞の機能障害になることが推測されている。</w:t>
      </w:r>
    </w:p>
    <w:p w:rsidR="009261C9" w:rsidRPr="00CC64BB" w:rsidRDefault="009261C9" w:rsidP="009261C9">
      <w:pPr>
        <w:ind w:leftChars="200" w:left="420"/>
        <w:rPr>
          <w:rFonts w:ascii="ＭＳ Ｐゴシック" w:eastAsia="ＭＳ Ｐゴシック" w:hAnsi="ＭＳ Ｐゴシック"/>
        </w:rPr>
      </w:pPr>
    </w:p>
    <w:p w:rsidR="009261C9" w:rsidRPr="00CC64BB" w:rsidRDefault="009261C9" w:rsidP="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rsidR="008455A8" w:rsidRPr="006B741B" w:rsidRDefault="009261C9" w:rsidP="008455A8">
      <w:pPr>
        <w:ind w:leftChars="200" w:left="420"/>
        <w:rPr>
          <w:rFonts w:ascii="ＭＳ Ｐゴシック" w:eastAsia="ＭＳ Ｐゴシック" w:hAnsi="ＭＳ Ｐゴシック"/>
        </w:rPr>
      </w:pPr>
      <w:r w:rsidRPr="006B741B">
        <w:rPr>
          <w:rFonts w:ascii="ＭＳ Ｐゴシック" w:eastAsia="ＭＳ Ｐゴシック" w:hAnsi="ＭＳ Ｐゴシック" w:hint="eastAsia"/>
        </w:rPr>
        <w:t xml:space="preserve">　</w:t>
      </w:r>
      <w:r w:rsidR="008455A8" w:rsidRPr="006B741B">
        <w:rPr>
          <w:rFonts w:ascii="ＭＳ Ｐゴシック" w:eastAsia="ＭＳ Ｐゴシック" w:hAnsi="ＭＳ Ｐゴシック" w:hint="eastAsia"/>
        </w:rPr>
        <w:t>脆弱</w:t>
      </w:r>
      <w:r w:rsidR="008455A8" w:rsidRPr="006B741B">
        <w:rPr>
          <w:rFonts w:ascii="ＭＳ Ｐゴシック" w:eastAsia="ＭＳ Ｐゴシック" w:hAnsi="ＭＳ Ｐゴシック"/>
        </w:rPr>
        <w:t>X症候群関連疾患では、</w:t>
      </w:r>
      <w:r w:rsidR="00AB2FA0" w:rsidRPr="006B741B">
        <w:rPr>
          <w:rFonts w:ascii="ＭＳ Ｐゴシック" w:eastAsia="ＭＳ Ｐゴシック" w:hAnsi="ＭＳ Ｐゴシック"/>
        </w:rPr>
        <w:t>50歳を過ぎてから</w:t>
      </w:r>
      <w:r w:rsidR="00641ECB" w:rsidRPr="006B741B">
        <w:rPr>
          <w:rFonts w:ascii="ＭＳ Ｐゴシック" w:eastAsia="ＭＳ Ｐゴシック" w:hAnsi="ＭＳ Ｐゴシック" w:hint="eastAsia"/>
        </w:rPr>
        <w:t>、進行性</w:t>
      </w:r>
      <w:r w:rsidR="002D5A07" w:rsidRPr="006B741B">
        <w:rPr>
          <w:rFonts w:ascii="ＭＳ Ｐゴシック" w:eastAsia="ＭＳ Ｐゴシック" w:hAnsi="ＭＳ Ｐゴシック" w:hint="eastAsia"/>
        </w:rPr>
        <w:t>の</w:t>
      </w:r>
      <w:r w:rsidR="00641ECB" w:rsidRPr="006B741B">
        <w:rPr>
          <w:rFonts w:ascii="ＭＳ Ｐゴシック" w:eastAsia="ＭＳ Ｐゴシック" w:hAnsi="ＭＳ Ｐゴシック" w:hint="eastAsia"/>
        </w:rPr>
        <w:t>小脳失調、</w:t>
      </w:r>
      <w:r w:rsidR="00AB2FA0" w:rsidRPr="006B741B">
        <w:rPr>
          <w:rFonts w:ascii="ＭＳ Ｐゴシック" w:eastAsia="ＭＳ Ｐゴシック" w:hAnsi="ＭＳ Ｐゴシック" w:hint="eastAsia"/>
        </w:rPr>
        <w:t>パーキンソン様症状、</w:t>
      </w:r>
      <w:r w:rsidR="008A78AC" w:rsidRPr="006B741B">
        <w:rPr>
          <w:rFonts w:ascii="ＭＳ Ｐゴシック" w:eastAsia="ＭＳ Ｐゴシック" w:hAnsi="ＭＳ Ｐゴシック" w:hint="eastAsia"/>
        </w:rPr>
        <w:t>認知障害、</w:t>
      </w:r>
      <w:r w:rsidR="00AB2FA0" w:rsidRPr="006B741B">
        <w:rPr>
          <w:rFonts w:ascii="ＭＳ Ｐゴシック" w:eastAsia="ＭＳ Ｐゴシック" w:hAnsi="ＭＳ Ｐゴシック" w:hint="eastAsia"/>
        </w:rPr>
        <w:t>精神症状などが発症</w:t>
      </w:r>
      <w:r w:rsidR="00F924B4" w:rsidRPr="006B741B">
        <w:rPr>
          <w:rFonts w:ascii="ＭＳ Ｐゴシック" w:eastAsia="ＭＳ Ｐゴシック" w:hAnsi="ＭＳ Ｐゴシック" w:hint="eastAsia"/>
        </w:rPr>
        <w:t>し、その症状は進行する。</w:t>
      </w:r>
    </w:p>
    <w:p w:rsidR="008455A8" w:rsidRPr="006B741B" w:rsidRDefault="008455A8" w:rsidP="008455A8">
      <w:pPr>
        <w:ind w:leftChars="200" w:left="420"/>
        <w:rPr>
          <w:rFonts w:ascii="ＭＳ Ｐゴシック" w:eastAsia="ＭＳ Ｐゴシック" w:hAnsi="ＭＳ Ｐゴシック"/>
          <w:szCs w:val="21"/>
        </w:rPr>
      </w:pPr>
      <w:r w:rsidRPr="006B741B">
        <w:rPr>
          <w:rFonts w:ascii="ＭＳ Ｐゴシック" w:eastAsia="ＭＳ Ｐゴシック" w:hAnsi="ＭＳ Ｐゴシック" w:hint="eastAsia"/>
          <w:szCs w:val="21"/>
        </w:rPr>
        <w:t xml:space="preserve">　脆弱</w:t>
      </w:r>
      <w:r w:rsidRPr="006B741B">
        <w:rPr>
          <w:rFonts w:ascii="ＭＳ Ｐゴシック" w:eastAsia="ＭＳ Ｐゴシック" w:hAnsi="ＭＳ Ｐゴシック"/>
          <w:szCs w:val="21"/>
        </w:rPr>
        <w:t>X症候群では、</w:t>
      </w:r>
      <w:r w:rsidRPr="00EE0119">
        <w:rPr>
          <w:rFonts w:ascii="ＭＳ Ｐゴシック" w:eastAsia="ＭＳ Ｐゴシック" w:hAnsi="ＭＳ Ｐゴシック" w:hint="eastAsia"/>
          <w:szCs w:val="21"/>
          <w:lang w:val="ja-JP"/>
        </w:rPr>
        <w:t>男性患者は発達障害や</w:t>
      </w:r>
      <w:r w:rsidRPr="00EE0119">
        <w:rPr>
          <w:rFonts w:ascii="ＭＳ Ｐゴシック" w:eastAsia="ＭＳ Ｐゴシック" w:hAnsi="ＭＳ Ｐゴシック" w:hint="eastAsia"/>
          <w:kern w:val="0"/>
          <w:szCs w:val="21"/>
          <w:lang w:val="ja-JP"/>
        </w:rPr>
        <w:t>重度の知的障害を伴う。身体的には細長い顔、大耳介、巨大睾丸が特徴とされている。思春期以降、様々な精神症状を呈することも多く、</w:t>
      </w:r>
      <w:r w:rsidRPr="00EE0119">
        <w:rPr>
          <w:rFonts w:ascii="ＭＳ Ｐゴシック" w:eastAsia="ＭＳ Ｐゴシック" w:hAnsi="ＭＳ Ｐゴシック"/>
          <w:kern w:val="0"/>
          <w:szCs w:val="21"/>
          <w:lang w:val="ja-JP"/>
        </w:rPr>
        <w:t>15％から20％程度の男性患者</w:t>
      </w:r>
      <w:r w:rsidRPr="00EE0119">
        <w:rPr>
          <w:rFonts w:ascii="ＭＳ Ｐゴシック" w:eastAsia="ＭＳ Ｐゴシック" w:hAnsi="ＭＳ Ｐゴシック" w:hint="eastAsia"/>
          <w:szCs w:val="21"/>
          <w:lang w:val="ja-JP"/>
        </w:rPr>
        <w:t>は</w:t>
      </w:r>
      <w:r w:rsidRPr="00EE0119">
        <w:rPr>
          <w:rFonts w:ascii="ＭＳ Ｐゴシック" w:eastAsia="ＭＳ Ｐゴシック" w:hAnsi="ＭＳ Ｐゴシック" w:hint="eastAsia"/>
          <w:kern w:val="0"/>
          <w:szCs w:val="21"/>
          <w:lang w:val="ja-JP"/>
        </w:rPr>
        <w:t>てんかんを伴う。関節の過伸展、扁平足、僧帽弁逸脱症、斜視、中耳炎、胃食道逆流症による摂食障害なども合併することがある。</w:t>
      </w:r>
    </w:p>
    <w:p w:rsidR="009261C9" w:rsidRPr="006B741B" w:rsidRDefault="009261C9" w:rsidP="000E404C">
      <w:pPr>
        <w:rPr>
          <w:rFonts w:ascii="ＭＳ Ｐゴシック" w:eastAsia="ＭＳ Ｐゴシック" w:hAnsi="ＭＳ Ｐゴシック"/>
        </w:rPr>
      </w:pPr>
    </w:p>
    <w:p w:rsidR="009261C9" w:rsidRPr="006B741B" w:rsidRDefault="009261C9" w:rsidP="009261C9">
      <w:pPr>
        <w:ind w:leftChars="100" w:left="210"/>
        <w:rPr>
          <w:rFonts w:ascii="ＭＳ Ｐゴシック" w:eastAsia="ＭＳ Ｐゴシック" w:hAnsi="ＭＳ Ｐゴシック"/>
        </w:rPr>
      </w:pPr>
      <w:r w:rsidRPr="006B741B">
        <w:rPr>
          <w:rFonts w:ascii="ＭＳ Ｐゴシック" w:eastAsia="ＭＳ Ｐゴシック" w:hAnsi="ＭＳ Ｐゴシック" w:hint="eastAsia"/>
        </w:rPr>
        <w:t>４．治療法</w:t>
      </w:r>
      <w:r w:rsidRPr="006B741B">
        <w:rPr>
          <w:rFonts w:ascii="ＭＳ Ｐゴシック" w:eastAsia="ＭＳ Ｐゴシック" w:hAnsi="ＭＳ Ｐゴシック"/>
        </w:rPr>
        <w:t xml:space="preserve"> </w:t>
      </w:r>
    </w:p>
    <w:p w:rsidR="009261C9" w:rsidRPr="007504E2" w:rsidRDefault="009261C9" w:rsidP="009261C9">
      <w:pPr>
        <w:ind w:leftChars="200" w:left="420"/>
        <w:rPr>
          <w:rFonts w:ascii="ＭＳ Ｐゴシック" w:eastAsia="ＭＳ Ｐゴシック" w:hAnsi="ＭＳ Ｐゴシック"/>
          <w:szCs w:val="21"/>
        </w:rPr>
      </w:pPr>
      <w:r w:rsidRPr="006B741B">
        <w:rPr>
          <w:rFonts w:ascii="ＭＳ Ｐゴシック" w:eastAsia="ＭＳ Ｐゴシック" w:hAnsi="ＭＳ Ｐゴシック" w:hint="eastAsia"/>
        </w:rPr>
        <w:t xml:space="preserve">　</w:t>
      </w:r>
      <w:r w:rsidR="00AB2FA0" w:rsidRPr="007504E2">
        <w:rPr>
          <w:rFonts w:ascii="ＭＳ Ｐゴシック" w:eastAsia="ＭＳ Ｐゴシック" w:hAnsi="ＭＳ Ｐゴシック" w:hint="eastAsia"/>
          <w:szCs w:val="21"/>
        </w:rPr>
        <w:t>現在、本質的な治療法は研究段階であり、特別な治療法はまだない。</w:t>
      </w:r>
      <w:r w:rsidR="008455A8" w:rsidRPr="007504E2">
        <w:rPr>
          <w:rFonts w:ascii="ＭＳ Ｐゴシック" w:eastAsia="ＭＳ Ｐゴシック" w:hAnsi="ＭＳ Ｐゴシック" w:hint="eastAsia"/>
          <w:szCs w:val="21"/>
        </w:rPr>
        <w:t>そのため対症療法が中心となり、精神症状に対する向精神薬投与を行ったり、</w:t>
      </w:r>
      <w:r w:rsidR="008455A8" w:rsidRPr="00EE0119">
        <w:rPr>
          <w:rFonts w:ascii="ＭＳ Ｐゴシック" w:eastAsia="ＭＳ Ｐゴシック" w:hAnsi="ＭＳ Ｐゴシック" w:hint="eastAsia"/>
          <w:kern w:val="0"/>
          <w:szCs w:val="21"/>
          <w:lang w:val="ja-JP"/>
        </w:rPr>
        <w:t>僧帽弁逸脱症、斜視、中耳炎、胃食道逆流症による摂食障害などの症状に応じて個々に対応する必要がある。</w:t>
      </w:r>
    </w:p>
    <w:p w:rsidR="009261C9" w:rsidRPr="006B741B" w:rsidRDefault="009261C9" w:rsidP="009261C9">
      <w:pPr>
        <w:ind w:leftChars="200" w:left="420"/>
        <w:rPr>
          <w:rFonts w:ascii="ＭＳ Ｐゴシック" w:eastAsia="ＭＳ Ｐゴシック" w:hAnsi="ＭＳ Ｐゴシック"/>
        </w:rPr>
      </w:pPr>
    </w:p>
    <w:p w:rsidR="009261C9" w:rsidRPr="006B741B" w:rsidRDefault="009261C9" w:rsidP="009261C9">
      <w:pPr>
        <w:ind w:leftChars="100" w:left="210"/>
        <w:rPr>
          <w:rFonts w:ascii="ＭＳ Ｐゴシック" w:eastAsia="ＭＳ Ｐゴシック" w:hAnsi="ＭＳ Ｐゴシック"/>
        </w:rPr>
      </w:pPr>
      <w:r w:rsidRPr="006B741B">
        <w:rPr>
          <w:rFonts w:ascii="ＭＳ Ｐゴシック" w:eastAsia="ＭＳ Ｐゴシック" w:hAnsi="ＭＳ Ｐゴシック" w:hint="eastAsia"/>
        </w:rPr>
        <w:t>５．予後</w:t>
      </w:r>
    </w:p>
    <w:p w:rsidR="00C6258D" w:rsidRPr="006B741B" w:rsidRDefault="00C6258D" w:rsidP="009261C9">
      <w:pPr>
        <w:ind w:leftChars="200" w:left="420"/>
        <w:rPr>
          <w:rFonts w:ascii="ＭＳ Ｐゴシック" w:eastAsia="ＭＳ Ｐゴシック" w:hAnsi="ＭＳ Ｐゴシック"/>
        </w:rPr>
      </w:pPr>
      <w:r w:rsidRPr="006B741B">
        <w:rPr>
          <w:rFonts w:ascii="ＭＳ Ｐゴシック" w:eastAsia="ＭＳ Ｐゴシック" w:hAnsi="ＭＳ Ｐゴシック" w:hint="eastAsia"/>
        </w:rPr>
        <w:t xml:space="preserve">　</w:t>
      </w:r>
      <w:r w:rsidR="00C66449" w:rsidRPr="006B741B">
        <w:rPr>
          <w:rFonts w:ascii="ＭＳ Ｐゴシック" w:eastAsia="ＭＳ Ｐゴシック" w:hAnsi="ＭＳ Ｐゴシック" w:hint="eastAsia"/>
        </w:rPr>
        <w:t>発症すると症状は進行し、一生涯生活の障害が続く。</w:t>
      </w:r>
    </w:p>
    <w:p w:rsidR="00334A15" w:rsidRPr="006B741B" w:rsidRDefault="00334A15" w:rsidP="00CC64BB">
      <w:pPr>
        <w:rPr>
          <w:rFonts w:ascii="ＭＳ Ｐゴシック" w:eastAsia="ＭＳ Ｐゴシック" w:hAnsi="ＭＳ Ｐゴシック"/>
          <w:bdr w:val="single" w:sz="4" w:space="0" w:color="auto"/>
        </w:rPr>
      </w:pPr>
    </w:p>
    <w:p w:rsidR="00663B52" w:rsidRPr="006B741B" w:rsidRDefault="00663B52">
      <w:pPr>
        <w:widowControl/>
        <w:jc w:val="left"/>
        <w:rPr>
          <w:rFonts w:ascii="ＭＳ Ｐゴシック" w:eastAsia="ＭＳ Ｐゴシック" w:hAnsi="ＭＳ Ｐゴシック"/>
          <w:bdr w:val="single" w:sz="4" w:space="0" w:color="auto"/>
        </w:rPr>
      </w:pPr>
      <w:r w:rsidRPr="006B741B">
        <w:rPr>
          <w:rFonts w:ascii="ＭＳ Ｐゴシック" w:eastAsia="ＭＳ Ｐゴシック" w:hAnsi="ＭＳ Ｐゴシック"/>
          <w:bdr w:val="single" w:sz="4" w:space="0" w:color="auto"/>
        </w:rPr>
        <w:br w:type="page"/>
      </w:r>
    </w:p>
    <w:p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rsidR="00334A15" w:rsidRPr="00A267F4" w:rsidRDefault="00641ECB"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rPr>
        <w:t>100</w:t>
      </w:r>
      <w:r w:rsidR="008455A8">
        <w:rPr>
          <w:rFonts w:ascii="ＭＳ Ｐゴシック" w:eastAsia="ＭＳ Ｐゴシック" w:hAnsi="ＭＳ Ｐゴシック" w:hint="eastAsia"/>
        </w:rPr>
        <w:t>人未満</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rsidR="00641ECB" w:rsidRDefault="00641ECB" w:rsidP="00641EC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Pr="00975956">
        <w:rPr>
          <w:rFonts w:ascii="ＭＳ Ｐゴシック" w:eastAsia="ＭＳ Ｐゴシック" w:hAnsi="ＭＳ Ｐゴシック"/>
          <w:i/>
        </w:rPr>
        <w:t>FMR1</w:t>
      </w:r>
      <w:r>
        <w:rPr>
          <w:rFonts w:ascii="ＭＳ Ｐゴシック" w:eastAsia="ＭＳ Ｐゴシック" w:hAnsi="ＭＳ Ｐゴシック" w:hint="eastAsia"/>
        </w:rPr>
        <w:t>遺伝子の異常が示唆される</w:t>
      </w:r>
      <w:r w:rsidR="00FF133E">
        <w:rPr>
          <w:rFonts w:ascii="ＭＳ Ｐゴシック" w:eastAsia="ＭＳ Ｐゴシック" w:hAnsi="ＭＳ Ｐゴシック" w:hint="eastAsia"/>
        </w:rPr>
        <w:t>。</w:t>
      </w:r>
      <w:r>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rsidR="00334A15" w:rsidRDefault="009C566A" w:rsidP="00CC64BB">
      <w:pPr>
        <w:pStyle w:val="a5"/>
        <w:ind w:leftChars="0" w:left="570"/>
        <w:rPr>
          <w:rFonts w:ascii="ＭＳ Ｐゴシック" w:eastAsia="ＭＳ Ｐゴシック" w:hAnsi="ＭＳ Ｐゴシック"/>
        </w:rPr>
      </w:pPr>
      <w:r w:rsidRPr="00641ECB">
        <w:rPr>
          <w:rFonts w:ascii="ＭＳ Ｐゴシック" w:eastAsia="ＭＳ Ｐゴシック" w:hAnsi="ＭＳ Ｐゴシック" w:hint="eastAsia"/>
        </w:rPr>
        <w:t>未確立（対症療法のみである</w:t>
      </w:r>
      <w:r w:rsidR="00FF133E">
        <w:rPr>
          <w:rFonts w:ascii="ＭＳ Ｐゴシック" w:eastAsia="ＭＳ Ｐゴシック" w:hAnsi="ＭＳ Ｐゴシック" w:hint="eastAsia"/>
        </w:rPr>
        <w:t>。</w:t>
      </w:r>
      <w:r w:rsidRPr="00641ECB">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rsidR="00334A15" w:rsidRDefault="00334A15" w:rsidP="00CC64BB">
      <w:pPr>
        <w:pStyle w:val="a5"/>
        <w:ind w:leftChars="0" w:left="570"/>
        <w:rPr>
          <w:rFonts w:ascii="ＭＳ Ｐゴシック" w:eastAsia="ＭＳ Ｐゴシック" w:hAnsi="ＭＳ Ｐゴシック"/>
        </w:rPr>
      </w:pPr>
      <w:r w:rsidRPr="00641ECB">
        <w:rPr>
          <w:rFonts w:ascii="ＭＳ Ｐゴシック" w:eastAsia="ＭＳ Ｐゴシック" w:hAnsi="ＭＳ Ｐゴシック" w:hint="eastAsia"/>
        </w:rPr>
        <w:t>必要（</w:t>
      </w:r>
      <w:r w:rsidR="00641ECB" w:rsidRPr="00641ECB">
        <w:rPr>
          <w:rFonts w:ascii="ＭＳ Ｐゴシック" w:eastAsia="ＭＳ Ｐゴシック" w:hAnsi="ＭＳ Ｐゴシック" w:hint="eastAsia"/>
        </w:rPr>
        <w:t>進行性である</w:t>
      </w:r>
      <w:r w:rsidR="00FF133E">
        <w:rPr>
          <w:rFonts w:ascii="ＭＳ Ｐゴシック" w:eastAsia="ＭＳ Ｐゴシック" w:hAnsi="ＭＳ Ｐゴシック" w:hint="eastAsia"/>
        </w:rPr>
        <w:t>。</w:t>
      </w:r>
      <w:r w:rsidRPr="00641ECB">
        <w:rPr>
          <w:rFonts w:ascii="ＭＳ Ｐゴシック" w:eastAsia="ＭＳ Ｐゴシック" w:hAnsi="ＭＳ Ｐゴシック" w:hint="eastAsia"/>
        </w:rPr>
        <w:t>）</w:t>
      </w:r>
    </w:p>
    <w:p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rsidR="00334A15" w:rsidRDefault="00334A15" w:rsidP="00CC64BB">
      <w:pPr>
        <w:pStyle w:val="a5"/>
        <w:ind w:leftChars="0" w:left="570"/>
        <w:rPr>
          <w:rFonts w:ascii="ＭＳ Ｐゴシック" w:eastAsia="ＭＳ Ｐゴシック" w:hAnsi="ＭＳ Ｐゴシック"/>
        </w:rPr>
      </w:pPr>
      <w:r w:rsidRPr="00641ECB">
        <w:rPr>
          <w:rFonts w:ascii="ＭＳ Ｐゴシック" w:eastAsia="ＭＳ Ｐゴシック" w:hAnsi="ＭＳ Ｐゴシック" w:hint="eastAsia"/>
        </w:rPr>
        <w:t>あり</w:t>
      </w:r>
      <w:r w:rsidR="009C566A" w:rsidRPr="00641ECB">
        <w:rPr>
          <w:rFonts w:ascii="ＭＳ Ｐゴシック" w:eastAsia="ＭＳ Ｐゴシック" w:hAnsi="ＭＳ Ｐゴシック" w:hint="eastAsia"/>
        </w:rPr>
        <w:t>（日本小児神経学会及び研究班作成の診断基準</w:t>
      </w:r>
      <w:r w:rsidR="005B0B37">
        <w:rPr>
          <w:rFonts w:ascii="ＭＳ Ｐゴシック" w:eastAsia="ＭＳ Ｐゴシック" w:hAnsi="ＭＳ Ｐゴシック" w:hint="eastAsia"/>
        </w:rPr>
        <w:t>あり</w:t>
      </w:r>
      <w:r w:rsidR="00FF133E">
        <w:rPr>
          <w:rFonts w:ascii="ＭＳ Ｐゴシック" w:eastAsia="ＭＳ Ｐゴシック" w:hAnsi="ＭＳ Ｐゴシック" w:hint="eastAsia"/>
        </w:rPr>
        <w:t>。</w:t>
      </w:r>
      <w:r w:rsidR="009C566A" w:rsidRPr="00641ECB">
        <w:rPr>
          <w:rFonts w:ascii="ＭＳ Ｐゴシック" w:eastAsia="ＭＳ Ｐゴシック" w:hAnsi="ＭＳ Ｐゴシック" w:hint="eastAsia"/>
        </w:rPr>
        <w:t>）</w:t>
      </w:r>
    </w:p>
    <w:p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rsidR="00033EFE" w:rsidRDefault="00033EFE" w:rsidP="00033EFE">
      <w:pPr>
        <w:pStyle w:val="a5"/>
        <w:ind w:leftChars="0" w:left="570"/>
        <w:rPr>
          <w:rFonts w:ascii="ＭＳ Ｐゴシック" w:eastAsia="ＭＳ Ｐゴシック" w:hAnsi="ＭＳ Ｐゴシック"/>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r>
        <w:rPr>
          <w:rFonts w:ascii="ＭＳ Ｐゴシック" w:eastAsia="ＭＳ Ｐゴシック" w:hAnsi="ＭＳ Ｐゴシック" w:hint="eastAsia"/>
          <w:szCs w:val="21"/>
        </w:rPr>
        <w:t>。</w:t>
      </w:r>
    </w:p>
    <w:p w:rsidR="009261C9" w:rsidRPr="00CC64BB" w:rsidRDefault="009261C9" w:rsidP="009261C9">
      <w:pPr>
        <w:rPr>
          <w:rFonts w:ascii="ＭＳ Ｐゴシック" w:eastAsia="ＭＳ Ｐゴシック" w:hAnsi="ＭＳ Ｐゴシック"/>
        </w:rPr>
      </w:pPr>
    </w:p>
    <w:p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9C566A" w:rsidRPr="009C566A">
        <w:rPr>
          <w:rFonts w:ascii="ＭＳ Ｐゴシック" w:eastAsia="ＭＳ Ｐゴシック" w:hAnsi="ＭＳ Ｐゴシック" w:hint="eastAsia"/>
        </w:rPr>
        <w:t>日本人脆弱X症候群および関連疾患の診断・治療推進の研究班</w:t>
      </w:r>
      <w:r w:rsidRPr="00CC64BB">
        <w:rPr>
          <w:rFonts w:ascii="ＭＳ Ｐゴシック" w:eastAsia="ＭＳ Ｐゴシック" w:hAnsi="ＭＳ Ｐゴシック"/>
        </w:rPr>
        <w:t>」</w:t>
      </w:r>
    </w:p>
    <w:p w:rsidR="009261C9" w:rsidRPr="00CC64BB"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9C566A" w:rsidRPr="009C566A">
        <w:rPr>
          <w:rFonts w:ascii="ＭＳ Ｐゴシック" w:eastAsia="ＭＳ Ｐゴシック" w:hAnsi="ＭＳ Ｐゴシック" w:hint="eastAsia"/>
        </w:rPr>
        <w:t>鳥取大学</w:t>
      </w:r>
      <w:r w:rsidR="009C566A">
        <w:rPr>
          <w:rFonts w:ascii="ＭＳ Ｐゴシック" w:eastAsia="ＭＳ Ｐゴシック" w:hAnsi="ＭＳ Ｐゴシック" w:hint="eastAsia"/>
        </w:rPr>
        <w:t xml:space="preserve">　教授　難波　栄二</w:t>
      </w:r>
    </w:p>
    <w:p w:rsidR="00256A2A" w:rsidRDefault="009261C9" w:rsidP="00A267F4">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r w:rsidRPr="00CC64BB">
        <w:rPr>
          <w:rFonts w:ascii="ＭＳ Ｐゴシック" w:eastAsia="ＭＳ Ｐゴシック" w:hAnsi="ＭＳ Ｐゴシック" w:hint="eastAsia"/>
        </w:rPr>
        <w:lastRenderedPageBreak/>
        <w:t>＜診断基準＞</w:t>
      </w:r>
    </w:p>
    <w:p w:rsidR="00DE4C90" w:rsidRDefault="00DE4C90"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Definiteを対象とする。</w:t>
      </w:r>
    </w:p>
    <w:p w:rsidR="00DE4C90" w:rsidRPr="00CC64BB" w:rsidRDefault="00DE4C90" w:rsidP="009261C9">
      <w:pPr>
        <w:jc w:val="left"/>
        <w:rPr>
          <w:rFonts w:ascii="ＭＳ Ｐゴシック" w:eastAsia="ＭＳ Ｐゴシック" w:hAnsi="ＭＳ Ｐゴシック"/>
        </w:rPr>
      </w:pPr>
    </w:p>
    <w:p w:rsidR="003F35DB" w:rsidRDefault="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【脆弱X症候群関連疾患（</w:t>
      </w:r>
      <w:r w:rsidR="001F458D" w:rsidRPr="001F458D">
        <w:rPr>
          <w:rFonts w:ascii="ＭＳ Ｐゴシック" w:eastAsia="ＭＳ Ｐゴシック" w:hAnsi="ＭＳ Ｐゴシック" w:hint="eastAsia"/>
        </w:rPr>
        <w:t>脆弱X随伴振戦／失調症候群</w:t>
      </w:r>
      <w:r>
        <w:rPr>
          <w:rFonts w:ascii="ＭＳ Ｐゴシック" w:eastAsia="ＭＳ Ｐゴシック" w:hAnsi="ＭＳ Ｐゴシック" w:hint="eastAsia"/>
        </w:rPr>
        <w:t>）</w:t>
      </w:r>
      <w:r w:rsidR="003F35DB">
        <w:rPr>
          <w:rFonts w:ascii="ＭＳ Ｐゴシック" w:eastAsia="ＭＳ Ｐゴシック" w:hAnsi="ＭＳ Ｐゴシック" w:hint="eastAsia"/>
        </w:rPr>
        <w:t>の診断基準</w:t>
      </w:r>
      <w:r>
        <w:rPr>
          <w:rFonts w:ascii="ＭＳ Ｐゴシック" w:eastAsia="ＭＳ Ｐゴシック" w:hAnsi="ＭＳ Ｐゴシック" w:hint="eastAsia"/>
        </w:rPr>
        <w:t>】</w:t>
      </w:r>
    </w:p>
    <w:p w:rsidR="00C7489E" w:rsidRPr="00C7489E" w:rsidRDefault="00C7489E">
      <w:pPr>
        <w:widowControl/>
        <w:jc w:val="left"/>
        <w:rPr>
          <w:rFonts w:ascii="ＭＳ Ｐゴシック" w:eastAsia="ＭＳ Ｐゴシック" w:hAnsi="ＭＳ Ｐゴシック"/>
        </w:rPr>
      </w:pPr>
    </w:p>
    <w:p w:rsidR="003F35DB" w:rsidRDefault="007504E2">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5303AD">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症状</w:t>
      </w:r>
      <w:r w:rsidR="007F1C0B">
        <w:rPr>
          <w:rFonts w:ascii="ＭＳ Ｐゴシック" w:eastAsia="ＭＳ Ｐゴシック" w:hAnsi="ＭＳ Ｐゴシック"/>
        </w:rPr>
        <w:t xml:space="preserve"> </w:t>
      </w:r>
    </w:p>
    <w:p w:rsidR="002D5A07" w:rsidRDefault="002D5A07" w:rsidP="00EE011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小脳失調</w:t>
      </w:r>
    </w:p>
    <w:p w:rsidR="00641ECB" w:rsidRDefault="00E36C16" w:rsidP="00EE011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運動時</w:t>
      </w:r>
      <w:r w:rsidR="00682F50" w:rsidRPr="00682F50">
        <w:rPr>
          <w:rFonts w:ascii="ＭＳ Ｐゴシック" w:eastAsia="ＭＳ Ｐゴシック" w:hAnsi="ＭＳ Ｐゴシック" w:hint="eastAsia"/>
        </w:rPr>
        <w:t>振戦</w:t>
      </w:r>
    </w:p>
    <w:p w:rsidR="00E36C16" w:rsidRDefault="00E36C16" w:rsidP="00EE011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パーキンソンニズム</w:t>
      </w:r>
    </w:p>
    <w:p w:rsidR="00E36C16" w:rsidRDefault="005B0B37" w:rsidP="00EE011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認知症</w:t>
      </w:r>
    </w:p>
    <w:p w:rsidR="00641ECB" w:rsidRDefault="00033EFE" w:rsidP="00EE0119">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知的</w:t>
      </w:r>
      <w:r w:rsidR="00641ECB">
        <w:rPr>
          <w:rFonts w:ascii="ＭＳ Ｐゴシック" w:eastAsia="ＭＳ Ｐゴシック" w:hAnsi="ＭＳ Ｐゴシック" w:hint="eastAsia"/>
        </w:rPr>
        <w:t>障害</w:t>
      </w:r>
    </w:p>
    <w:p w:rsidR="003F35DB" w:rsidRPr="009C566A" w:rsidRDefault="003F35DB">
      <w:pPr>
        <w:widowControl/>
        <w:jc w:val="left"/>
        <w:rPr>
          <w:rFonts w:ascii="ＭＳ Ｐゴシック" w:eastAsia="ＭＳ Ｐゴシック" w:hAnsi="ＭＳ Ｐゴシック"/>
        </w:rPr>
      </w:pPr>
    </w:p>
    <w:p w:rsidR="003F35DB" w:rsidRDefault="007504E2">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5303AD">
        <w:rPr>
          <w:rFonts w:ascii="ＭＳ Ｐゴシック" w:eastAsia="ＭＳ Ｐゴシック" w:hAnsi="ＭＳ Ｐゴシック" w:hint="eastAsia"/>
          <w:kern w:val="0"/>
        </w:rPr>
        <w:t>．</w:t>
      </w:r>
      <w:r w:rsidR="007F1C0B">
        <w:rPr>
          <w:rFonts w:ascii="ＭＳ Ｐゴシック" w:eastAsia="ＭＳ Ｐゴシック" w:hAnsi="ＭＳ Ｐゴシック" w:hint="eastAsia"/>
        </w:rPr>
        <w:t>検査所見</w:t>
      </w:r>
    </w:p>
    <w:p w:rsidR="00E36C16" w:rsidRPr="00827EBD" w:rsidRDefault="00682F50" w:rsidP="00EE0119">
      <w:pPr>
        <w:widowControl/>
        <w:numPr>
          <w:ilvl w:val="0"/>
          <w:numId w:val="8"/>
        </w:numPr>
        <w:ind w:leftChars="100" w:left="630"/>
        <w:jc w:val="left"/>
        <w:rPr>
          <w:rFonts w:ascii="ＭＳ Ｐゴシック" w:eastAsia="ＭＳ Ｐゴシック" w:hAnsi="ＭＳ Ｐゴシック"/>
        </w:rPr>
      </w:pPr>
      <w:r w:rsidRPr="00641ECB">
        <w:rPr>
          <w:rFonts w:ascii="ＭＳ Ｐゴシック" w:eastAsia="ＭＳ Ｐゴシック" w:hAnsi="ＭＳ Ｐゴシック" w:hint="eastAsia"/>
        </w:rPr>
        <w:t>MRI検査に</w:t>
      </w:r>
      <w:r w:rsidRPr="00827EBD">
        <w:rPr>
          <w:rFonts w:ascii="ＭＳ Ｐゴシック" w:eastAsia="ＭＳ Ｐゴシック" w:hAnsi="ＭＳ Ｐゴシック" w:hint="eastAsia"/>
        </w:rPr>
        <w:t>て</w:t>
      </w:r>
      <w:r w:rsidR="00770801" w:rsidRPr="00827EBD">
        <w:rPr>
          <w:rFonts w:ascii="ＭＳ Ｐゴシック" w:eastAsia="ＭＳ Ｐゴシック" w:hAnsi="ＭＳ Ｐゴシック" w:hint="eastAsia"/>
        </w:rPr>
        <w:t>中小脳脚</w:t>
      </w:r>
      <w:r w:rsidRPr="00827EBD">
        <w:rPr>
          <w:rFonts w:ascii="ＭＳ Ｐゴシック" w:eastAsia="ＭＳ Ｐゴシック" w:hAnsi="ＭＳ Ｐゴシック" w:hint="eastAsia"/>
        </w:rPr>
        <w:t>（</w:t>
      </w:r>
      <w:r w:rsidRPr="00827EBD">
        <w:rPr>
          <w:rFonts w:ascii="ＭＳ Ｐゴシック" w:eastAsia="ＭＳ Ｐゴシック" w:hAnsi="ＭＳ Ｐゴシック"/>
        </w:rPr>
        <w:t>middle cerebellar peduncles</w:t>
      </w:r>
      <w:r w:rsidR="00770801" w:rsidRPr="00827EBD">
        <w:rPr>
          <w:rFonts w:ascii="ＭＳ Ｐゴシック" w:eastAsia="ＭＳ Ｐゴシック" w:hAnsi="ＭＳ Ｐゴシック" w:hint="eastAsia"/>
        </w:rPr>
        <w:t>：</w:t>
      </w:r>
      <w:r w:rsidR="00770801" w:rsidRPr="00827EBD">
        <w:rPr>
          <w:rFonts w:ascii="ＭＳ Ｐゴシック" w:eastAsia="ＭＳ Ｐゴシック" w:hAnsi="ＭＳ Ｐゴシック"/>
        </w:rPr>
        <w:t>MCP</w:t>
      </w:r>
      <w:r w:rsidRPr="00827EBD">
        <w:rPr>
          <w:rFonts w:ascii="ＭＳ Ｐゴシック" w:eastAsia="ＭＳ Ｐゴシック" w:hAnsi="ＭＳ Ｐゴシック"/>
        </w:rPr>
        <w:t>）</w:t>
      </w:r>
      <w:r w:rsidRPr="00827EBD">
        <w:rPr>
          <w:rFonts w:ascii="ＭＳ Ｐゴシック" w:eastAsia="ＭＳ Ｐゴシック" w:hAnsi="ＭＳ Ｐゴシック" w:hint="eastAsia"/>
        </w:rPr>
        <w:t>兆候</w:t>
      </w:r>
    </w:p>
    <w:p w:rsidR="003F35DB" w:rsidRDefault="003F35DB">
      <w:pPr>
        <w:widowControl/>
        <w:jc w:val="left"/>
        <w:rPr>
          <w:rFonts w:ascii="ＭＳ Ｐゴシック" w:eastAsia="ＭＳ Ｐゴシック" w:hAnsi="ＭＳ Ｐゴシック"/>
        </w:rPr>
      </w:pPr>
    </w:p>
    <w:p w:rsidR="008B7208" w:rsidRDefault="007504E2"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5303AD">
        <w:rPr>
          <w:rFonts w:ascii="ＭＳ Ｐゴシック" w:eastAsia="ＭＳ Ｐゴシック" w:hAnsi="ＭＳ Ｐゴシック" w:hint="eastAsia"/>
          <w:kern w:val="0"/>
        </w:rPr>
        <w:t>．</w:t>
      </w:r>
      <w:r w:rsidR="007F1C0B" w:rsidRPr="00641ECB">
        <w:rPr>
          <w:rFonts w:ascii="ＭＳ Ｐゴシック" w:eastAsia="ＭＳ Ｐゴシック" w:hAnsi="ＭＳ Ｐゴシック" w:hint="eastAsia"/>
        </w:rPr>
        <w:t>鑑別診断</w:t>
      </w:r>
    </w:p>
    <w:p w:rsidR="008B7208" w:rsidRPr="008B7208" w:rsidRDefault="00DE4C90" w:rsidP="00EE0119">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w:t>
      </w:r>
      <w:r w:rsidR="008B7208">
        <w:rPr>
          <w:rFonts w:ascii="ＭＳ Ｐゴシック" w:eastAsia="ＭＳ Ｐゴシック" w:hAnsi="ＭＳ Ｐゴシック" w:hint="eastAsia"/>
        </w:rPr>
        <w:t>する。</w:t>
      </w:r>
    </w:p>
    <w:p w:rsidR="008B7208" w:rsidRPr="00827EBD" w:rsidRDefault="00641ECB" w:rsidP="00EE0119">
      <w:pPr>
        <w:pStyle w:val="a5"/>
        <w:widowControl/>
        <w:numPr>
          <w:ilvl w:val="0"/>
          <w:numId w:val="9"/>
        </w:numPr>
        <w:ind w:leftChars="100" w:left="690"/>
        <w:jc w:val="left"/>
        <w:rPr>
          <w:rFonts w:ascii="ＭＳ Ｐゴシック" w:eastAsia="ＭＳ Ｐゴシック" w:hAnsi="ＭＳ Ｐゴシック"/>
        </w:rPr>
      </w:pPr>
      <w:r w:rsidRPr="00827EBD">
        <w:rPr>
          <w:rFonts w:ascii="ＭＳ Ｐゴシック" w:eastAsia="ＭＳ Ｐゴシック" w:hAnsi="ＭＳ Ｐゴシック" w:hint="eastAsia"/>
        </w:rPr>
        <w:t>パーキンソン病</w:t>
      </w:r>
    </w:p>
    <w:p w:rsidR="00E36C16" w:rsidRPr="00827EBD" w:rsidRDefault="00E36C16" w:rsidP="00EE0119">
      <w:pPr>
        <w:pStyle w:val="a5"/>
        <w:widowControl/>
        <w:numPr>
          <w:ilvl w:val="0"/>
          <w:numId w:val="9"/>
        </w:numPr>
        <w:ind w:leftChars="100" w:left="690"/>
        <w:jc w:val="left"/>
        <w:rPr>
          <w:rFonts w:ascii="ＭＳ Ｐゴシック" w:eastAsia="ＭＳ Ｐゴシック" w:hAnsi="ＭＳ Ｐゴシック"/>
        </w:rPr>
      </w:pPr>
      <w:r w:rsidRPr="00827EBD">
        <w:rPr>
          <w:rFonts w:ascii="ＭＳ Ｐゴシック" w:eastAsia="ＭＳ Ｐゴシック" w:hAnsi="ＭＳ Ｐゴシック" w:hint="eastAsia"/>
        </w:rPr>
        <w:t>脊髓小脳変性症</w:t>
      </w:r>
    </w:p>
    <w:p w:rsidR="00E36C16" w:rsidRPr="00827EBD" w:rsidRDefault="00E36C16" w:rsidP="00EE0119">
      <w:pPr>
        <w:pStyle w:val="a5"/>
        <w:widowControl/>
        <w:numPr>
          <w:ilvl w:val="0"/>
          <w:numId w:val="9"/>
        </w:numPr>
        <w:ind w:leftChars="100" w:left="690"/>
        <w:jc w:val="left"/>
        <w:rPr>
          <w:rFonts w:ascii="ＭＳ Ｐゴシック" w:eastAsia="ＭＳ Ｐゴシック" w:hAnsi="ＭＳ Ｐゴシック"/>
        </w:rPr>
      </w:pPr>
      <w:r w:rsidRPr="00827EBD">
        <w:rPr>
          <w:rFonts w:ascii="ＭＳ Ｐゴシック" w:eastAsia="ＭＳ Ｐゴシック" w:hAnsi="ＭＳ Ｐゴシック" w:hint="eastAsia"/>
        </w:rPr>
        <w:t>ハンチントン病</w:t>
      </w:r>
    </w:p>
    <w:p w:rsidR="00E36C16" w:rsidRPr="00827EBD" w:rsidRDefault="00E36C16" w:rsidP="00EE0119">
      <w:pPr>
        <w:pStyle w:val="a5"/>
        <w:widowControl/>
        <w:numPr>
          <w:ilvl w:val="0"/>
          <w:numId w:val="9"/>
        </w:numPr>
        <w:ind w:leftChars="100" w:left="690"/>
        <w:jc w:val="left"/>
        <w:rPr>
          <w:rFonts w:ascii="ＭＳ Ｐゴシック" w:eastAsia="ＭＳ Ｐゴシック" w:hAnsi="ＭＳ Ｐゴシック"/>
        </w:rPr>
      </w:pPr>
      <w:r w:rsidRPr="00827EBD">
        <w:rPr>
          <w:rFonts w:ascii="ＭＳ Ｐゴシック" w:eastAsia="ＭＳ Ｐゴシック" w:hAnsi="ＭＳ Ｐゴシック" w:hint="eastAsia"/>
        </w:rPr>
        <w:t>大脳皮質基底核変性症</w:t>
      </w:r>
    </w:p>
    <w:p w:rsidR="008B2BB5" w:rsidRPr="00827EBD" w:rsidRDefault="008B2BB5" w:rsidP="00EE0119">
      <w:pPr>
        <w:pStyle w:val="a5"/>
        <w:widowControl/>
        <w:numPr>
          <w:ilvl w:val="0"/>
          <w:numId w:val="9"/>
        </w:numPr>
        <w:ind w:leftChars="100" w:left="690"/>
        <w:jc w:val="left"/>
        <w:rPr>
          <w:rFonts w:ascii="ＭＳ Ｐゴシック" w:eastAsia="ＭＳ Ｐゴシック" w:hAnsi="ＭＳ Ｐゴシック"/>
        </w:rPr>
      </w:pPr>
      <w:r w:rsidRPr="00827EBD">
        <w:rPr>
          <w:rFonts w:ascii="ＭＳ Ｐゴシック" w:eastAsia="ＭＳ Ｐゴシック" w:hAnsi="ＭＳ Ｐゴシック" w:hint="eastAsia"/>
        </w:rPr>
        <w:t>進行性核上性麻痺</w:t>
      </w:r>
    </w:p>
    <w:p w:rsidR="008B2BB5" w:rsidRPr="00827EBD" w:rsidRDefault="008B2BB5" w:rsidP="00EE0119">
      <w:pPr>
        <w:pStyle w:val="a5"/>
        <w:widowControl/>
        <w:numPr>
          <w:ilvl w:val="0"/>
          <w:numId w:val="9"/>
        </w:numPr>
        <w:ind w:leftChars="100" w:left="690"/>
        <w:jc w:val="left"/>
        <w:rPr>
          <w:rFonts w:ascii="ＭＳ Ｐゴシック" w:eastAsia="ＭＳ Ｐゴシック" w:hAnsi="ＭＳ Ｐゴシック"/>
        </w:rPr>
      </w:pPr>
      <w:r w:rsidRPr="00827EBD">
        <w:rPr>
          <w:rFonts w:ascii="ＭＳ Ｐゴシック" w:eastAsia="ＭＳ Ｐゴシック" w:hAnsi="ＭＳ Ｐゴシック" w:hint="eastAsia"/>
        </w:rPr>
        <w:t>歯状核赤核淡蒼球ルイ体萎縮症</w:t>
      </w:r>
    </w:p>
    <w:p w:rsidR="00641ECB" w:rsidRDefault="00641ECB" w:rsidP="008B7208">
      <w:pPr>
        <w:widowControl/>
        <w:jc w:val="left"/>
        <w:rPr>
          <w:rFonts w:ascii="ＭＳ Ｐゴシック" w:eastAsia="ＭＳ Ｐゴシック" w:hAnsi="ＭＳ Ｐゴシック"/>
        </w:rPr>
      </w:pPr>
    </w:p>
    <w:p w:rsidR="007F1C0B" w:rsidRDefault="00FD1A33"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5303AD">
        <w:rPr>
          <w:rFonts w:ascii="ＭＳ Ｐゴシック" w:eastAsia="ＭＳ Ｐゴシック" w:hAnsi="ＭＳ Ｐゴシック" w:hint="eastAsia"/>
          <w:kern w:val="0"/>
        </w:rPr>
        <w:t>．</w:t>
      </w:r>
      <w:r w:rsidR="00C7489E">
        <w:rPr>
          <w:rFonts w:ascii="ＭＳ Ｐゴシック" w:eastAsia="ＭＳ Ｐゴシック" w:hAnsi="ＭＳ Ｐゴシック" w:hint="eastAsia"/>
        </w:rPr>
        <w:t>遺伝学的</w:t>
      </w:r>
      <w:r w:rsidR="007F1C0B">
        <w:rPr>
          <w:rFonts w:ascii="ＭＳ Ｐゴシック" w:eastAsia="ＭＳ Ｐゴシック" w:hAnsi="ＭＳ Ｐゴシック" w:hint="eastAsia"/>
        </w:rPr>
        <w:t>検査</w:t>
      </w:r>
    </w:p>
    <w:p w:rsidR="007F1C0B" w:rsidRDefault="007504E2" w:rsidP="00EE0119">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i/>
        </w:rPr>
        <w:t>FMR</w:t>
      </w:r>
      <w:r w:rsidR="009C566A" w:rsidRPr="009C566A">
        <w:rPr>
          <w:rFonts w:ascii="ＭＳ Ｐゴシック" w:eastAsia="ＭＳ Ｐゴシック" w:hAnsi="ＭＳ Ｐゴシック" w:hint="eastAsia"/>
          <w:i/>
        </w:rPr>
        <w:t>1</w:t>
      </w:r>
      <w:r w:rsidR="007F1C0B" w:rsidRPr="00CC64BB">
        <w:rPr>
          <w:rFonts w:ascii="ＭＳ Ｐゴシック" w:eastAsia="ＭＳ Ｐゴシック" w:hAnsi="ＭＳ Ｐゴシック" w:hint="eastAsia"/>
        </w:rPr>
        <w:t>遺伝子の変異</w:t>
      </w:r>
      <w:r w:rsidR="009C566A">
        <w:rPr>
          <w:rFonts w:ascii="ＭＳ Ｐゴシック" w:eastAsia="ＭＳ Ｐゴシック" w:hAnsi="ＭＳ Ｐゴシック" w:hint="eastAsia"/>
        </w:rPr>
        <w:t>（</w:t>
      </w:r>
      <w:r w:rsidR="009C566A" w:rsidRPr="009C566A">
        <w:rPr>
          <w:rFonts w:ascii="ＭＳ Ｐゴシック" w:eastAsia="ＭＳ Ｐゴシック" w:hAnsi="ＭＳ Ｐゴシック" w:hint="eastAsia"/>
        </w:rPr>
        <w:t>CGG繰り返し配列の延長（</w:t>
      </w:r>
      <w:r w:rsidR="00682F50">
        <w:rPr>
          <w:rFonts w:ascii="ＭＳ Ｐゴシック" w:eastAsia="ＭＳ Ｐゴシック" w:hAnsi="ＭＳ Ｐゴシック" w:hint="eastAsia"/>
        </w:rPr>
        <w:t>50～</w:t>
      </w:r>
      <w:r w:rsidR="009C566A" w:rsidRPr="009C566A">
        <w:rPr>
          <w:rFonts w:ascii="ＭＳ Ｐゴシック" w:eastAsia="ＭＳ Ｐゴシック" w:hAnsi="ＭＳ Ｐゴシック" w:hint="eastAsia"/>
        </w:rPr>
        <w:t>200繰り返し）</w:t>
      </w:r>
      <w:r w:rsidR="009C566A">
        <w:rPr>
          <w:rFonts w:ascii="ＭＳ Ｐゴシック" w:eastAsia="ＭＳ Ｐゴシック" w:hAnsi="ＭＳ Ｐゴシック" w:hint="eastAsia"/>
        </w:rPr>
        <w:t>）</w:t>
      </w:r>
      <w:r w:rsidR="009C566A" w:rsidRPr="009C566A">
        <w:rPr>
          <w:rFonts w:ascii="ＭＳ Ｐゴシック" w:eastAsia="ＭＳ Ｐゴシック" w:hAnsi="ＭＳ Ｐゴシック" w:hint="eastAsia"/>
        </w:rPr>
        <w:t>を証明することが確定診断となる。</w:t>
      </w:r>
    </w:p>
    <w:p w:rsidR="007F1C0B" w:rsidRDefault="007F1C0B" w:rsidP="008B7208">
      <w:pPr>
        <w:widowControl/>
        <w:jc w:val="left"/>
        <w:rPr>
          <w:rFonts w:ascii="ＭＳ Ｐゴシック" w:eastAsia="ＭＳ Ｐゴシック" w:hAnsi="ＭＳ Ｐゴシック"/>
        </w:rPr>
      </w:pPr>
    </w:p>
    <w:p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rsidR="008B7208" w:rsidRPr="00E36C16" w:rsidRDefault="00C7489E" w:rsidP="00EE0119">
      <w:pPr>
        <w:widowControl/>
        <w:ind w:leftChars="100" w:left="210"/>
        <w:jc w:val="left"/>
        <w:rPr>
          <w:rFonts w:ascii="ＭＳ Ｐゴシック" w:eastAsia="ＭＳ Ｐゴシック" w:hAnsi="ＭＳ Ｐゴシック"/>
        </w:rPr>
      </w:pPr>
      <w:r w:rsidRPr="00E36C16">
        <w:rPr>
          <w:rFonts w:ascii="ＭＳ Ｐゴシック" w:eastAsia="ＭＳ Ｐゴシック" w:hAnsi="ＭＳ Ｐゴシック" w:hint="eastAsia"/>
        </w:rPr>
        <w:t>Definite：Ａのうち</w:t>
      </w:r>
      <w:r w:rsidR="00E36C16" w:rsidRPr="00E36C16">
        <w:rPr>
          <w:rFonts w:ascii="ＭＳ Ｐゴシック" w:eastAsia="ＭＳ Ｐゴシック" w:hAnsi="ＭＳ Ｐゴシック" w:hint="eastAsia"/>
        </w:rPr>
        <w:t>１</w:t>
      </w:r>
      <w:r w:rsidRPr="00E36C16">
        <w:rPr>
          <w:rFonts w:ascii="ＭＳ Ｐゴシック" w:eastAsia="ＭＳ Ｐゴシック" w:hAnsi="ＭＳ Ｐゴシック" w:hint="eastAsia"/>
        </w:rPr>
        <w:t>項目以上＋Ｂ</w:t>
      </w:r>
      <w:r w:rsidR="00DE4C90" w:rsidRPr="00E36C16">
        <w:rPr>
          <w:rFonts w:ascii="ＭＳ Ｐゴシック" w:eastAsia="ＭＳ Ｐゴシック" w:hAnsi="ＭＳ Ｐゴシック" w:hint="eastAsia"/>
        </w:rPr>
        <w:t>を満たしＣの鑑別すべき疾患を除外</w:t>
      </w:r>
      <w:r w:rsidR="003E3A5E" w:rsidRPr="00E36C16">
        <w:rPr>
          <w:rFonts w:ascii="ＭＳ Ｐゴシック" w:eastAsia="ＭＳ Ｐゴシック" w:hAnsi="ＭＳ Ｐゴシック" w:hint="eastAsia"/>
        </w:rPr>
        <w:t>し、Ｄを満たすもの</w:t>
      </w:r>
      <w:r w:rsidR="00FF133E">
        <w:rPr>
          <w:rFonts w:ascii="ＭＳ Ｐゴシック" w:eastAsia="ＭＳ Ｐゴシック" w:hAnsi="ＭＳ Ｐゴシック" w:hint="eastAsia"/>
        </w:rPr>
        <w:t>。</w:t>
      </w:r>
    </w:p>
    <w:p w:rsidR="00DE4C90" w:rsidRPr="00FF133E" w:rsidRDefault="00DE4C90" w:rsidP="008B7208">
      <w:pPr>
        <w:widowControl/>
        <w:jc w:val="left"/>
        <w:rPr>
          <w:rFonts w:ascii="ＭＳ Ｐゴシック" w:eastAsia="ＭＳ Ｐゴシック" w:hAnsi="ＭＳ Ｐゴシック"/>
        </w:rPr>
      </w:pPr>
    </w:p>
    <w:p w:rsidR="007D206E" w:rsidRDefault="007D206E" w:rsidP="008B7208">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0E404C" w:rsidRDefault="000E404C" w:rsidP="008B7208">
      <w:pPr>
        <w:widowControl/>
        <w:jc w:val="left"/>
        <w:rPr>
          <w:rFonts w:ascii="ＭＳ Ｐゴシック" w:eastAsia="ＭＳ Ｐゴシック" w:hAnsi="ＭＳ Ｐゴシック"/>
        </w:rPr>
      </w:pPr>
      <w:r>
        <w:rPr>
          <w:rFonts w:ascii="ＭＳ Ｐゴシック" w:eastAsia="ＭＳ Ｐゴシック" w:hAnsi="ＭＳ Ｐゴシック"/>
        </w:rPr>
        <w:lastRenderedPageBreak/>
        <w:t>Definite</w:t>
      </w:r>
      <w:r>
        <w:rPr>
          <w:rFonts w:ascii="ＭＳ Ｐゴシック" w:eastAsia="ＭＳ Ｐゴシック" w:hAnsi="ＭＳ Ｐゴシック" w:hint="eastAsia"/>
        </w:rPr>
        <w:t>を対象とする。</w:t>
      </w:r>
    </w:p>
    <w:p w:rsidR="009168A1" w:rsidRDefault="009168A1" w:rsidP="008B7208">
      <w:pPr>
        <w:widowControl/>
        <w:jc w:val="left"/>
        <w:rPr>
          <w:rFonts w:ascii="ＭＳ Ｐゴシック" w:eastAsia="ＭＳ Ｐゴシック" w:hAnsi="ＭＳ Ｐゴシック"/>
        </w:rPr>
      </w:pPr>
    </w:p>
    <w:p w:rsidR="007D206E" w:rsidRPr="003E3A5E" w:rsidRDefault="007D206E"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【脆弱X症候群の診断基準】</w:t>
      </w:r>
    </w:p>
    <w:p w:rsidR="007D206E" w:rsidRPr="00C7489E" w:rsidRDefault="007D206E" w:rsidP="007D206E">
      <w:pPr>
        <w:widowControl/>
        <w:jc w:val="left"/>
        <w:rPr>
          <w:rFonts w:ascii="ＭＳ Ｐゴシック" w:eastAsia="ＭＳ Ｐゴシック" w:hAnsi="ＭＳ Ｐゴシック"/>
        </w:rPr>
      </w:pPr>
    </w:p>
    <w:p w:rsidR="007D206E" w:rsidRDefault="007504E2"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A5628">
        <w:rPr>
          <w:rFonts w:ascii="ＭＳ Ｐゴシック" w:eastAsia="ＭＳ Ｐゴシック" w:hAnsi="ＭＳ Ｐゴシック" w:hint="eastAsia"/>
          <w:kern w:val="0"/>
        </w:rPr>
        <w:t>．</w:t>
      </w:r>
      <w:r w:rsidR="007D206E">
        <w:rPr>
          <w:rFonts w:ascii="ＭＳ Ｐゴシック" w:eastAsia="ＭＳ Ｐゴシック" w:hAnsi="ＭＳ Ｐゴシック" w:hint="eastAsia"/>
        </w:rPr>
        <w:t>症状</w:t>
      </w:r>
      <w:r w:rsidR="007D206E">
        <w:rPr>
          <w:rFonts w:ascii="ＭＳ Ｐゴシック" w:eastAsia="ＭＳ Ｐゴシック" w:hAnsi="ＭＳ Ｐゴシック"/>
        </w:rPr>
        <w:t xml:space="preserve"> </w:t>
      </w:r>
    </w:p>
    <w:p w:rsidR="009E3291" w:rsidRDefault="007D206E" w:rsidP="00EE0119">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１．</w:t>
      </w:r>
      <w:r w:rsidR="006C349E" w:rsidRPr="006C349E">
        <w:rPr>
          <w:rFonts w:ascii="ＭＳ Ｐゴシック" w:eastAsia="ＭＳ Ｐゴシック" w:hAnsi="ＭＳ Ｐゴシック" w:hint="eastAsia"/>
        </w:rPr>
        <w:t>知的障害（男性では重度、女性は軽度から重度まで幅がある）は必須症状。</w:t>
      </w:r>
    </w:p>
    <w:p w:rsidR="009E3291" w:rsidRDefault="007D206E" w:rsidP="00EE0119">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２．</w:t>
      </w:r>
      <w:r w:rsidR="006C349E" w:rsidRPr="006C349E">
        <w:rPr>
          <w:rFonts w:ascii="ＭＳ Ｐゴシック" w:eastAsia="ＭＳ Ｐゴシック" w:hAnsi="ＭＳ Ｐゴシック" w:hint="eastAsia"/>
        </w:rPr>
        <w:t>顔貌の特徴（大耳介、細長い顔）、巨大睾丸、行動異常（自閉的症状、他動、注意欠陥）、学習障害、関節の過伸展、扁平足などは参考症状。</w:t>
      </w:r>
    </w:p>
    <w:p w:rsidR="007D206E" w:rsidRPr="009C566A" w:rsidRDefault="007D206E" w:rsidP="007D206E">
      <w:pPr>
        <w:widowControl/>
        <w:jc w:val="left"/>
        <w:rPr>
          <w:rFonts w:ascii="ＭＳ Ｐゴシック" w:eastAsia="ＭＳ Ｐゴシック" w:hAnsi="ＭＳ Ｐゴシック"/>
        </w:rPr>
      </w:pPr>
    </w:p>
    <w:p w:rsidR="007D206E" w:rsidRDefault="007504E2"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A5628">
        <w:rPr>
          <w:rFonts w:ascii="ＭＳ Ｐゴシック" w:eastAsia="ＭＳ Ｐゴシック" w:hAnsi="ＭＳ Ｐゴシック" w:hint="eastAsia"/>
          <w:kern w:val="0"/>
        </w:rPr>
        <w:t>．</w:t>
      </w:r>
      <w:r w:rsidR="007D206E">
        <w:rPr>
          <w:rFonts w:ascii="ＭＳ Ｐゴシック" w:eastAsia="ＭＳ Ｐゴシック" w:hAnsi="ＭＳ Ｐゴシック" w:hint="eastAsia"/>
        </w:rPr>
        <w:t>検査所見</w:t>
      </w:r>
    </w:p>
    <w:p w:rsidR="007D206E" w:rsidRPr="00EE0119" w:rsidRDefault="007D206E" w:rsidP="00EE0119">
      <w:pPr>
        <w:pStyle w:val="1"/>
        <w:ind w:left="0" w:firstLineChars="100" w:firstLine="210"/>
        <w:rPr>
          <w:rFonts w:asciiTheme="majorEastAsia" w:eastAsiaTheme="majorEastAsia" w:hAnsiTheme="majorEastAsia"/>
          <w:szCs w:val="21"/>
        </w:rPr>
      </w:pPr>
      <w:r w:rsidRPr="00EE0119">
        <w:rPr>
          <w:rFonts w:asciiTheme="majorEastAsia" w:eastAsiaTheme="majorEastAsia" w:hAnsiTheme="majorEastAsia" w:hint="eastAsia"/>
          <w:szCs w:val="21"/>
        </w:rPr>
        <w:t>遺伝学的検査以外に特徴的な検査所見はない</w:t>
      </w:r>
      <w:r w:rsidR="00FF133E" w:rsidRPr="00EE0119">
        <w:rPr>
          <w:rFonts w:asciiTheme="majorEastAsia" w:eastAsiaTheme="majorEastAsia" w:hAnsiTheme="majorEastAsia" w:hint="eastAsia"/>
          <w:szCs w:val="21"/>
        </w:rPr>
        <w:t>。</w:t>
      </w:r>
    </w:p>
    <w:p w:rsidR="007D206E" w:rsidRPr="00FF133E" w:rsidRDefault="007D206E" w:rsidP="007D206E">
      <w:pPr>
        <w:widowControl/>
        <w:jc w:val="left"/>
        <w:rPr>
          <w:rFonts w:ascii="ＭＳ Ｐゴシック" w:eastAsia="ＭＳ Ｐゴシック" w:hAnsi="ＭＳ Ｐゴシック"/>
        </w:rPr>
      </w:pPr>
    </w:p>
    <w:p w:rsidR="007D206E" w:rsidRDefault="007504E2"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A5628">
        <w:rPr>
          <w:rFonts w:ascii="ＭＳ Ｐゴシック" w:eastAsia="ＭＳ Ｐゴシック" w:hAnsi="ＭＳ Ｐゴシック" w:hint="eastAsia"/>
          <w:kern w:val="0"/>
        </w:rPr>
        <w:t>．</w:t>
      </w:r>
      <w:r w:rsidR="007D206E">
        <w:rPr>
          <w:rFonts w:ascii="ＭＳ Ｐゴシック" w:eastAsia="ＭＳ Ｐゴシック" w:hAnsi="ＭＳ Ｐゴシック" w:hint="eastAsia"/>
        </w:rPr>
        <w:t>鑑別診断</w:t>
      </w:r>
    </w:p>
    <w:p w:rsidR="007D206E" w:rsidRDefault="007D206E" w:rsidP="00EE0119">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以下の疾患を鑑別する。</w:t>
      </w:r>
    </w:p>
    <w:p w:rsidR="007D206E" w:rsidRPr="006E1A7A" w:rsidRDefault="007D206E"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7504E2">
        <w:rPr>
          <w:rFonts w:ascii="ＭＳ Ｐゴシック" w:eastAsia="ＭＳ Ｐゴシック" w:hAnsi="ＭＳ Ｐゴシック" w:hint="eastAsia"/>
        </w:rPr>
        <w:t xml:space="preserve">　</w:t>
      </w:r>
      <w:r>
        <w:rPr>
          <w:rFonts w:ascii="ＭＳ Ｐゴシック" w:eastAsia="ＭＳ Ｐゴシック" w:hAnsi="ＭＳ Ｐゴシック" w:hint="eastAsia"/>
        </w:rPr>
        <w:t>広汎性発達障害、注意欠陥多動障害</w:t>
      </w:r>
      <w:r w:rsidRPr="00827EBD">
        <w:rPr>
          <w:rFonts w:ascii="ＭＳ Ｐゴシック" w:eastAsia="ＭＳ Ｐゴシック" w:hAnsi="ＭＳ Ｐゴシック" w:hint="eastAsia"/>
        </w:rPr>
        <w:t>、</w:t>
      </w:r>
      <w:r w:rsidR="00770801" w:rsidRPr="00827EBD">
        <w:rPr>
          <w:rFonts w:ascii="ＭＳ Ｐゴシック" w:eastAsia="ＭＳ Ｐゴシック" w:hAnsi="ＭＳ Ｐゴシック" w:hint="eastAsia"/>
        </w:rPr>
        <w:t>プラダー・ウィリ（</w:t>
      </w:r>
      <w:proofErr w:type="spellStart"/>
      <w:r w:rsidRPr="00827EBD">
        <w:rPr>
          <w:rFonts w:ascii="ＭＳ Ｐゴシック" w:eastAsia="ＭＳ Ｐゴシック" w:hAnsi="ＭＳ Ｐゴシック"/>
        </w:rPr>
        <w:t>Prader</w:t>
      </w:r>
      <w:proofErr w:type="spellEnd"/>
      <w:r w:rsidRPr="00827EBD">
        <w:rPr>
          <w:rFonts w:ascii="ＭＳ Ｐゴシック" w:eastAsia="ＭＳ Ｐゴシック" w:hAnsi="ＭＳ Ｐゴシック"/>
        </w:rPr>
        <w:t>-</w:t>
      </w:r>
      <w:r>
        <w:rPr>
          <w:rFonts w:ascii="ＭＳ Ｐゴシック" w:eastAsia="ＭＳ Ｐゴシック" w:hAnsi="ＭＳ Ｐゴシック"/>
        </w:rPr>
        <w:t>Willi</w:t>
      </w:r>
      <w:r w:rsidR="00770801">
        <w:rPr>
          <w:rFonts w:ascii="ＭＳ Ｐゴシック" w:eastAsia="ＭＳ Ｐゴシック" w:hAnsi="ＭＳ Ｐゴシック" w:hint="eastAsia"/>
        </w:rPr>
        <w:t>）</w:t>
      </w:r>
      <w:r w:rsidR="00033EFE">
        <w:rPr>
          <w:rFonts w:ascii="ＭＳ Ｐゴシック" w:eastAsia="ＭＳ Ｐゴシック" w:hAnsi="ＭＳ Ｐゴシック" w:hint="eastAsia"/>
        </w:rPr>
        <w:t>症候群、他の知的障害</w:t>
      </w:r>
    </w:p>
    <w:p w:rsidR="007D206E" w:rsidRDefault="007D206E"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p>
    <w:p w:rsidR="007D206E" w:rsidRDefault="007504E2"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7A5628">
        <w:rPr>
          <w:rFonts w:ascii="ＭＳ Ｐゴシック" w:eastAsia="ＭＳ Ｐゴシック" w:hAnsi="ＭＳ Ｐゴシック" w:hint="eastAsia"/>
          <w:kern w:val="0"/>
        </w:rPr>
        <w:t>．</w:t>
      </w:r>
      <w:r w:rsidR="007D206E">
        <w:rPr>
          <w:rFonts w:ascii="ＭＳ Ｐゴシック" w:eastAsia="ＭＳ Ｐゴシック" w:hAnsi="ＭＳ Ｐゴシック" w:hint="eastAsia"/>
        </w:rPr>
        <w:t>遺伝学的検査</w:t>
      </w:r>
    </w:p>
    <w:p w:rsidR="007D206E" w:rsidRDefault="007D206E" w:rsidP="00EE0119">
      <w:pPr>
        <w:widowControl/>
        <w:ind w:leftChars="100" w:left="420" w:hangingChars="100" w:hanging="210"/>
        <w:jc w:val="left"/>
        <w:rPr>
          <w:rFonts w:ascii="ＭＳ Ｐゴシック" w:eastAsia="ＭＳ Ｐゴシック" w:hAnsi="ＭＳ Ｐゴシック"/>
        </w:rPr>
      </w:pPr>
      <w:r>
        <w:rPr>
          <w:rFonts w:ascii="ＭＳ Ｐゴシック" w:eastAsia="ＭＳ Ｐゴシック" w:hAnsi="ＭＳ Ｐゴシック" w:hint="eastAsia"/>
        </w:rPr>
        <w:t>１．</w:t>
      </w:r>
      <w:r w:rsidRPr="009C566A">
        <w:rPr>
          <w:rFonts w:ascii="ＭＳ Ｐゴシック" w:eastAsia="ＭＳ Ｐゴシック" w:hAnsi="ＭＳ Ｐゴシック" w:hint="eastAsia"/>
          <w:i/>
        </w:rPr>
        <w:t>FMR1</w:t>
      </w:r>
      <w:r w:rsidRPr="00CC64BB">
        <w:rPr>
          <w:rFonts w:ascii="ＭＳ Ｐゴシック" w:eastAsia="ＭＳ Ｐゴシック" w:hAnsi="ＭＳ Ｐゴシック" w:hint="eastAsia"/>
        </w:rPr>
        <w:t>遺伝子の変異</w:t>
      </w:r>
      <w:r>
        <w:rPr>
          <w:rFonts w:ascii="ＭＳ Ｐゴシック" w:eastAsia="ＭＳ Ｐゴシック" w:hAnsi="ＭＳ Ｐゴシック" w:hint="eastAsia"/>
        </w:rPr>
        <w:t>（</w:t>
      </w:r>
      <w:r w:rsidRPr="009C566A">
        <w:rPr>
          <w:rFonts w:ascii="ＭＳ Ｐゴシック" w:eastAsia="ＭＳ Ｐゴシック" w:hAnsi="ＭＳ Ｐゴシック" w:hint="eastAsia"/>
        </w:rPr>
        <w:t>CGG繰り返し配列の延長（通常200繰り返し以上）</w:t>
      </w:r>
      <w:r>
        <w:rPr>
          <w:rFonts w:ascii="ＭＳ Ｐゴシック" w:eastAsia="ＭＳ Ｐゴシック" w:hAnsi="ＭＳ Ｐゴシック" w:hint="eastAsia"/>
        </w:rPr>
        <w:t>）</w:t>
      </w:r>
      <w:r w:rsidRPr="009C566A">
        <w:rPr>
          <w:rFonts w:ascii="ＭＳ Ｐゴシック" w:eastAsia="ＭＳ Ｐゴシック" w:hAnsi="ＭＳ Ｐゴシック" w:hint="eastAsia"/>
        </w:rPr>
        <w:t>を証明することが確定診断となる。</w:t>
      </w:r>
    </w:p>
    <w:p w:rsidR="007D206E" w:rsidRPr="001B0903" w:rsidRDefault="007D206E" w:rsidP="00EE0119">
      <w:pPr>
        <w:widowControl/>
        <w:ind w:leftChars="100" w:left="210"/>
        <w:jc w:val="left"/>
        <w:rPr>
          <w:rFonts w:ascii="ＭＳ Ｐゴシック" w:eastAsia="ＭＳ Ｐゴシック" w:hAnsi="ＭＳ Ｐゴシック"/>
        </w:rPr>
      </w:pPr>
      <w:r w:rsidRPr="001B0903">
        <w:rPr>
          <w:rFonts w:ascii="ＭＳ Ｐゴシック" w:eastAsia="ＭＳ Ｐゴシック" w:hAnsi="ＭＳ Ｐゴシック" w:hint="eastAsia"/>
        </w:rPr>
        <w:t>２．染色体検査でのXq27.3の脆弱部位の検出は参考とする（</w:t>
      </w:r>
      <w:r w:rsidR="003903F1">
        <w:rPr>
          <w:rFonts w:ascii="ＭＳ Ｐゴシック" w:eastAsia="ＭＳ Ｐゴシック" w:hAnsi="ＭＳ Ｐゴシック" w:hint="eastAsia"/>
        </w:rPr>
        <w:t>全て</w:t>
      </w:r>
      <w:r w:rsidRPr="001B0903">
        <w:rPr>
          <w:rFonts w:ascii="ＭＳ Ｐゴシック" w:eastAsia="ＭＳ Ｐゴシック" w:hAnsi="ＭＳ Ｐゴシック" w:hint="eastAsia"/>
        </w:rPr>
        <w:t>の患者で陽性にはならない）。</w:t>
      </w:r>
    </w:p>
    <w:p w:rsidR="007D206E" w:rsidRDefault="007D206E" w:rsidP="00EE0119">
      <w:pPr>
        <w:widowControl/>
        <w:ind w:leftChars="100" w:left="210"/>
        <w:jc w:val="left"/>
        <w:rPr>
          <w:rFonts w:ascii="ＭＳ Ｐゴシック" w:eastAsia="ＭＳ Ｐゴシック" w:hAnsi="ＭＳ Ｐゴシック"/>
        </w:rPr>
      </w:pPr>
    </w:p>
    <w:p w:rsidR="007D206E" w:rsidRDefault="007D206E" w:rsidP="007D206E">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rsidR="007D206E" w:rsidRPr="00BB2E32" w:rsidRDefault="007D206E" w:rsidP="00EE0119">
      <w:pPr>
        <w:widowControl/>
        <w:ind w:firstLineChars="100" w:firstLine="210"/>
        <w:jc w:val="left"/>
        <w:rPr>
          <w:rFonts w:ascii="ＭＳ Ｐゴシック" w:eastAsia="ＭＳ Ｐゴシック" w:hAnsi="ＭＳ Ｐゴシック"/>
        </w:rPr>
      </w:pPr>
      <w:r w:rsidRPr="00BB2E32">
        <w:rPr>
          <w:rFonts w:ascii="ＭＳ Ｐゴシック" w:eastAsia="ＭＳ Ｐゴシック" w:hAnsi="ＭＳ Ｐゴシック" w:hint="eastAsia"/>
        </w:rPr>
        <w:t>Definite：Ａ</w:t>
      </w:r>
      <w:r w:rsidRPr="00BB2E32">
        <w:rPr>
          <w:rFonts w:ascii="ＭＳ Ｐゴシック" w:eastAsia="ＭＳ Ｐゴシック" w:hAnsi="ＭＳ Ｐゴシック"/>
        </w:rPr>
        <w:t>-1</w:t>
      </w:r>
      <w:r w:rsidRPr="00BB2E32">
        <w:rPr>
          <w:rFonts w:ascii="ＭＳ Ｐゴシック" w:eastAsia="ＭＳ Ｐゴシック" w:hAnsi="ＭＳ Ｐゴシック" w:hint="eastAsia"/>
        </w:rPr>
        <w:t>を満たし、Ｄ</w:t>
      </w:r>
      <w:r>
        <w:rPr>
          <w:rFonts w:ascii="ＭＳ Ｐゴシック" w:eastAsia="ＭＳ Ｐゴシック" w:hAnsi="ＭＳ Ｐゴシック"/>
        </w:rPr>
        <w:t>-1</w:t>
      </w:r>
      <w:r w:rsidRPr="00BB2E32">
        <w:rPr>
          <w:rFonts w:ascii="ＭＳ Ｐゴシック" w:eastAsia="ＭＳ Ｐゴシック" w:hAnsi="ＭＳ Ｐゴシック" w:hint="eastAsia"/>
        </w:rPr>
        <w:t>を満たすもの</w:t>
      </w:r>
      <w:r w:rsidR="00FF133E">
        <w:rPr>
          <w:rFonts w:ascii="ＭＳ Ｐゴシック" w:eastAsia="ＭＳ Ｐゴシック" w:hAnsi="ＭＳ Ｐゴシック" w:hint="eastAsia"/>
        </w:rPr>
        <w:t>。</w:t>
      </w:r>
    </w:p>
    <w:p w:rsidR="00AA25D5" w:rsidRPr="00FF133E" w:rsidRDefault="00AA25D5">
      <w:pPr>
        <w:widowControl/>
        <w:jc w:val="left"/>
        <w:rPr>
          <w:rFonts w:ascii="ＭＳ Ｐゴシック" w:eastAsia="ＭＳ Ｐゴシック" w:hAnsi="ＭＳ Ｐゴシック"/>
        </w:rPr>
      </w:pPr>
    </w:p>
    <w:p w:rsidR="001F458D" w:rsidRDefault="001F458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rsidR="00033EFE" w:rsidRDefault="00AA25D5" w:rsidP="005A38B8">
      <w:pPr>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rsidR="005A38B8" w:rsidRDefault="005A38B8" w:rsidP="005A38B8">
      <w:pPr>
        <w:rPr>
          <w:rFonts w:ascii="ＭＳ Ｐゴシック" w:eastAsia="ＭＳ Ｐゴシック" w:hAnsi="ＭＳ Ｐゴシック"/>
          <w:szCs w:val="21"/>
        </w:rPr>
      </w:pPr>
      <w:r w:rsidRPr="00760014">
        <w:rPr>
          <w:rFonts w:ascii="ＭＳ Ｐゴシック" w:eastAsia="ＭＳ Ｐゴシック" w:hAnsi="ＭＳ Ｐゴシック" w:cs="Tahoma"/>
          <w:color w:val="000000"/>
          <w:szCs w:val="21"/>
        </w:rPr>
        <w:t>modified Rankin Scale</w:t>
      </w:r>
      <w:r w:rsidRPr="00760014">
        <w:rPr>
          <w:rFonts w:ascii="ＭＳ Ｐゴシック" w:eastAsia="ＭＳ Ｐゴシック" w:hAnsi="ＭＳ Ｐゴシック" w:hint="eastAsia"/>
          <w:color w:val="000000"/>
          <w:szCs w:val="21"/>
        </w:rPr>
        <w:t>（</w:t>
      </w:r>
      <w:proofErr w:type="spellStart"/>
      <w:r w:rsidRPr="00760014">
        <w:rPr>
          <w:rFonts w:ascii="ＭＳ Ｐゴシック" w:eastAsia="ＭＳ Ｐゴシック" w:hAnsi="ＭＳ Ｐゴシック" w:cs="Tahoma"/>
          <w:color w:val="000000"/>
          <w:szCs w:val="21"/>
        </w:rPr>
        <w:t>mRS</w:t>
      </w:r>
      <w:proofErr w:type="spellEnd"/>
      <w:r w:rsidRPr="00760014">
        <w:rPr>
          <w:rFonts w:ascii="ＭＳ Ｐゴシック" w:eastAsia="ＭＳ Ｐゴシック" w:hAnsi="ＭＳ Ｐゴシック" w:hint="eastAsia"/>
          <w:color w:val="000000"/>
          <w:szCs w:val="21"/>
        </w:rPr>
        <w:t>）、食事・栄養、呼吸のそれぞれの評価スケールを用いて、いずれかが</w:t>
      </w:r>
      <w:r w:rsidRPr="00760014">
        <w:rPr>
          <w:rFonts w:ascii="ＭＳ Ｐゴシック" w:eastAsia="ＭＳ Ｐゴシック" w:hAnsi="ＭＳ Ｐゴシック" w:hint="eastAsia"/>
          <w:szCs w:val="21"/>
        </w:rPr>
        <w:t>３以上を対象とする。</w:t>
      </w:r>
    </w:p>
    <w:p w:rsidR="00876CD3" w:rsidRPr="00760014" w:rsidRDefault="00876CD3" w:rsidP="005A38B8">
      <w:pPr>
        <w:rPr>
          <w:rFonts w:ascii="ＭＳ Ｐゴシック" w:eastAsia="ＭＳ Ｐゴシック" w:hAnsi="ＭＳ Ｐゴシック"/>
          <w:color w:val="000000"/>
          <w:szCs w:val="21"/>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5A38B8" w:rsidRPr="00760014" w:rsidTr="00142008">
        <w:trPr>
          <w:trHeight w:val="120"/>
          <w:jc w:val="center"/>
        </w:trPr>
        <w:tc>
          <w:tcPr>
            <w:tcW w:w="9039" w:type="dxa"/>
            <w:gridSpan w:val="3"/>
            <w:hideMark/>
          </w:tcPr>
          <w:p w:rsidR="005A38B8" w:rsidRPr="00033EFE" w:rsidRDefault="005A38B8" w:rsidP="00142008">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modified Rankin Scale (</w:t>
            </w:r>
            <w:proofErr w:type="spellStart"/>
            <w:r w:rsidRPr="00033EFE">
              <w:rPr>
                <w:rStyle w:val="A20"/>
                <w:rFonts w:ascii="ＭＳ Ｐゴシック" w:eastAsia="ＭＳ Ｐゴシック" w:hAnsi="ＭＳ Ｐゴシック"/>
                <w:kern w:val="2"/>
                <w:sz w:val="21"/>
                <w:szCs w:val="21"/>
              </w:rPr>
              <w:t>mRS</w:t>
            </w:r>
            <w:proofErr w:type="spellEnd"/>
            <w:r w:rsidRPr="00033EFE">
              <w:rPr>
                <w:rStyle w:val="A20"/>
                <w:rFonts w:ascii="ＭＳ Ｐゴシック" w:eastAsia="ＭＳ Ｐゴシック" w:hAnsi="ＭＳ Ｐゴシック"/>
                <w:kern w:val="2"/>
                <w:sz w:val="21"/>
                <w:szCs w:val="21"/>
              </w:rPr>
              <w:t xml:space="preserve">) </w:t>
            </w:r>
            <w:r w:rsidRPr="00033EFE">
              <w:rPr>
                <w:rStyle w:val="A20"/>
                <w:rFonts w:ascii="ＭＳ Ｐゴシック" w:eastAsia="ＭＳ Ｐゴシック" w:hAnsi="ＭＳ Ｐゴシック" w:hint="eastAsia"/>
                <w:kern w:val="2"/>
                <w:sz w:val="21"/>
                <w:szCs w:val="21"/>
              </w:rPr>
              <w:t>判定基準書</w:t>
            </w:r>
          </w:p>
        </w:tc>
      </w:tr>
      <w:tr w:rsidR="005A38B8" w:rsidRPr="00760014" w:rsidTr="00142008">
        <w:trPr>
          <w:trHeight w:val="103"/>
          <w:jc w:val="center"/>
        </w:trPr>
        <w:tc>
          <w:tcPr>
            <w:tcW w:w="4786" w:type="dxa"/>
            <w:gridSpan w:val="2"/>
            <w:hideMark/>
          </w:tcPr>
          <w:p w:rsidR="005A38B8" w:rsidRPr="00033EFE" w:rsidRDefault="005A38B8" w:rsidP="0010745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rsidR="005A38B8" w:rsidRPr="00033EFE" w:rsidRDefault="005A38B8" w:rsidP="0010745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5A38B8" w:rsidRPr="00760014" w:rsidTr="00142008">
        <w:trPr>
          <w:trHeight w:val="102"/>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2" w:type="dxa"/>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まったく症候がない</w:t>
            </w:r>
          </w:p>
        </w:tc>
        <w:tc>
          <w:tcPr>
            <w:tcW w:w="4253" w:type="dxa"/>
            <w:hideMark/>
          </w:tcPr>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903F1">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他覚徴候がともにない状態である</w:t>
            </w:r>
          </w:p>
        </w:tc>
      </w:tr>
      <w:tr w:rsidR="005A38B8" w:rsidRPr="00760014" w:rsidTr="00142008">
        <w:trPr>
          <w:trHeight w:val="194"/>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2" w:type="dxa"/>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3903F1">
              <w:rPr>
                <w:rStyle w:val="A60"/>
                <w:rFonts w:ascii="ＭＳ Ｐゴシック" w:eastAsia="ＭＳ Ｐゴシック" w:hAnsi="ＭＳ Ｐゴシック" w:cs="Gothic BBB" w:hint="eastAsia"/>
                <w:kern w:val="2"/>
                <w:sz w:val="21"/>
                <w:szCs w:val="21"/>
              </w:rPr>
              <w:t>及び</w:t>
            </w:r>
            <w:r w:rsidRPr="00033EFE">
              <w:rPr>
                <w:rStyle w:val="A60"/>
                <w:rFonts w:ascii="ＭＳ Ｐゴシック" w:eastAsia="ＭＳ Ｐゴシック" w:hAnsi="ＭＳ Ｐゴシック" w:cs="Gothic BBB" w:hint="eastAsia"/>
                <w:kern w:val="2"/>
                <w:sz w:val="21"/>
                <w:szCs w:val="21"/>
              </w:rPr>
              <w:t>他覚徴候はあるが、発症以前から行っていた仕事や活動に制限はない状態である</w:t>
            </w:r>
          </w:p>
        </w:tc>
      </w:tr>
      <w:tr w:rsidR="005A38B8" w:rsidRPr="00760014" w:rsidTr="00142008">
        <w:trPr>
          <w:trHeight w:val="286"/>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3903F1">
              <w:rPr>
                <w:rStyle w:val="A60"/>
                <w:rFonts w:ascii="ＭＳ Ｐゴシック" w:eastAsia="ＭＳ Ｐゴシック" w:hAnsi="ＭＳ Ｐゴシック" w:cs="Gothic BBB" w:hint="eastAsia"/>
                <w:kern w:val="2"/>
                <w:sz w:val="21"/>
                <w:szCs w:val="21"/>
              </w:rPr>
              <w:t>全て</w:t>
            </w:r>
            <w:r w:rsidRPr="00033EFE">
              <w:rPr>
                <w:rStyle w:val="A60"/>
                <w:rFonts w:ascii="ＭＳ Ｐゴシック" w:eastAsia="ＭＳ Ｐゴシック" w:hAnsi="ＭＳ Ｐゴシック" w:cs="Gothic BBB" w:hint="eastAsia"/>
                <w:kern w:val="2"/>
                <w:sz w:val="21"/>
                <w:szCs w:val="21"/>
              </w:rPr>
              <w:t>行えるわけではないが、自分の身の回りのことは介助なしに行える</w:t>
            </w:r>
          </w:p>
        </w:tc>
        <w:tc>
          <w:tcPr>
            <w:tcW w:w="4253" w:type="dxa"/>
            <w:hideMark/>
          </w:tcPr>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5A38B8" w:rsidRPr="00760014" w:rsidTr="00142008">
        <w:trPr>
          <w:trHeight w:val="285"/>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5A38B8" w:rsidRPr="00760014" w:rsidTr="00142008">
        <w:trPr>
          <w:trHeight w:val="286"/>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5A38B8" w:rsidRPr="00760014" w:rsidTr="00142008">
        <w:trPr>
          <w:trHeight w:val="194"/>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rsidR="005A38B8" w:rsidRPr="00033EFE" w:rsidRDefault="005A38B8" w:rsidP="0010745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rsidR="005A38B8" w:rsidRPr="00033EFE" w:rsidRDefault="005A38B8" w:rsidP="0010745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5A38B8" w:rsidRPr="00760014" w:rsidTr="00142008">
        <w:trPr>
          <w:trHeight w:val="94"/>
          <w:jc w:val="center"/>
        </w:trPr>
        <w:tc>
          <w:tcPr>
            <w:tcW w:w="534" w:type="dxa"/>
            <w:hideMark/>
          </w:tcPr>
          <w:p w:rsidR="005A38B8" w:rsidRPr="00033EFE" w:rsidRDefault="00294B18" w:rsidP="0010745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rsidR="005A38B8" w:rsidRPr="00033EFE" w:rsidRDefault="005A38B8" w:rsidP="0010745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rsidR="005A38B8" w:rsidRPr="00760014" w:rsidRDefault="005A38B8" w:rsidP="005A38B8">
      <w:pPr>
        <w:rPr>
          <w:rFonts w:ascii="ＭＳ Ｐゴシック" w:eastAsia="ＭＳ Ｐゴシック" w:hAnsi="ＭＳ Ｐゴシック"/>
        </w:rPr>
      </w:pPr>
    </w:p>
    <w:p w:rsidR="005A38B8" w:rsidRPr="00760014" w:rsidRDefault="005A38B8" w:rsidP="00142008">
      <w:pPr>
        <w:ind w:firstLineChars="200" w:firstLine="420"/>
        <w:rPr>
          <w:rFonts w:ascii="ＭＳ Ｐゴシック" w:eastAsia="ＭＳ Ｐゴシック" w:hAnsi="ＭＳ Ｐゴシック"/>
        </w:rPr>
      </w:pPr>
      <w:r w:rsidRPr="00760014">
        <w:rPr>
          <w:rFonts w:ascii="ＭＳ Ｐゴシック" w:eastAsia="ＭＳ Ｐゴシック" w:hAnsi="ＭＳ Ｐゴシック" w:hint="eastAsia"/>
        </w:rPr>
        <w:t>日本脳卒中学会版</w:t>
      </w:r>
    </w:p>
    <w:p w:rsidR="005A38B8" w:rsidRPr="00760014" w:rsidRDefault="005A38B8" w:rsidP="005A38B8">
      <w:pPr>
        <w:rPr>
          <w:rFonts w:ascii="ＭＳ Ｐゴシック" w:eastAsia="ＭＳ Ｐゴシック" w:hAnsi="ＭＳ Ｐゴシック"/>
        </w:rPr>
      </w:pPr>
    </w:p>
    <w:p w:rsidR="005A38B8" w:rsidRPr="00EE0119" w:rsidRDefault="005A38B8" w:rsidP="005A38B8">
      <w:pPr>
        <w:widowControl/>
        <w:autoSpaceDE w:val="0"/>
        <w:autoSpaceDN w:val="0"/>
        <w:adjustRightInd w:val="0"/>
        <w:jc w:val="left"/>
        <w:rPr>
          <w:rFonts w:ascii="ＭＳ Ｐゴシック" w:eastAsia="ＭＳ Ｐゴシック" w:hAnsi="ＭＳ Ｐゴシック" w:cs="ＭＳ Ｐゴシック"/>
          <w:b/>
          <w:kern w:val="0"/>
          <w:szCs w:val="21"/>
        </w:rPr>
      </w:pPr>
      <w:r w:rsidRPr="00EE0119">
        <w:rPr>
          <w:rFonts w:ascii="ＭＳ Ｐゴシック" w:eastAsia="ＭＳ Ｐゴシック" w:hAnsi="ＭＳ Ｐゴシック" w:cs="ＭＳ Ｐゴシック" w:hint="eastAsia"/>
          <w:b/>
          <w:kern w:val="0"/>
          <w:szCs w:val="21"/>
        </w:rPr>
        <w:t>食事・栄養</w:t>
      </w:r>
      <w:r w:rsidRPr="00EE0119">
        <w:rPr>
          <w:rFonts w:ascii="ＭＳ Ｐゴシック" w:eastAsia="ＭＳ Ｐゴシック" w:hAnsi="ＭＳ Ｐゴシック" w:cs="ＭＳ Ｐゴシック"/>
          <w:b/>
          <w:kern w:val="0"/>
          <w:szCs w:val="21"/>
        </w:rPr>
        <w:t xml:space="preserve"> (N)</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０．</w:t>
      </w:r>
      <w:r w:rsidR="005A38B8" w:rsidRPr="00142008">
        <w:rPr>
          <w:rFonts w:ascii="ＭＳ Ｐゴシック" w:eastAsia="ＭＳ Ｐゴシック" w:hAnsi="ＭＳ Ｐゴシック" w:cs="ＭＳ ゴシック" w:hint="eastAsia"/>
          <w:kern w:val="0"/>
          <w:szCs w:val="21"/>
        </w:rPr>
        <w:t>症候なし。</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１．</w:t>
      </w:r>
      <w:r w:rsidR="005A38B8" w:rsidRPr="00142008">
        <w:rPr>
          <w:rFonts w:ascii="ＭＳ Ｐゴシック" w:eastAsia="ＭＳ Ｐゴシック" w:hAnsi="ＭＳ Ｐゴシック" w:cs="ＭＳ ゴシック" w:hint="eastAsia"/>
          <w:kern w:val="0"/>
          <w:szCs w:val="21"/>
        </w:rPr>
        <w:t>時にむせる、食事動作がぎこちないなどの症候があるが、社会生活・日常生活に支障ない。</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２．</w:t>
      </w:r>
      <w:r w:rsidR="005A38B8" w:rsidRPr="00142008">
        <w:rPr>
          <w:rFonts w:ascii="ＭＳ Ｐゴシック" w:eastAsia="ＭＳ Ｐゴシック" w:hAnsi="ＭＳ Ｐゴシック" w:cs="ＭＳ ゴシック" w:hint="eastAsia"/>
          <w:kern w:val="0"/>
          <w:szCs w:val="21"/>
        </w:rPr>
        <w:t>食物形態の工夫や、食事時の道具の工夫を必要とする。</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３．</w:t>
      </w:r>
      <w:r w:rsidR="005A38B8" w:rsidRPr="00142008">
        <w:rPr>
          <w:rFonts w:ascii="ＭＳ Ｐゴシック" w:eastAsia="ＭＳ Ｐゴシック" w:hAnsi="ＭＳ Ｐゴシック" w:cs="ＭＳ ゴシック" w:hint="eastAsia"/>
          <w:kern w:val="0"/>
          <w:szCs w:val="21"/>
        </w:rPr>
        <w:t>食事・栄養摂取に何らかの介助を要する。</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４．</w:t>
      </w:r>
      <w:r w:rsidR="005A38B8" w:rsidRPr="00142008">
        <w:rPr>
          <w:rFonts w:ascii="ＭＳ Ｐゴシック" w:eastAsia="ＭＳ Ｐゴシック" w:hAnsi="ＭＳ Ｐゴシック" w:cs="ＭＳ ゴシック" w:hint="eastAsia"/>
          <w:kern w:val="0"/>
          <w:szCs w:val="21"/>
        </w:rPr>
        <w:t>補助的な非経口的栄養摂取（経管栄養、中心静脈栄養など）を必要とする。</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Ｐゴシック"/>
          <w:kern w:val="0"/>
          <w:szCs w:val="21"/>
        </w:rPr>
      </w:pPr>
      <w:r>
        <w:rPr>
          <w:rFonts w:ascii="ＭＳ Ｐゴシック" w:eastAsia="ＭＳ Ｐゴシック" w:hAnsi="ＭＳ Ｐゴシック" w:cs="ＭＳ ゴシック" w:hint="eastAsia"/>
          <w:kern w:val="0"/>
          <w:szCs w:val="21"/>
        </w:rPr>
        <w:t>５．</w:t>
      </w:r>
      <w:r w:rsidR="005A38B8" w:rsidRPr="00142008">
        <w:rPr>
          <w:rFonts w:ascii="ＭＳ Ｐゴシック" w:eastAsia="ＭＳ Ｐゴシック" w:hAnsi="ＭＳ Ｐゴシック" w:cs="ＭＳ ゴシック" w:hint="eastAsia"/>
          <w:kern w:val="0"/>
          <w:szCs w:val="21"/>
        </w:rPr>
        <w:t>全面的に非経口的栄養摂取に依存している。</w:t>
      </w:r>
    </w:p>
    <w:p w:rsidR="005A38B8" w:rsidRPr="00142008" w:rsidRDefault="005A38B8" w:rsidP="005A38B8">
      <w:pPr>
        <w:widowControl/>
        <w:autoSpaceDE w:val="0"/>
        <w:autoSpaceDN w:val="0"/>
        <w:adjustRightInd w:val="0"/>
        <w:jc w:val="left"/>
        <w:rPr>
          <w:rFonts w:ascii="ＭＳ Ｐゴシック" w:eastAsia="ＭＳ Ｐゴシック" w:hAnsi="ＭＳ Ｐゴシック" w:cs="ＭＳ Ｐゴシック"/>
          <w:kern w:val="0"/>
          <w:szCs w:val="21"/>
        </w:rPr>
      </w:pPr>
    </w:p>
    <w:p w:rsidR="00497A66" w:rsidRDefault="00497A66" w:rsidP="005A38B8">
      <w:pPr>
        <w:widowControl/>
        <w:autoSpaceDE w:val="0"/>
        <w:autoSpaceDN w:val="0"/>
        <w:adjustRightInd w:val="0"/>
        <w:jc w:val="left"/>
        <w:rPr>
          <w:rFonts w:ascii="ＭＳ Ｐゴシック" w:eastAsia="ＭＳ Ｐゴシック" w:hAnsi="ＭＳ Ｐゴシック" w:cs="ＭＳ Ｐゴシック"/>
          <w:kern w:val="0"/>
          <w:szCs w:val="21"/>
        </w:rPr>
      </w:pPr>
    </w:p>
    <w:p w:rsidR="005A38B8" w:rsidRPr="00EE0119" w:rsidRDefault="005A38B8" w:rsidP="005A38B8">
      <w:pPr>
        <w:widowControl/>
        <w:autoSpaceDE w:val="0"/>
        <w:autoSpaceDN w:val="0"/>
        <w:adjustRightInd w:val="0"/>
        <w:jc w:val="left"/>
        <w:rPr>
          <w:rFonts w:ascii="ＭＳ Ｐゴシック" w:eastAsia="ＭＳ Ｐゴシック" w:hAnsi="ＭＳ Ｐゴシック" w:cs="ＭＳ Ｐゴシック"/>
          <w:b/>
          <w:kern w:val="0"/>
          <w:szCs w:val="21"/>
        </w:rPr>
      </w:pPr>
      <w:r w:rsidRPr="00EE0119">
        <w:rPr>
          <w:rFonts w:ascii="ＭＳ Ｐゴシック" w:eastAsia="ＭＳ Ｐゴシック" w:hAnsi="ＭＳ Ｐゴシック" w:cs="ＭＳ Ｐゴシック" w:hint="eastAsia"/>
          <w:b/>
          <w:kern w:val="0"/>
          <w:szCs w:val="21"/>
        </w:rPr>
        <w:lastRenderedPageBreak/>
        <w:t>呼吸</w:t>
      </w:r>
      <w:r w:rsidRPr="00EE0119">
        <w:rPr>
          <w:rFonts w:ascii="ＭＳ Ｐゴシック" w:eastAsia="ＭＳ Ｐゴシック" w:hAnsi="ＭＳ Ｐゴシック" w:cs="ＭＳ Ｐゴシック"/>
          <w:b/>
          <w:kern w:val="0"/>
          <w:szCs w:val="21"/>
        </w:rPr>
        <w:t xml:space="preserve"> (R)</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０．</w:t>
      </w:r>
      <w:r w:rsidR="005A38B8" w:rsidRPr="00142008">
        <w:rPr>
          <w:rFonts w:ascii="ＭＳ Ｐゴシック" w:eastAsia="ＭＳ Ｐゴシック" w:hAnsi="ＭＳ Ｐゴシック" w:cs="ＭＳ ゴシック" w:hint="eastAsia"/>
          <w:kern w:val="0"/>
          <w:szCs w:val="21"/>
        </w:rPr>
        <w:t>症候なし。</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１．</w:t>
      </w:r>
      <w:r w:rsidR="005A38B8" w:rsidRPr="00142008">
        <w:rPr>
          <w:rFonts w:ascii="ＭＳ Ｐゴシック" w:eastAsia="ＭＳ Ｐゴシック" w:hAnsi="ＭＳ Ｐゴシック" w:cs="ＭＳ ゴシック" w:hint="eastAsia"/>
          <w:kern w:val="0"/>
          <w:szCs w:val="21"/>
        </w:rPr>
        <w:t>肺活量の低下などの所見はあるが、社会生活・日常生活に支障ない。</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２．</w:t>
      </w:r>
      <w:r w:rsidR="005A38B8" w:rsidRPr="00142008">
        <w:rPr>
          <w:rFonts w:ascii="ＭＳ Ｐゴシック" w:eastAsia="ＭＳ Ｐゴシック" w:hAnsi="ＭＳ Ｐゴシック" w:cs="ＭＳ ゴシック" w:hint="eastAsia"/>
          <w:kern w:val="0"/>
          <w:szCs w:val="21"/>
        </w:rPr>
        <w:t>呼吸障害のために軽度の息切れなどの症状がある。</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３．</w:t>
      </w:r>
      <w:r w:rsidR="005A38B8" w:rsidRPr="00142008">
        <w:rPr>
          <w:rFonts w:ascii="ＭＳ Ｐゴシック" w:eastAsia="ＭＳ Ｐゴシック" w:hAnsi="ＭＳ Ｐゴシック" w:cs="ＭＳ ゴシック" w:hint="eastAsia"/>
          <w:kern w:val="0"/>
          <w:szCs w:val="21"/>
        </w:rPr>
        <w:t>呼吸症状が睡眠の妨げになる、あるいは着替えなどの日常生活動作で息切れが生じる。</w:t>
      </w:r>
    </w:p>
    <w:p w:rsidR="005A38B8" w:rsidRPr="00142008" w:rsidRDefault="00294B18" w:rsidP="005A38B8">
      <w:pPr>
        <w:widowControl/>
        <w:autoSpaceDE w:val="0"/>
        <w:autoSpaceDN w:val="0"/>
        <w:adjustRightInd w:val="0"/>
        <w:jc w:val="left"/>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４．</w:t>
      </w:r>
      <w:r w:rsidR="005A38B8" w:rsidRPr="00142008">
        <w:rPr>
          <w:rFonts w:ascii="ＭＳ Ｐゴシック" w:eastAsia="ＭＳ Ｐゴシック" w:hAnsi="ＭＳ Ｐゴシック" w:cs="ＭＳ ゴシック" w:hint="eastAsia"/>
          <w:kern w:val="0"/>
          <w:szCs w:val="21"/>
        </w:rPr>
        <w:t>喀痰の吸引あるいは間欠的な換気補助装置使用が必要。</w:t>
      </w:r>
    </w:p>
    <w:p w:rsidR="005A38B8" w:rsidRPr="00142008" w:rsidRDefault="00294B18" w:rsidP="005A38B8">
      <w:pPr>
        <w:rPr>
          <w:rFonts w:ascii="ＭＳ Ｐゴシック" w:eastAsia="ＭＳ Ｐゴシック" w:hAnsi="ＭＳ Ｐゴシック"/>
          <w:szCs w:val="21"/>
        </w:rPr>
      </w:pPr>
      <w:r>
        <w:rPr>
          <w:rFonts w:ascii="ＭＳ Ｐゴシック" w:eastAsia="ＭＳ Ｐゴシック" w:hAnsi="ＭＳ Ｐゴシック" w:cs="ＭＳ ゴシック" w:hint="eastAsia"/>
          <w:kern w:val="0"/>
          <w:szCs w:val="21"/>
        </w:rPr>
        <w:t>５．</w:t>
      </w:r>
      <w:r w:rsidR="005A38B8" w:rsidRPr="00142008">
        <w:rPr>
          <w:rFonts w:ascii="ＭＳ Ｐゴシック" w:eastAsia="ＭＳ Ｐゴシック" w:hAnsi="ＭＳ Ｐゴシック" w:cs="ＭＳ ゴシック" w:hint="eastAsia"/>
          <w:kern w:val="0"/>
          <w:szCs w:val="21"/>
        </w:rPr>
        <w:t>気管切開あるいは継続的な換気補助装置使用が必要。</w:t>
      </w:r>
    </w:p>
    <w:p w:rsidR="005A38B8" w:rsidRPr="00760014" w:rsidRDefault="005A38B8" w:rsidP="005A38B8">
      <w:pPr>
        <w:rPr>
          <w:rFonts w:ascii="ＭＳ Ｐゴシック" w:eastAsia="ＭＳ Ｐゴシック" w:hAnsi="ＭＳ Ｐゴシック"/>
        </w:rPr>
      </w:pPr>
    </w:p>
    <w:p w:rsidR="005A38B8" w:rsidRPr="005A38B8" w:rsidRDefault="005A38B8" w:rsidP="00AA25D5">
      <w:pPr>
        <w:jc w:val="left"/>
        <w:rPr>
          <w:rFonts w:ascii="ＭＳ Ｐゴシック" w:eastAsia="ＭＳ Ｐゴシック" w:hAnsi="ＭＳ Ｐゴシック"/>
        </w:rPr>
      </w:pPr>
    </w:p>
    <w:p w:rsidR="00094D69" w:rsidRDefault="00094D69" w:rsidP="00094D69">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094D69" w:rsidRDefault="00094D69" w:rsidP="00094D69">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BB5309">
        <w:rPr>
          <w:rFonts w:asciiTheme="minorEastAsia" w:hAnsiTheme="minorEastAsia" w:hint="eastAsia"/>
          <w:szCs w:val="21"/>
        </w:rPr>
        <w:t>。</w:t>
      </w:r>
      <w:r>
        <w:rPr>
          <w:rFonts w:asciiTheme="minorEastAsia" w:hAnsiTheme="minorEastAsia" w:hint="eastAsia"/>
          <w:szCs w:val="21"/>
        </w:rPr>
        <w:t>）</w:t>
      </w:r>
      <w:r w:rsidR="004C2FE0">
        <w:rPr>
          <w:rFonts w:asciiTheme="minorEastAsia" w:hAnsiTheme="minorEastAsia" w:hint="eastAsia"/>
          <w:szCs w:val="21"/>
        </w:rPr>
        <w:t>。</w:t>
      </w:r>
    </w:p>
    <w:p w:rsidR="00094D69" w:rsidRDefault="00094D69" w:rsidP="00094D69">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BB5309">
        <w:rPr>
          <w:rFonts w:asciiTheme="minorEastAsia" w:hAnsiTheme="minorEastAsia" w:hint="eastAsia"/>
          <w:szCs w:val="21"/>
        </w:rPr>
        <w:t>あって</w:t>
      </w:r>
      <w:r>
        <w:rPr>
          <w:rFonts w:asciiTheme="minorEastAsia" w:hAnsiTheme="minorEastAsia" w:hint="eastAsia"/>
          <w:szCs w:val="21"/>
        </w:rPr>
        <w:t>、直近６</w:t>
      </w:r>
      <w:r w:rsidR="0052450E">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rsidR="00DD5F7D" w:rsidRPr="00A57AC4" w:rsidRDefault="00094D69" w:rsidP="00094D69">
      <w:pPr>
        <w:widowControl/>
        <w:ind w:left="420" w:hangingChars="200" w:hanging="420"/>
        <w:jc w:val="left"/>
        <w:rPr>
          <w:rFonts w:ascii="ＭＳ Ｐゴシック" w:eastAsia="ＭＳ Ｐゴシック" w:hAnsi="ＭＳ Ｐゴシック"/>
          <w:b/>
          <w:sz w:val="20"/>
          <w:szCs w:val="20"/>
        </w:rPr>
      </w:pPr>
      <w:r>
        <w:rPr>
          <w:rFonts w:hint="eastAsia"/>
          <w:kern w:val="0"/>
          <w:szCs w:val="21"/>
        </w:rPr>
        <w:t>３．なお、症状の程度が上記の重症度分類等で一定以上に該当しない者であるが、高額な医療を継続することが必要な</w:t>
      </w:r>
      <w:r w:rsidR="00BB5309">
        <w:rPr>
          <w:rFonts w:hint="eastAsia"/>
          <w:kern w:val="0"/>
          <w:szCs w:val="21"/>
        </w:rPr>
        <w:t>もの</w:t>
      </w:r>
      <w:r>
        <w:rPr>
          <w:rFonts w:hint="eastAsia"/>
          <w:kern w:val="0"/>
          <w:szCs w:val="21"/>
        </w:rPr>
        <w:t>については、医療費助成の対象とする。</w:t>
      </w:r>
    </w:p>
    <w:sectPr w:rsidR="00DD5F7D" w:rsidRPr="00A57AC4"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F7D" w:rsidRDefault="00DD5F7D" w:rsidP="005C0141">
      <w:r>
        <w:separator/>
      </w:r>
    </w:p>
  </w:endnote>
  <w:endnote w:type="continuationSeparator" w:id="0">
    <w:p w:rsidR="00DD5F7D" w:rsidRDefault="00DD5F7D"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ヒラギノ角ゴ Pro W3">
    <w:charset w:val="4E"/>
    <w:family w:val="auto"/>
    <w:pitch w:val="variable"/>
    <w:sig w:usb0="E00002FF" w:usb1="7AC7FFFF" w:usb2="00000012" w:usb3="00000000" w:csb0="0002000D"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F7D" w:rsidRDefault="00DD5F7D" w:rsidP="005C0141">
      <w:r>
        <w:separator/>
      </w:r>
    </w:p>
  </w:footnote>
  <w:footnote w:type="continuationSeparator" w:id="0">
    <w:p w:rsidR="00DD5F7D" w:rsidRDefault="00DD5F7D"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4">
    <w:nsid w:val="424D4157"/>
    <w:multiLevelType w:val="hybridMultilevel"/>
    <w:tmpl w:val="1D72003C"/>
    <w:lvl w:ilvl="0" w:tplc="7F36DA1C">
      <w:start w:val="1"/>
      <w:numFmt w:val="decimalFullWidth"/>
      <w:lvlText w:val="%1．"/>
      <w:lvlJc w:val="left"/>
      <w:pPr>
        <w:ind w:left="480" w:hanging="480"/>
      </w:pPr>
      <w:rPr>
        <w:rFonts w:hint="default"/>
        <w:color w:val="auto"/>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5">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4E084573"/>
    <w:multiLevelType w:val="hybridMultilevel"/>
    <w:tmpl w:val="5E2C22EA"/>
    <w:lvl w:ilvl="0" w:tplc="F3A82AA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5"/>
  </w:num>
  <w:num w:numId="3">
    <w:abstractNumId w:val="6"/>
  </w:num>
  <w:num w:numId="4">
    <w:abstractNumId w:val="8"/>
  </w:num>
  <w:num w:numId="5">
    <w:abstractNumId w:val="0"/>
  </w:num>
  <w:num w:numId="6">
    <w:abstractNumId w:val="2"/>
  </w:num>
  <w:num w:numId="7">
    <w:abstractNumId w:val="3"/>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no">
    <w15:presenceInfo w15:providerId="None" w15:userId="uno"/>
  </w15:person>
  <w15:person w15:author="乾和歌子">
    <w15:presenceInfo w15:providerId="Windows Live" w15:userId="8c5602c70c899522"/>
  </w15:person>
  <w15:person w15:author="大坪みゆき">
    <w15:presenceInfo w15:providerId="Windows Live" w15:userId="fc6c75ecd5e483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7270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9261C9"/>
    <w:rsid w:val="00026BD2"/>
    <w:rsid w:val="00033EFE"/>
    <w:rsid w:val="00052C64"/>
    <w:rsid w:val="0005720E"/>
    <w:rsid w:val="00057D0A"/>
    <w:rsid w:val="000617AA"/>
    <w:rsid w:val="00094D69"/>
    <w:rsid w:val="000955F1"/>
    <w:rsid w:val="000B15A2"/>
    <w:rsid w:val="000B47D6"/>
    <w:rsid w:val="000C7E66"/>
    <w:rsid w:val="000D197F"/>
    <w:rsid w:val="000E09DC"/>
    <w:rsid w:val="000E404C"/>
    <w:rsid w:val="000E5775"/>
    <w:rsid w:val="000F62E7"/>
    <w:rsid w:val="00134ECA"/>
    <w:rsid w:val="00137F5B"/>
    <w:rsid w:val="00142008"/>
    <w:rsid w:val="001676A2"/>
    <w:rsid w:val="001A0B38"/>
    <w:rsid w:val="001B0903"/>
    <w:rsid w:val="001D59F4"/>
    <w:rsid w:val="001E79E2"/>
    <w:rsid w:val="001F458D"/>
    <w:rsid w:val="00226CCA"/>
    <w:rsid w:val="0022742F"/>
    <w:rsid w:val="002514D1"/>
    <w:rsid w:val="00256A2A"/>
    <w:rsid w:val="00294B18"/>
    <w:rsid w:val="002B7DAA"/>
    <w:rsid w:val="002C000C"/>
    <w:rsid w:val="002D5610"/>
    <w:rsid w:val="002D5A07"/>
    <w:rsid w:val="00307DA3"/>
    <w:rsid w:val="00334A15"/>
    <w:rsid w:val="00350417"/>
    <w:rsid w:val="00353128"/>
    <w:rsid w:val="003755BD"/>
    <w:rsid w:val="00377D88"/>
    <w:rsid w:val="003903F1"/>
    <w:rsid w:val="003C6064"/>
    <w:rsid w:val="003E1B96"/>
    <w:rsid w:val="003E3A5E"/>
    <w:rsid w:val="003F2F2C"/>
    <w:rsid w:val="003F35DB"/>
    <w:rsid w:val="00401FD2"/>
    <w:rsid w:val="004227BE"/>
    <w:rsid w:val="00476B1D"/>
    <w:rsid w:val="00476EBE"/>
    <w:rsid w:val="00497A66"/>
    <w:rsid w:val="004B41F6"/>
    <w:rsid w:val="004C2FE0"/>
    <w:rsid w:val="004D2C37"/>
    <w:rsid w:val="004F3191"/>
    <w:rsid w:val="004F6EA1"/>
    <w:rsid w:val="005008AF"/>
    <w:rsid w:val="00503D9C"/>
    <w:rsid w:val="0052450E"/>
    <w:rsid w:val="005303AD"/>
    <w:rsid w:val="00544105"/>
    <w:rsid w:val="00554573"/>
    <w:rsid w:val="005625B8"/>
    <w:rsid w:val="00565952"/>
    <w:rsid w:val="005934B8"/>
    <w:rsid w:val="005A38B8"/>
    <w:rsid w:val="005B0B37"/>
    <w:rsid w:val="005C0141"/>
    <w:rsid w:val="00607AA3"/>
    <w:rsid w:val="00613421"/>
    <w:rsid w:val="00614936"/>
    <w:rsid w:val="00617725"/>
    <w:rsid w:val="0063044F"/>
    <w:rsid w:val="00635F63"/>
    <w:rsid w:val="00641ECB"/>
    <w:rsid w:val="00663B52"/>
    <w:rsid w:val="00682F50"/>
    <w:rsid w:val="006B741B"/>
    <w:rsid w:val="006B7C80"/>
    <w:rsid w:val="006C349E"/>
    <w:rsid w:val="006C5EA7"/>
    <w:rsid w:val="006E4E0A"/>
    <w:rsid w:val="007000A3"/>
    <w:rsid w:val="007136CF"/>
    <w:rsid w:val="007414C9"/>
    <w:rsid w:val="0074777A"/>
    <w:rsid w:val="00750061"/>
    <w:rsid w:val="007504E2"/>
    <w:rsid w:val="007559F1"/>
    <w:rsid w:val="007639DC"/>
    <w:rsid w:val="00770801"/>
    <w:rsid w:val="00771659"/>
    <w:rsid w:val="0077766B"/>
    <w:rsid w:val="007966B9"/>
    <w:rsid w:val="007A5628"/>
    <w:rsid w:val="007D206E"/>
    <w:rsid w:val="007E4A30"/>
    <w:rsid w:val="007F1C0B"/>
    <w:rsid w:val="007F7BA5"/>
    <w:rsid w:val="008119A2"/>
    <w:rsid w:val="00827EBD"/>
    <w:rsid w:val="008455A8"/>
    <w:rsid w:val="00852C67"/>
    <w:rsid w:val="00876CD3"/>
    <w:rsid w:val="008A78AC"/>
    <w:rsid w:val="008B2BB5"/>
    <w:rsid w:val="008B7208"/>
    <w:rsid w:val="008D3660"/>
    <w:rsid w:val="0091373E"/>
    <w:rsid w:val="00914A9B"/>
    <w:rsid w:val="009168A1"/>
    <w:rsid w:val="00923FD1"/>
    <w:rsid w:val="00924ABA"/>
    <w:rsid w:val="009261C9"/>
    <w:rsid w:val="009566E9"/>
    <w:rsid w:val="00964923"/>
    <w:rsid w:val="00965C69"/>
    <w:rsid w:val="00975956"/>
    <w:rsid w:val="00977166"/>
    <w:rsid w:val="00983AC3"/>
    <w:rsid w:val="009A0C7E"/>
    <w:rsid w:val="009A3068"/>
    <w:rsid w:val="009C566A"/>
    <w:rsid w:val="009E3291"/>
    <w:rsid w:val="00A267F4"/>
    <w:rsid w:val="00A277B1"/>
    <w:rsid w:val="00A2787A"/>
    <w:rsid w:val="00A54397"/>
    <w:rsid w:val="00A57AC4"/>
    <w:rsid w:val="00AA25D5"/>
    <w:rsid w:val="00AB2FA0"/>
    <w:rsid w:val="00AE3920"/>
    <w:rsid w:val="00AF1F4D"/>
    <w:rsid w:val="00B44571"/>
    <w:rsid w:val="00B45799"/>
    <w:rsid w:val="00B55205"/>
    <w:rsid w:val="00B56131"/>
    <w:rsid w:val="00B84BBC"/>
    <w:rsid w:val="00BA0292"/>
    <w:rsid w:val="00BB1FEE"/>
    <w:rsid w:val="00BB46E8"/>
    <w:rsid w:val="00BB5309"/>
    <w:rsid w:val="00C07B41"/>
    <w:rsid w:val="00C6258D"/>
    <w:rsid w:val="00C66449"/>
    <w:rsid w:val="00C7489E"/>
    <w:rsid w:val="00C8319B"/>
    <w:rsid w:val="00CB2BDB"/>
    <w:rsid w:val="00CC64BB"/>
    <w:rsid w:val="00CC7964"/>
    <w:rsid w:val="00CD1578"/>
    <w:rsid w:val="00CE0C42"/>
    <w:rsid w:val="00CF2D66"/>
    <w:rsid w:val="00CF7464"/>
    <w:rsid w:val="00D078D2"/>
    <w:rsid w:val="00D25D5F"/>
    <w:rsid w:val="00D46C69"/>
    <w:rsid w:val="00D97AE0"/>
    <w:rsid w:val="00DD5F7D"/>
    <w:rsid w:val="00DE4C90"/>
    <w:rsid w:val="00E36C16"/>
    <w:rsid w:val="00E407C4"/>
    <w:rsid w:val="00E523D9"/>
    <w:rsid w:val="00E76347"/>
    <w:rsid w:val="00EC1F2A"/>
    <w:rsid w:val="00EE0119"/>
    <w:rsid w:val="00F02EAC"/>
    <w:rsid w:val="00F27176"/>
    <w:rsid w:val="00F327F7"/>
    <w:rsid w:val="00F37652"/>
    <w:rsid w:val="00F72B43"/>
    <w:rsid w:val="00F73775"/>
    <w:rsid w:val="00F924B4"/>
    <w:rsid w:val="00FA0760"/>
    <w:rsid w:val="00FD1A33"/>
    <w:rsid w:val="00FD3421"/>
    <w:rsid w:val="00FF13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7270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61C9"/>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Arial" w:eastAsia="ＭＳ ゴシック" w:hAnsi="Arial"/>
      <w:sz w:val="18"/>
      <w:szCs w:val="18"/>
    </w:rPr>
  </w:style>
  <w:style w:type="character" w:customStyle="1" w:styleId="a4">
    <w:name w:val="吹き出し (文字)"/>
    <w:basedOn w:val="a0"/>
    <w:link w:val="a3"/>
    <w:uiPriority w:val="99"/>
    <w:semiHidden/>
    <w:rsid w:val="002B7DAA"/>
    <w:rPr>
      <w:rFonts w:ascii="Arial" w:eastAsia="ＭＳ ゴシック" w:hAnsi="Arial" w:cs="Times New Roman"/>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annotation reference"/>
    <w:basedOn w:val="a0"/>
    <w:uiPriority w:val="99"/>
    <w:semiHidden/>
    <w:unhideWhenUsed/>
    <w:rsid w:val="00226CCA"/>
    <w:rPr>
      <w:sz w:val="18"/>
      <w:szCs w:val="18"/>
    </w:rPr>
  </w:style>
  <w:style w:type="paragraph" w:styleId="ab">
    <w:name w:val="annotation text"/>
    <w:basedOn w:val="a"/>
    <w:link w:val="ac"/>
    <w:uiPriority w:val="99"/>
    <w:semiHidden/>
    <w:unhideWhenUsed/>
    <w:rsid w:val="00226CCA"/>
    <w:pPr>
      <w:jc w:val="left"/>
    </w:pPr>
  </w:style>
  <w:style w:type="character" w:customStyle="1" w:styleId="ac">
    <w:name w:val="コメント文字列 (文字)"/>
    <w:basedOn w:val="a0"/>
    <w:link w:val="ab"/>
    <w:uiPriority w:val="99"/>
    <w:semiHidden/>
    <w:rsid w:val="00226CCA"/>
  </w:style>
  <w:style w:type="paragraph" w:styleId="ad">
    <w:name w:val="annotation subject"/>
    <w:basedOn w:val="ab"/>
    <w:next w:val="ab"/>
    <w:link w:val="ae"/>
    <w:uiPriority w:val="99"/>
    <w:semiHidden/>
    <w:unhideWhenUsed/>
    <w:rsid w:val="00226CCA"/>
    <w:rPr>
      <w:b/>
      <w:bCs/>
    </w:rPr>
  </w:style>
  <w:style w:type="character" w:customStyle="1" w:styleId="ae">
    <w:name w:val="コメント内容 (文字)"/>
    <w:basedOn w:val="ac"/>
    <w:link w:val="ad"/>
    <w:uiPriority w:val="99"/>
    <w:semiHidden/>
    <w:rsid w:val="00226CCA"/>
    <w:rPr>
      <w:b/>
      <w:bCs/>
    </w:rPr>
  </w:style>
  <w:style w:type="paragraph" w:customStyle="1" w:styleId="Default">
    <w:name w:val="Default"/>
    <w:rsid w:val="00E523D9"/>
    <w:pPr>
      <w:autoSpaceDE w:val="0"/>
      <w:autoSpaceDN w:val="0"/>
      <w:adjustRightInd w:val="0"/>
    </w:pPr>
    <w:rPr>
      <w:rFonts w:ascii="ＭＳ Ｐゴシック" w:eastAsiaTheme="minorEastAsia" w:hAnsi="ＭＳ Ｐゴシック" w:cs="ＭＳ Ｐゴシック"/>
      <w:color w:val="000000"/>
      <w:sz w:val="24"/>
      <w:szCs w:val="24"/>
    </w:rPr>
  </w:style>
  <w:style w:type="paragraph" w:customStyle="1" w:styleId="1">
    <w:name w:val="リスト段落1"/>
    <w:rsid w:val="007D206E"/>
    <w:pPr>
      <w:widowControl w:val="0"/>
      <w:ind w:left="840"/>
      <w:jc w:val="both"/>
    </w:pPr>
    <w:rPr>
      <w:rFonts w:ascii="Lucida Grande" w:eastAsia="ヒラギノ角ゴ Pro W3" w:hAnsi="Lucida Grande"/>
      <w:color w:val="000000"/>
      <w:kern w:val="2"/>
      <w:sz w:val="21"/>
    </w:rPr>
  </w:style>
  <w:style w:type="paragraph" w:customStyle="1" w:styleId="Pa2">
    <w:name w:val="Pa2"/>
    <w:basedOn w:val="Default"/>
    <w:next w:val="Default"/>
    <w:uiPriority w:val="99"/>
    <w:rsid w:val="005A38B8"/>
    <w:pPr>
      <w:spacing w:line="185" w:lineRule="atLeast"/>
    </w:pPr>
    <w:rPr>
      <w:rFonts w:ascii="Shin Go" w:hAnsi="Shin Go" w:cs="Times New Roman"/>
      <w:color w:val="auto"/>
    </w:rPr>
  </w:style>
  <w:style w:type="paragraph" w:customStyle="1" w:styleId="Pa3">
    <w:name w:val="Pa3"/>
    <w:basedOn w:val="Default"/>
    <w:next w:val="Default"/>
    <w:uiPriority w:val="99"/>
    <w:rsid w:val="005A38B8"/>
    <w:pPr>
      <w:spacing w:line="185" w:lineRule="atLeast"/>
    </w:pPr>
    <w:rPr>
      <w:rFonts w:ascii="Shin Go" w:hAnsi="Shin Go" w:cs="Times New Roman"/>
      <w:color w:val="auto"/>
    </w:rPr>
  </w:style>
  <w:style w:type="character" w:customStyle="1" w:styleId="A20">
    <w:name w:val="A2"/>
    <w:uiPriority w:val="99"/>
    <w:rsid w:val="005A38B8"/>
    <w:rPr>
      <w:rFonts w:ascii="Shin Go" w:hAnsi="Shin Go" w:cs="Shin Go" w:hint="default"/>
      <w:color w:val="000000"/>
      <w:sz w:val="20"/>
      <w:szCs w:val="20"/>
    </w:rPr>
  </w:style>
  <w:style w:type="character" w:customStyle="1" w:styleId="A50">
    <w:name w:val="A5"/>
    <w:uiPriority w:val="99"/>
    <w:rsid w:val="005A38B8"/>
    <w:rPr>
      <w:rFonts w:ascii="Gothic BBB" w:hAnsi="Gothic BBB" w:cs="Gothic BBB" w:hint="default"/>
      <w:color w:val="000000"/>
      <w:sz w:val="17"/>
      <w:szCs w:val="17"/>
    </w:rPr>
  </w:style>
  <w:style w:type="character" w:customStyle="1" w:styleId="A60">
    <w:name w:val="A6"/>
    <w:uiPriority w:val="99"/>
    <w:rsid w:val="005A38B8"/>
    <w:rPr>
      <w:rFonts w:ascii="Shin Go" w:hAnsi="Shin Go" w:cs="Shin Go" w:hint="default"/>
      <w:color w:val="000000"/>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75468">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599919989">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863400195">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1650017612">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sChild>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6</Pages>
  <Words>459</Words>
  <Characters>2617</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3070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19</cp:revision>
  <cp:lastPrinted>2015-02-09T03:15:00Z</cp:lastPrinted>
  <dcterms:created xsi:type="dcterms:W3CDTF">2016-09-12T08:22:00Z</dcterms:created>
  <dcterms:modified xsi:type="dcterms:W3CDTF">2017-03-21T05:53:00Z</dcterms:modified>
</cp:coreProperties>
</file>