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E53" w:rsidRPr="00F06F89" w:rsidRDefault="00CE5349" w:rsidP="00D53E53">
      <w:pPr>
        <w:jc w:val="center"/>
        <w:rPr>
          <w:rFonts w:ascii="ＭＳ Ｐゴシック" w:eastAsia="ＭＳ Ｐゴシック" w:hAnsi="ＭＳ Ｐゴシック"/>
          <w:sz w:val="24"/>
        </w:rPr>
      </w:pPr>
      <w:bookmarkStart w:id="0" w:name="_GoBack"/>
      <w:bookmarkEnd w:id="0"/>
      <w:r w:rsidRPr="00F06F89">
        <w:rPr>
          <w:rFonts w:ascii="ＭＳ Ｐゴシック" w:eastAsia="ＭＳ Ｐゴシック" w:hAnsi="ＭＳ Ｐゴシック" w:hint="eastAsia"/>
          <w:sz w:val="28"/>
        </w:rPr>
        <w:t>7</w:t>
      </w:r>
      <w:r w:rsidR="00F06B89">
        <w:rPr>
          <w:rFonts w:ascii="ＭＳ Ｐゴシック" w:eastAsia="ＭＳ Ｐゴシック" w:hAnsi="ＭＳ Ｐゴシック" w:hint="eastAsia"/>
          <w:sz w:val="28"/>
        </w:rPr>
        <w:t>1</w:t>
      </w:r>
      <w:r w:rsidR="00F316FB" w:rsidRPr="00F06F89">
        <w:rPr>
          <w:rFonts w:ascii="ＭＳ Ｐゴシック" w:eastAsia="ＭＳ Ｐゴシック" w:hAnsi="ＭＳ Ｐゴシック" w:hint="eastAsia"/>
          <w:sz w:val="28"/>
        </w:rPr>
        <w:t xml:space="preserve">　</w:t>
      </w:r>
      <w:r w:rsidR="00D53E53" w:rsidRPr="00F06F89">
        <w:rPr>
          <w:rFonts w:ascii="ＭＳ Ｐゴシック" w:eastAsia="ＭＳ Ｐゴシック" w:hAnsi="ＭＳ Ｐゴシック" w:hint="eastAsia"/>
          <w:sz w:val="28"/>
        </w:rPr>
        <w:t>特発性大腿骨頭壊死症</w:t>
      </w:r>
    </w:p>
    <w:p w:rsidR="00D53E53" w:rsidRPr="0007580D" w:rsidRDefault="00D53E53" w:rsidP="00D53E53">
      <w:pPr>
        <w:rPr>
          <w:rFonts w:ascii="ＭＳ Ｐゴシック" w:eastAsia="ＭＳ Ｐゴシック" w:hAnsi="ＭＳ Ｐゴシック"/>
          <w:szCs w:val="21"/>
          <w:bdr w:val="single" w:sz="4" w:space="0" w:color="auto"/>
        </w:rPr>
      </w:pPr>
      <w:r w:rsidRPr="0007580D">
        <w:rPr>
          <w:rFonts w:ascii="ＭＳ Ｐゴシック" w:eastAsia="ＭＳ Ｐゴシック" w:hAnsi="ＭＳ Ｐゴシック" w:hint="eastAsia"/>
          <w:szCs w:val="21"/>
          <w:bdr w:val="single" w:sz="4" w:space="0" w:color="auto"/>
        </w:rPr>
        <w:t>○　概要</w:t>
      </w:r>
    </w:p>
    <w:p w:rsidR="00D53E53" w:rsidRPr="0007580D" w:rsidRDefault="00D53E53" w:rsidP="00D53E53">
      <w:pPr>
        <w:ind w:leftChars="100" w:left="210"/>
        <w:rPr>
          <w:rFonts w:ascii="ＭＳ Ｐゴシック" w:eastAsia="ＭＳ Ｐゴシック" w:hAnsi="ＭＳ Ｐゴシック"/>
          <w:szCs w:val="21"/>
        </w:rPr>
      </w:pPr>
    </w:p>
    <w:p w:rsidR="00D53E53" w:rsidRPr="0007580D" w:rsidRDefault="00D53E53" w:rsidP="00D53E53">
      <w:pPr>
        <w:ind w:leftChars="100" w:left="210"/>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１．</w:t>
      </w:r>
      <w:r w:rsidRPr="0007580D">
        <w:rPr>
          <w:rFonts w:ascii="ＭＳ Ｐゴシック" w:eastAsia="ＭＳ Ｐゴシック" w:hAnsi="ＭＳ Ｐゴシック"/>
          <w:szCs w:val="21"/>
        </w:rPr>
        <w:t xml:space="preserve">概要 </w:t>
      </w:r>
    </w:p>
    <w:p w:rsidR="00D53E53" w:rsidRPr="0007580D" w:rsidRDefault="00D53E53" w:rsidP="00D53E53">
      <w:pPr>
        <w:ind w:leftChars="200" w:left="420"/>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 xml:space="preserve">　大腿骨頭壊死症は</w:t>
      </w:r>
      <w:r w:rsidR="00296A8D">
        <w:rPr>
          <w:rFonts w:ascii="ＭＳ Ｐゴシック" w:eastAsia="ＭＳ Ｐゴシック" w:hAnsi="ＭＳ Ｐゴシック" w:hint="eastAsia"/>
          <w:szCs w:val="21"/>
        </w:rPr>
        <w:t>、</w:t>
      </w:r>
      <w:r w:rsidRPr="0007580D">
        <w:rPr>
          <w:rFonts w:ascii="ＭＳ Ｐゴシック" w:eastAsia="ＭＳ Ｐゴシック" w:hAnsi="ＭＳ Ｐゴシック" w:hint="eastAsia"/>
          <w:szCs w:val="21"/>
        </w:rPr>
        <w:t>大腿骨頭が阻血性壊死に陥って</w:t>
      </w:r>
      <w:r w:rsidR="00C35DB7" w:rsidRPr="0007580D">
        <w:rPr>
          <w:rFonts w:ascii="ＭＳ Ｐゴシック" w:eastAsia="ＭＳ Ｐゴシック" w:hAnsi="ＭＳ Ｐゴシック" w:hint="eastAsia"/>
          <w:szCs w:val="21"/>
        </w:rPr>
        <w:t>圧潰し</w:t>
      </w:r>
      <w:r w:rsidRPr="0007580D">
        <w:rPr>
          <w:rFonts w:ascii="ＭＳ Ｐゴシック" w:eastAsia="ＭＳ Ｐゴシック" w:hAnsi="ＭＳ Ｐゴシック" w:hint="eastAsia"/>
          <w:szCs w:val="21"/>
        </w:rPr>
        <w:t>、股関節機能が失われる難治性疾患である。大腿骨頭壊死症のうち、</w:t>
      </w:r>
      <w:r w:rsidRPr="0007580D">
        <w:rPr>
          <w:rFonts w:ascii="ＭＳ Ｐゴシック" w:eastAsia="ＭＳ Ｐゴシック" w:hAnsi="ＭＳ Ｐゴシック"/>
          <w:szCs w:val="21"/>
        </w:rPr>
        <w:t xml:space="preserve"> </w:t>
      </w:r>
      <w:r w:rsidR="00B5246A" w:rsidRPr="00A30DBB">
        <w:rPr>
          <w:rFonts w:ascii="ＭＳ Ｐゴシック" w:eastAsia="ＭＳ Ｐゴシック" w:hAnsi="ＭＳ Ｐゴシック" w:hint="eastAsia"/>
          <w:szCs w:val="21"/>
        </w:rPr>
        <w:t>脱臼や骨折などの阻血原因が</w:t>
      </w:r>
      <w:r w:rsidR="0019237C" w:rsidRPr="00A30DBB">
        <w:rPr>
          <w:rFonts w:ascii="ＭＳ Ｐゴシック" w:eastAsia="ＭＳ Ｐゴシック" w:hAnsi="ＭＳ Ｐゴシック" w:hint="eastAsia"/>
          <w:szCs w:val="21"/>
        </w:rPr>
        <w:t>明らかである場合以外</w:t>
      </w:r>
      <w:r w:rsidRPr="0007580D">
        <w:rPr>
          <w:rFonts w:ascii="ＭＳ Ｐゴシック" w:eastAsia="ＭＳ Ｐゴシック" w:hAnsi="ＭＳ Ｐゴシック" w:hint="eastAsia"/>
          <w:szCs w:val="21"/>
        </w:rPr>
        <w:t>が特発性大腿骨頭壊死症とされ</w:t>
      </w:r>
      <w:r w:rsidR="00FE5D2B" w:rsidRPr="0007580D">
        <w:rPr>
          <w:rFonts w:ascii="ＭＳ Ｐゴシック" w:eastAsia="ＭＳ Ｐゴシック" w:hAnsi="ＭＳ Ｐゴシック" w:hint="eastAsia"/>
          <w:szCs w:val="21"/>
        </w:rPr>
        <w:t>ている</w:t>
      </w:r>
      <w:r w:rsidRPr="0007580D">
        <w:rPr>
          <w:rFonts w:ascii="ＭＳ Ｐゴシック" w:eastAsia="ＭＳ Ｐゴシック" w:hAnsi="ＭＳ Ｐゴシック" w:hint="eastAsia"/>
          <w:szCs w:val="21"/>
        </w:rPr>
        <w:t>。特発性大腿骨頭壊死症の治療は長期間に及ぶこともあり、医療経済学的に問題が大きい。また、青・壮年期に好発して労働能力を著しく低下させることから</w:t>
      </w:r>
      <w:r w:rsidR="00296A8D">
        <w:rPr>
          <w:rFonts w:ascii="ＭＳ Ｐゴシック" w:eastAsia="ＭＳ Ｐゴシック" w:hAnsi="ＭＳ Ｐゴシック" w:hint="eastAsia"/>
          <w:szCs w:val="21"/>
        </w:rPr>
        <w:t>、</w:t>
      </w:r>
      <w:r w:rsidRPr="0007580D">
        <w:rPr>
          <w:rFonts w:ascii="ＭＳ Ｐゴシック" w:eastAsia="ＭＳ Ｐゴシック" w:hAnsi="ＭＳ Ｐゴシック" w:hint="eastAsia"/>
          <w:szCs w:val="21"/>
        </w:rPr>
        <w:t>労働経済学的にも大きな損失を生じる。患者の</w:t>
      </w:r>
      <w:r w:rsidRPr="0007580D">
        <w:rPr>
          <w:rFonts w:ascii="ＭＳ Ｐゴシック" w:eastAsia="ＭＳ Ｐゴシック" w:hAnsi="ＭＳ Ｐゴシック"/>
          <w:szCs w:val="21"/>
        </w:rPr>
        <w:t>QOL</w:t>
      </w:r>
      <w:r w:rsidRPr="0007580D">
        <w:rPr>
          <w:rFonts w:ascii="ＭＳ Ｐゴシック" w:eastAsia="ＭＳ Ｐゴシック" w:hAnsi="ＭＳ Ｐゴシック" w:hint="eastAsia"/>
          <w:szCs w:val="21"/>
        </w:rPr>
        <w:t>に大きな影響を与えるため、早期に適切な診断を行い、適切な治療へと結びつけていく必要がある。</w:t>
      </w:r>
    </w:p>
    <w:p w:rsidR="00D53E53" w:rsidRPr="0007580D" w:rsidRDefault="00D53E53" w:rsidP="00D53E53">
      <w:pPr>
        <w:ind w:leftChars="200" w:left="420"/>
        <w:rPr>
          <w:rFonts w:ascii="ＭＳ Ｐゴシック" w:eastAsia="ＭＳ Ｐゴシック" w:hAnsi="ＭＳ Ｐゴシック"/>
          <w:szCs w:val="21"/>
        </w:rPr>
      </w:pPr>
    </w:p>
    <w:p w:rsidR="00D53E53" w:rsidRPr="0007580D" w:rsidRDefault="00D53E53" w:rsidP="00D53E53">
      <w:pPr>
        <w:ind w:leftChars="100" w:left="210"/>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２．原因</w:t>
      </w:r>
      <w:r w:rsidRPr="0007580D">
        <w:rPr>
          <w:rFonts w:ascii="ＭＳ Ｐゴシック" w:eastAsia="ＭＳ Ｐゴシック" w:hAnsi="ＭＳ Ｐゴシック"/>
          <w:szCs w:val="21"/>
        </w:rPr>
        <w:t xml:space="preserve"> </w:t>
      </w:r>
    </w:p>
    <w:p w:rsidR="00D53E53" w:rsidRPr="0007580D" w:rsidRDefault="00D53E53" w:rsidP="00D53E53">
      <w:pPr>
        <w:ind w:leftChars="200" w:left="420"/>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 xml:space="preserve">　病因として、酸化ストレスや血管内皮機能障害、血液凝固能亢進、脂質代謝異常、脂肪塞栓、骨細胞のアポトーシスなどの関与が指摘されている。これらのなかで、最新の研究成果として血管内皮細胞の機能障害が注目されている。しかし、本疾患発生に至る一義的原因としての十分な科学的根拠までは得られていないのが現状であり、動物モデルを用いた基礎的研究や臓器移植症例を対象とした臨床的病態解析が続けられている。</w:t>
      </w:r>
    </w:p>
    <w:p w:rsidR="00D53E53" w:rsidRPr="0007580D" w:rsidRDefault="00D53E53" w:rsidP="00D53E53">
      <w:pPr>
        <w:ind w:leftChars="200" w:left="420"/>
        <w:rPr>
          <w:rFonts w:ascii="ＭＳ Ｐゴシック" w:eastAsia="ＭＳ Ｐゴシック" w:hAnsi="ＭＳ Ｐゴシック"/>
          <w:szCs w:val="21"/>
        </w:rPr>
      </w:pPr>
    </w:p>
    <w:p w:rsidR="00D53E53" w:rsidRPr="0007580D" w:rsidRDefault="00D53E53" w:rsidP="00D53E53">
      <w:pPr>
        <w:ind w:leftChars="100" w:left="210"/>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３．症状</w:t>
      </w:r>
      <w:r w:rsidRPr="0007580D">
        <w:rPr>
          <w:rFonts w:ascii="ＭＳ Ｐゴシック" w:eastAsia="ＭＳ Ｐゴシック" w:hAnsi="ＭＳ Ｐゴシック"/>
          <w:szCs w:val="21"/>
        </w:rPr>
        <w:t xml:space="preserve"> </w:t>
      </w:r>
    </w:p>
    <w:p w:rsidR="00D53E53" w:rsidRPr="0007580D" w:rsidRDefault="00D53E53" w:rsidP="00D53E53">
      <w:pPr>
        <w:ind w:leftChars="200" w:left="420"/>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 xml:space="preserve">　骨壊死が発生しただけの時点では自覚症状はない。自覚症状は大腿骨頭に圧潰が生じたときに出現し、この時点が大腿骨頭壊死症の発症である。大腿骨頭壊死症の発生と発症の間には数</w:t>
      </w:r>
      <w:r w:rsidR="006E1162">
        <w:rPr>
          <w:rFonts w:ascii="ＭＳ Ｐゴシック" w:eastAsia="ＭＳ Ｐゴシック" w:hAnsi="ＭＳ Ｐゴシック" w:hint="eastAsia"/>
          <w:szCs w:val="21"/>
        </w:rPr>
        <w:t>か</w:t>
      </w:r>
      <w:r w:rsidRPr="0007580D">
        <w:rPr>
          <w:rFonts w:ascii="ＭＳ Ｐゴシック" w:eastAsia="ＭＳ Ｐゴシック" w:hAnsi="ＭＳ Ｐゴシック" w:hint="eastAsia"/>
          <w:szCs w:val="21"/>
        </w:rPr>
        <w:t>月から数年の時間差があることを十分に認識すべきである。</w:t>
      </w:r>
    </w:p>
    <w:p w:rsidR="00D53E53" w:rsidRPr="0007580D" w:rsidRDefault="00D53E53" w:rsidP="00201991">
      <w:pPr>
        <w:ind w:leftChars="200" w:left="420" w:firstLineChars="100" w:firstLine="210"/>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自覚症状としては、急に生じる股関節部痛が特徴的であるが、股関節周辺には自覚症状がなく、腰痛、膝部痛、殿部痛などで初発する場合もあるので注意が必要である。また、初期の疼痛は安静により</w:t>
      </w:r>
      <w:r w:rsidR="0079225D">
        <w:rPr>
          <w:rFonts w:ascii="ＭＳ Ｐゴシック" w:eastAsia="ＭＳ Ｐゴシック" w:hAnsi="ＭＳ Ｐゴシック" w:hint="eastAsia"/>
          <w:szCs w:val="21"/>
        </w:rPr>
        <w:t>２</w:t>
      </w:r>
      <w:r w:rsidRPr="0007580D">
        <w:rPr>
          <w:rFonts w:ascii="ＭＳ Ｐゴシック" w:eastAsia="ＭＳ Ｐゴシック" w:hAnsi="ＭＳ Ｐゴシック"/>
          <w:szCs w:val="21"/>
        </w:rPr>
        <w:t>～</w:t>
      </w:r>
      <w:r w:rsidR="0079225D">
        <w:rPr>
          <w:rFonts w:ascii="ＭＳ Ｐゴシック" w:eastAsia="ＭＳ Ｐゴシック" w:hAnsi="ＭＳ Ｐゴシック" w:hint="eastAsia"/>
          <w:szCs w:val="21"/>
        </w:rPr>
        <w:t>３</w:t>
      </w:r>
      <w:r w:rsidRPr="0007580D">
        <w:rPr>
          <w:rFonts w:ascii="ＭＳ Ｐゴシック" w:eastAsia="ＭＳ Ｐゴシック" w:hAnsi="ＭＳ Ｐゴシック"/>
          <w:szCs w:val="21"/>
        </w:rPr>
        <w:t>週で消退することが多いことや、再び増強したときには</w:t>
      </w:r>
      <w:r w:rsidR="00296A8D">
        <w:rPr>
          <w:rFonts w:ascii="ＭＳ Ｐゴシック" w:eastAsia="ＭＳ Ｐゴシック" w:hAnsi="ＭＳ Ｐゴシック" w:hint="eastAsia"/>
          <w:szCs w:val="21"/>
        </w:rPr>
        <w:t>既</w:t>
      </w:r>
      <w:r w:rsidRPr="0007580D">
        <w:rPr>
          <w:rFonts w:ascii="ＭＳ Ｐゴシック" w:eastAsia="ＭＳ Ｐゴシック" w:hAnsi="ＭＳ Ｐゴシック"/>
          <w:szCs w:val="21"/>
        </w:rPr>
        <w:t>に大腿骨頭の圧潰が進行していることも知っておくべきである。アルコール愛飲歴やステロイド大量投与歴のある患者がこれらの症状を訴えた場合は、まず本症を念頭に置いて</w:t>
      </w:r>
      <w:r w:rsidR="00296A8D">
        <w:rPr>
          <w:rFonts w:ascii="ＭＳ Ｐゴシック" w:eastAsia="ＭＳ Ｐゴシック" w:hAnsi="ＭＳ Ｐゴシック" w:hint="eastAsia"/>
          <w:szCs w:val="21"/>
        </w:rPr>
        <w:t>、</w:t>
      </w:r>
      <w:r w:rsidR="00C35DB7" w:rsidRPr="0007580D">
        <w:rPr>
          <w:rFonts w:ascii="ＭＳ Ｐゴシック" w:eastAsia="ＭＳ Ｐゴシック" w:hAnsi="ＭＳ Ｐゴシック"/>
          <w:szCs w:val="21"/>
        </w:rPr>
        <w:t>X線で骨壊死所見が明らかでなくても</w:t>
      </w:r>
      <w:r w:rsidRPr="0007580D">
        <w:rPr>
          <w:rFonts w:ascii="ＭＳ Ｐゴシック" w:eastAsia="ＭＳ Ｐゴシック" w:hAnsi="ＭＳ Ｐゴシック"/>
          <w:szCs w:val="21"/>
        </w:rPr>
        <w:t>MRIを撮像することが望ましい。</w:t>
      </w:r>
    </w:p>
    <w:p w:rsidR="00D53E53" w:rsidRPr="0007580D" w:rsidRDefault="00D53E53" w:rsidP="00D53E53">
      <w:pPr>
        <w:ind w:leftChars="200" w:left="420"/>
        <w:rPr>
          <w:rFonts w:ascii="ＭＳ Ｐゴシック" w:eastAsia="ＭＳ Ｐゴシック" w:hAnsi="ＭＳ Ｐゴシック"/>
          <w:szCs w:val="21"/>
        </w:rPr>
      </w:pPr>
    </w:p>
    <w:p w:rsidR="00D53E53" w:rsidRPr="0007580D" w:rsidRDefault="00D53E53" w:rsidP="00D53E53">
      <w:pPr>
        <w:ind w:leftChars="100" w:left="210"/>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４．治療法</w:t>
      </w:r>
      <w:r w:rsidRPr="0007580D">
        <w:rPr>
          <w:rFonts w:ascii="ＭＳ Ｐゴシック" w:eastAsia="ＭＳ Ｐゴシック" w:hAnsi="ＭＳ Ｐゴシック"/>
          <w:szCs w:val="21"/>
        </w:rPr>
        <w:t xml:space="preserve"> </w:t>
      </w:r>
    </w:p>
    <w:p w:rsidR="00D53E53" w:rsidRPr="0007580D" w:rsidRDefault="00D53E53" w:rsidP="00D53E53">
      <w:pPr>
        <w:ind w:leftChars="200" w:left="420"/>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 xml:space="preserve">　治療法の選択には、患者背景（年齢、内科的合併症、職業、活動性、片側性か両側性か）、病型分類や病期分類を考慮する。</w:t>
      </w:r>
    </w:p>
    <w:p w:rsidR="00D53E53" w:rsidRPr="0007580D" w:rsidRDefault="00D53E53" w:rsidP="00D53E53">
      <w:pPr>
        <w:ind w:leftChars="200" w:left="420"/>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（１）保存療法</w:t>
      </w:r>
    </w:p>
    <w:p w:rsidR="00D53E53" w:rsidRPr="0007580D" w:rsidRDefault="00D53E53" w:rsidP="008A17DD">
      <w:pPr>
        <w:ind w:leftChars="300" w:left="630" w:firstLineChars="100" w:firstLine="210"/>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病型分類で予後が</w:t>
      </w:r>
      <w:r w:rsidR="00296A8D">
        <w:rPr>
          <w:rFonts w:ascii="ＭＳ Ｐゴシック" w:eastAsia="ＭＳ Ｐゴシック" w:hAnsi="ＭＳ Ｐゴシック" w:hint="eastAsia"/>
          <w:szCs w:val="21"/>
        </w:rPr>
        <w:t>良</w:t>
      </w:r>
      <w:r w:rsidRPr="0007580D">
        <w:rPr>
          <w:rFonts w:ascii="ＭＳ Ｐゴシック" w:eastAsia="ＭＳ Ｐゴシック" w:hAnsi="ＭＳ Ｐゴシック" w:hint="eastAsia"/>
          <w:szCs w:val="21"/>
        </w:rPr>
        <w:t>いと判断できる症例や症状が発症していない症例は保存療法の適応である。杖などによる免荷が基本となり、生活指導を行う。疼痛に対しては</w:t>
      </w:r>
      <w:r w:rsidRPr="0007580D">
        <w:rPr>
          <w:rFonts w:ascii="ＭＳ Ｐゴシック" w:eastAsia="ＭＳ Ｐゴシック" w:hAnsi="ＭＳ Ｐゴシック"/>
          <w:szCs w:val="21"/>
        </w:rPr>
        <w:t xml:space="preserve"> </w:t>
      </w:r>
      <w:r w:rsidRPr="0007580D">
        <w:rPr>
          <w:rFonts w:ascii="ＭＳ Ｐゴシック" w:eastAsia="ＭＳ Ｐゴシック" w:hAnsi="ＭＳ Ｐゴシック" w:hint="eastAsia"/>
          <w:szCs w:val="21"/>
        </w:rPr>
        <w:t>鎮痛消炎剤の投与で対処する。しかし、これらの方法では進行防止は大きく期待できないため、圧潰進行が危惧される病型では骨頭温存のための手術療法の時機を逸しないことが重要である。</w:t>
      </w:r>
    </w:p>
    <w:p w:rsidR="00365324" w:rsidRDefault="00365324" w:rsidP="00D53E53">
      <w:pPr>
        <w:ind w:leftChars="200" w:left="420"/>
        <w:rPr>
          <w:rFonts w:ascii="ＭＳ Ｐゴシック" w:eastAsia="ＭＳ Ｐゴシック" w:hAnsi="ＭＳ Ｐゴシック"/>
          <w:szCs w:val="21"/>
        </w:rPr>
      </w:pPr>
    </w:p>
    <w:p w:rsidR="00D53E53" w:rsidRPr="0007580D" w:rsidRDefault="00D53E53" w:rsidP="00D53E53">
      <w:pPr>
        <w:ind w:leftChars="200" w:left="420"/>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lastRenderedPageBreak/>
        <w:t>（２）手術療法</w:t>
      </w:r>
    </w:p>
    <w:p w:rsidR="00D53E53" w:rsidRPr="0007580D" w:rsidRDefault="00D53E53" w:rsidP="008A17DD">
      <w:pPr>
        <w:ind w:leftChars="300" w:left="630" w:firstLineChars="100" w:firstLine="210"/>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症状があり圧潰の進行が予想されるときは</w:t>
      </w:r>
      <w:r w:rsidR="00296A8D">
        <w:rPr>
          <w:rFonts w:ascii="ＭＳ Ｐゴシック" w:eastAsia="ＭＳ Ｐゴシック" w:hAnsi="ＭＳ Ｐゴシック" w:hint="eastAsia"/>
          <w:szCs w:val="21"/>
        </w:rPr>
        <w:t>、</w:t>
      </w:r>
      <w:r w:rsidRPr="0007580D">
        <w:rPr>
          <w:rFonts w:ascii="ＭＳ Ｐゴシック" w:eastAsia="ＭＳ Ｐゴシック" w:hAnsi="ＭＳ Ｐゴシック" w:hint="eastAsia"/>
          <w:szCs w:val="21"/>
        </w:rPr>
        <w:t>速やかに手術適応を決定する。若年者においては関節温存手術が第一選択となるが、壊死範囲の大きい場合や骨頭圧潰が進んだ症例では</w:t>
      </w:r>
      <w:r w:rsidR="00296A8D">
        <w:rPr>
          <w:rFonts w:ascii="ＭＳ Ｐゴシック" w:eastAsia="ＭＳ Ｐゴシック" w:hAnsi="ＭＳ Ｐゴシック" w:hint="eastAsia"/>
          <w:szCs w:val="21"/>
        </w:rPr>
        <w:t>、</w:t>
      </w:r>
      <w:r w:rsidR="00266382" w:rsidRPr="0007580D">
        <w:rPr>
          <w:rFonts w:ascii="ＭＳ Ｐゴシック" w:eastAsia="ＭＳ Ｐゴシック" w:hAnsi="ＭＳ Ｐゴシック" w:hint="eastAsia"/>
          <w:szCs w:val="21"/>
        </w:rPr>
        <w:t>人工</w:t>
      </w:r>
      <w:r w:rsidRPr="0007580D">
        <w:rPr>
          <w:rFonts w:ascii="ＭＳ Ｐゴシック" w:eastAsia="ＭＳ Ｐゴシック" w:hAnsi="ＭＳ Ｐゴシック" w:hint="eastAsia"/>
          <w:szCs w:val="21"/>
        </w:rPr>
        <w:t>関節置換術が必要となることもある。</w:t>
      </w:r>
    </w:p>
    <w:p w:rsidR="00D53E53" w:rsidRPr="0007580D" w:rsidRDefault="00D53E53" w:rsidP="00D53E53">
      <w:pPr>
        <w:ind w:leftChars="200" w:left="420"/>
        <w:rPr>
          <w:rFonts w:ascii="ＭＳ Ｐゴシック" w:eastAsia="ＭＳ Ｐゴシック" w:hAnsi="ＭＳ Ｐゴシック"/>
          <w:szCs w:val="21"/>
        </w:rPr>
      </w:pPr>
    </w:p>
    <w:p w:rsidR="00D53E53" w:rsidRPr="0007580D" w:rsidRDefault="00D53E53" w:rsidP="00D53E53">
      <w:pPr>
        <w:ind w:leftChars="100" w:left="210"/>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５．予後</w:t>
      </w:r>
    </w:p>
    <w:p w:rsidR="00D53E53" w:rsidRPr="0007580D" w:rsidRDefault="00D53E53" w:rsidP="00D53E53">
      <w:pPr>
        <w:ind w:leftChars="200" w:left="420"/>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 xml:space="preserve">　</w:t>
      </w:r>
      <w:r w:rsidRPr="0007580D">
        <w:rPr>
          <w:rFonts w:ascii="ＭＳ Ｐゴシック" w:eastAsia="ＭＳ Ｐゴシック" w:hAnsi="ＭＳ Ｐゴシック"/>
          <w:szCs w:val="21"/>
        </w:rPr>
        <w:t> </w:t>
      </w:r>
      <w:r w:rsidRPr="0007580D">
        <w:rPr>
          <w:rFonts w:ascii="ＭＳ Ｐゴシック" w:eastAsia="ＭＳ Ｐゴシック" w:hAnsi="ＭＳ Ｐゴシック" w:hint="eastAsia"/>
          <w:szCs w:val="21"/>
        </w:rPr>
        <w:t>壊死領域の大きさと位置により、大腿骨頭の圧潰が将来発生するかどうかはほぼ予測できる。ごく小範囲の壊死であれば自然</w:t>
      </w:r>
      <w:r w:rsidR="00266382" w:rsidRPr="0007580D">
        <w:rPr>
          <w:rFonts w:ascii="ＭＳ Ｐゴシック" w:eastAsia="ＭＳ Ｐゴシック" w:hAnsi="ＭＳ Ｐゴシック" w:hint="eastAsia"/>
          <w:szCs w:val="21"/>
        </w:rPr>
        <w:t>修復</w:t>
      </w:r>
      <w:r w:rsidRPr="0007580D">
        <w:rPr>
          <w:rFonts w:ascii="ＭＳ Ｐゴシック" w:eastAsia="ＭＳ Ｐゴシック" w:hAnsi="ＭＳ Ｐゴシック" w:hint="eastAsia"/>
          <w:szCs w:val="21"/>
        </w:rPr>
        <w:t>する場合があることが報告されている。壊死領域が小さく、</w:t>
      </w:r>
      <w:r w:rsidR="00266382" w:rsidRPr="0007580D">
        <w:rPr>
          <w:rFonts w:ascii="ＭＳ Ｐゴシック" w:eastAsia="ＭＳ Ｐゴシック" w:hAnsi="ＭＳ Ｐゴシック" w:hint="eastAsia"/>
          <w:szCs w:val="21"/>
        </w:rPr>
        <w:t>非</w:t>
      </w:r>
      <w:r w:rsidRPr="0007580D">
        <w:rPr>
          <w:rFonts w:ascii="ＭＳ Ｐゴシック" w:eastAsia="ＭＳ Ｐゴシック" w:hAnsi="ＭＳ Ｐゴシック" w:hint="eastAsia"/>
          <w:szCs w:val="21"/>
        </w:rPr>
        <w:t>荷重部</w:t>
      </w:r>
      <w:r w:rsidR="00266382" w:rsidRPr="0007580D">
        <w:rPr>
          <w:rFonts w:ascii="ＭＳ Ｐゴシック" w:eastAsia="ＭＳ Ｐゴシック" w:hAnsi="ＭＳ Ｐゴシック" w:hint="eastAsia"/>
          <w:szCs w:val="21"/>
        </w:rPr>
        <w:t>に</w:t>
      </w:r>
      <w:r w:rsidRPr="0007580D">
        <w:rPr>
          <w:rFonts w:ascii="ＭＳ Ｐゴシック" w:eastAsia="ＭＳ Ｐゴシック" w:hAnsi="ＭＳ Ｐゴシック" w:hint="eastAsia"/>
          <w:szCs w:val="21"/>
        </w:rPr>
        <w:t>存在する場合は</w:t>
      </w:r>
      <w:r w:rsidR="00296A8D">
        <w:rPr>
          <w:rFonts w:ascii="ＭＳ Ｐゴシック" w:eastAsia="ＭＳ Ｐゴシック" w:hAnsi="ＭＳ Ｐゴシック" w:hint="eastAsia"/>
          <w:szCs w:val="21"/>
        </w:rPr>
        <w:t>、</w:t>
      </w:r>
      <w:r w:rsidRPr="0007580D">
        <w:rPr>
          <w:rFonts w:ascii="ＭＳ Ｐゴシック" w:eastAsia="ＭＳ Ｐゴシック" w:hAnsi="ＭＳ Ｐゴシック" w:hint="eastAsia"/>
          <w:szCs w:val="21"/>
        </w:rPr>
        <w:t>無症状で経過できる可能性が高い。壊死領域が比較的大きくても、関節温存手術のよい適応となる範囲であれば、術後は良好な予後</w:t>
      </w:r>
      <w:r w:rsidR="00FE5D2B" w:rsidRPr="0007580D">
        <w:rPr>
          <w:rFonts w:ascii="ＭＳ Ｐゴシック" w:eastAsia="ＭＳ Ｐゴシック" w:hAnsi="ＭＳ Ｐゴシック" w:hint="eastAsia"/>
          <w:szCs w:val="21"/>
        </w:rPr>
        <w:t>も</w:t>
      </w:r>
      <w:r w:rsidRPr="0007580D">
        <w:rPr>
          <w:rFonts w:ascii="ＭＳ Ｐゴシック" w:eastAsia="ＭＳ Ｐゴシック" w:hAnsi="ＭＳ Ｐゴシック" w:hint="eastAsia"/>
          <w:szCs w:val="21"/>
        </w:rPr>
        <w:t>期待できる</w:t>
      </w:r>
      <w:r w:rsidR="00FE5D2B" w:rsidRPr="0007580D">
        <w:rPr>
          <w:rFonts w:ascii="ＭＳ Ｐゴシック" w:eastAsia="ＭＳ Ｐゴシック" w:hAnsi="ＭＳ Ｐゴシック" w:hint="eastAsia"/>
          <w:szCs w:val="21"/>
        </w:rPr>
        <w:t>が、変形性関節症への進展の有無につき継続的な診療が必要となる。</w:t>
      </w:r>
      <w:r w:rsidRPr="0007580D">
        <w:rPr>
          <w:rFonts w:ascii="ＭＳ Ｐゴシック" w:eastAsia="ＭＳ Ｐゴシック" w:hAnsi="ＭＳ Ｐゴシック" w:hint="eastAsia"/>
          <w:szCs w:val="21"/>
        </w:rPr>
        <w:t>関節温存手術を行う際には、手術時機を逸しないことが重要である。荷重部に広範な壊死が存在している場合には、骨頭温存手術は困難であるが、</w:t>
      </w:r>
      <w:r w:rsidR="00C35DB7" w:rsidRPr="0007580D">
        <w:rPr>
          <w:rFonts w:ascii="ＭＳ Ｐゴシック" w:eastAsia="ＭＳ Ｐゴシック" w:hAnsi="ＭＳ Ｐゴシック" w:hint="eastAsia"/>
          <w:szCs w:val="21"/>
        </w:rPr>
        <w:t>骨頭圧潰が著明で</w:t>
      </w:r>
      <w:r w:rsidRPr="0007580D">
        <w:rPr>
          <w:rFonts w:ascii="ＭＳ Ｐゴシック" w:eastAsia="ＭＳ Ｐゴシック" w:hAnsi="ＭＳ Ｐゴシック" w:hint="eastAsia"/>
          <w:szCs w:val="21"/>
        </w:rPr>
        <w:t>疼痛</w:t>
      </w:r>
      <w:r w:rsidR="00C35DB7" w:rsidRPr="0007580D">
        <w:rPr>
          <w:rFonts w:ascii="ＭＳ Ｐゴシック" w:eastAsia="ＭＳ Ｐゴシック" w:hAnsi="ＭＳ Ｐゴシック" w:hint="eastAsia"/>
          <w:szCs w:val="21"/>
        </w:rPr>
        <w:t>のため</w:t>
      </w:r>
      <w:r w:rsidR="00C35DB7" w:rsidRPr="0007580D">
        <w:rPr>
          <w:rFonts w:ascii="ＭＳ Ｐゴシック" w:eastAsia="ＭＳ Ｐゴシック" w:hAnsi="ＭＳ Ｐゴシック"/>
          <w:szCs w:val="21"/>
        </w:rPr>
        <w:t>QOLが低下</w:t>
      </w:r>
      <w:r w:rsidRPr="0007580D">
        <w:rPr>
          <w:rFonts w:ascii="ＭＳ Ｐゴシック" w:eastAsia="ＭＳ Ｐゴシック" w:hAnsi="ＭＳ Ｐゴシック" w:hint="eastAsia"/>
          <w:szCs w:val="21"/>
        </w:rPr>
        <w:t>した場合は人工</w:t>
      </w:r>
      <w:r w:rsidR="00C35DB7" w:rsidRPr="0007580D">
        <w:rPr>
          <w:rFonts w:ascii="ＭＳ Ｐゴシック" w:eastAsia="ＭＳ Ｐゴシック" w:hAnsi="ＭＳ Ｐゴシック" w:hint="eastAsia"/>
          <w:szCs w:val="21"/>
        </w:rPr>
        <w:t>関節</w:t>
      </w:r>
      <w:r w:rsidRPr="0007580D">
        <w:rPr>
          <w:rFonts w:ascii="ＭＳ Ｐゴシック" w:eastAsia="ＭＳ Ｐゴシック" w:hAnsi="ＭＳ Ｐゴシック" w:hint="eastAsia"/>
          <w:szCs w:val="21"/>
        </w:rPr>
        <w:t>置換術を行うことによって良好な予後</w:t>
      </w:r>
      <w:r w:rsidR="00FE5D2B" w:rsidRPr="0007580D">
        <w:rPr>
          <w:rFonts w:ascii="ＭＳ Ｐゴシック" w:eastAsia="ＭＳ Ｐゴシック" w:hAnsi="ＭＳ Ｐゴシック" w:hint="eastAsia"/>
          <w:szCs w:val="21"/>
        </w:rPr>
        <w:t>も期待できるが、術後の脱臼やゆるみの有無のチェックが継続的に必要であり、</w:t>
      </w:r>
      <w:r w:rsidR="00FE5D2B" w:rsidRPr="0007580D">
        <w:rPr>
          <w:rFonts w:ascii="ＭＳ Ｐゴシック" w:eastAsia="ＭＳ Ｐゴシック" w:hAnsi="ＭＳ Ｐゴシック"/>
          <w:szCs w:val="21"/>
        </w:rPr>
        <w:t>10～</w:t>
      </w:r>
      <w:r w:rsidR="00F53D14" w:rsidRPr="00A30DBB">
        <w:rPr>
          <w:rFonts w:ascii="ＭＳ Ｐゴシック" w:eastAsia="ＭＳ Ｐゴシック" w:hAnsi="ＭＳ Ｐゴシック"/>
          <w:szCs w:val="21"/>
        </w:rPr>
        <w:t>20</w:t>
      </w:r>
      <w:r w:rsidR="00FE5D2B" w:rsidRPr="0007580D">
        <w:rPr>
          <w:rFonts w:ascii="ＭＳ Ｐゴシック" w:eastAsia="ＭＳ Ｐゴシック" w:hAnsi="ＭＳ Ｐゴシック"/>
          <w:szCs w:val="21"/>
        </w:rPr>
        <w:t>年程度の経過で、人工関節再置換術が必要となること</w:t>
      </w:r>
      <w:r w:rsidR="009A77BA" w:rsidRPr="00A30DBB">
        <w:rPr>
          <w:rFonts w:ascii="ＭＳ Ｐゴシック" w:eastAsia="ＭＳ Ｐゴシック" w:hAnsi="ＭＳ Ｐゴシック" w:hint="eastAsia"/>
          <w:szCs w:val="21"/>
        </w:rPr>
        <w:t>もある</w:t>
      </w:r>
      <w:r w:rsidRPr="0007580D">
        <w:rPr>
          <w:rFonts w:ascii="ＭＳ Ｐゴシック" w:eastAsia="ＭＳ Ｐゴシック" w:hAnsi="ＭＳ Ｐゴシック" w:hint="eastAsia"/>
          <w:szCs w:val="21"/>
        </w:rPr>
        <w:t>。</w:t>
      </w:r>
    </w:p>
    <w:p w:rsidR="00D53E53" w:rsidRPr="0007580D" w:rsidRDefault="00D53E53" w:rsidP="00D53E53">
      <w:pPr>
        <w:ind w:leftChars="200" w:left="420"/>
        <w:rPr>
          <w:rFonts w:ascii="ＭＳ Ｐゴシック" w:eastAsia="ＭＳ Ｐゴシック" w:hAnsi="ＭＳ Ｐゴシック"/>
          <w:szCs w:val="21"/>
        </w:rPr>
      </w:pPr>
      <w:r w:rsidRPr="0007580D">
        <w:rPr>
          <w:rFonts w:ascii="ＭＳ Ｐゴシック" w:eastAsia="ＭＳ Ｐゴシック" w:hAnsi="ＭＳ Ｐゴシック"/>
          <w:szCs w:val="21"/>
        </w:rPr>
        <w:t xml:space="preserve"> </w:t>
      </w:r>
    </w:p>
    <w:p w:rsidR="00D53E53" w:rsidRPr="0007580D" w:rsidRDefault="00D53E53" w:rsidP="00D53E53">
      <w:pPr>
        <w:rPr>
          <w:rFonts w:ascii="ＭＳ Ｐゴシック" w:eastAsia="ＭＳ Ｐゴシック" w:hAnsi="ＭＳ Ｐゴシック"/>
          <w:szCs w:val="21"/>
          <w:bdr w:val="single" w:sz="4" w:space="0" w:color="auto"/>
        </w:rPr>
      </w:pPr>
      <w:r w:rsidRPr="0007580D">
        <w:rPr>
          <w:rFonts w:ascii="ＭＳ Ｐゴシック" w:eastAsia="ＭＳ Ｐゴシック" w:hAnsi="ＭＳ Ｐゴシック" w:hint="eastAsia"/>
          <w:szCs w:val="21"/>
          <w:bdr w:val="single" w:sz="4" w:space="0" w:color="auto"/>
        </w:rPr>
        <w:t>○　要件の判定に必要な事項</w:t>
      </w:r>
    </w:p>
    <w:p w:rsidR="00D53E53" w:rsidRPr="0007580D" w:rsidRDefault="00D53E53" w:rsidP="00D53E53">
      <w:pPr>
        <w:ind w:firstLineChars="100" w:firstLine="210"/>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１．患者数（平成</w:t>
      </w:r>
      <w:r w:rsidRPr="0007580D">
        <w:rPr>
          <w:rFonts w:ascii="ＭＳ Ｐゴシック" w:eastAsia="ＭＳ Ｐゴシック" w:hAnsi="ＭＳ Ｐゴシック"/>
          <w:szCs w:val="21"/>
        </w:rPr>
        <w:t>24年度医療受給者証保持者数）</w:t>
      </w:r>
    </w:p>
    <w:p w:rsidR="00D53E53" w:rsidRPr="0007580D" w:rsidRDefault="00D53E53" w:rsidP="00D53E53">
      <w:pPr>
        <w:ind w:firstLineChars="100" w:firstLine="210"/>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 xml:space="preserve">　　</w:t>
      </w:r>
      <w:r w:rsidRPr="0007580D">
        <w:rPr>
          <w:rFonts w:ascii="ＭＳ Ｐゴシック" w:eastAsia="ＭＳ Ｐゴシック" w:hAnsi="ＭＳ Ｐゴシック"/>
          <w:szCs w:val="21"/>
        </w:rPr>
        <w:t>15</w:t>
      </w:r>
      <w:r w:rsidR="00923929" w:rsidRPr="0007580D">
        <w:rPr>
          <w:rFonts w:ascii="ＭＳ Ｐゴシック" w:eastAsia="ＭＳ Ｐゴシック" w:hAnsi="ＭＳ Ｐゴシック"/>
          <w:szCs w:val="21"/>
        </w:rPr>
        <w:t>,</w:t>
      </w:r>
      <w:r w:rsidRPr="0007580D">
        <w:rPr>
          <w:rFonts w:ascii="ＭＳ Ｐゴシック" w:eastAsia="ＭＳ Ｐゴシック" w:hAnsi="ＭＳ Ｐゴシック"/>
          <w:szCs w:val="21"/>
        </w:rPr>
        <w:t>388</w:t>
      </w:r>
      <w:r w:rsidRPr="0007580D">
        <w:rPr>
          <w:rFonts w:ascii="ＭＳ Ｐゴシック" w:eastAsia="ＭＳ Ｐゴシック" w:hAnsi="ＭＳ Ｐゴシック" w:hint="eastAsia"/>
          <w:szCs w:val="21"/>
        </w:rPr>
        <w:t>人</w:t>
      </w:r>
    </w:p>
    <w:p w:rsidR="00D53E53" w:rsidRPr="0007580D" w:rsidRDefault="00D53E53" w:rsidP="00D53E53">
      <w:pPr>
        <w:ind w:firstLineChars="100" w:firstLine="210"/>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２．発病の機構</w:t>
      </w:r>
    </w:p>
    <w:p w:rsidR="00D53E53" w:rsidRPr="0007580D" w:rsidRDefault="00D53E53" w:rsidP="00D53E53">
      <w:pPr>
        <w:ind w:firstLineChars="100" w:firstLine="210"/>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 xml:space="preserve">　　不明</w:t>
      </w:r>
    </w:p>
    <w:p w:rsidR="00D53E53" w:rsidRPr="0007580D" w:rsidRDefault="00D53E53" w:rsidP="00D53E53">
      <w:pPr>
        <w:ind w:firstLineChars="100" w:firstLine="210"/>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３．効果的な治療方法</w:t>
      </w:r>
    </w:p>
    <w:p w:rsidR="00D53E53" w:rsidRPr="0007580D" w:rsidRDefault="00923929" w:rsidP="00072151">
      <w:pPr>
        <w:ind w:firstLineChars="250" w:firstLine="525"/>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未確立</w:t>
      </w:r>
    </w:p>
    <w:p w:rsidR="00D53E53" w:rsidRPr="0007580D" w:rsidRDefault="00D53E53" w:rsidP="00D53E53">
      <w:pPr>
        <w:ind w:firstLineChars="100" w:firstLine="210"/>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４．長期の療養</w:t>
      </w:r>
    </w:p>
    <w:p w:rsidR="00D53E53" w:rsidRPr="0007580D" w:rsidRDefault="00D53E53" w:rsidP="00D53E53">
      <w:pPr>
        <w:ind w:firstLineChars="100" w:firstLine="210"/>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 xml:space="preserve">　　必要（</w:t>
      </w:r>
      <w:r w:rsidR="00923929" w:rsidRPr="0007580D">
        <w:rPr>
          <w:rFonts w:ascii="ＭＳ Ｐゴシック" w:eastAsia="ＭＳ Ｐゴシック" w:hAnsi="ＭＳ Ｐゴシック" w:hint="eastAsia"/>
          <w:szCs w:val="21"/>
        </w:rPr>
        <w:t>徐々に大腿骨の圧壊が進行する</w:t>
      </w:r>
      <w:r w:rsidR="00296A8D">
        <w:rPr>
          <w:rFonts w:ascii="ＭＳ Ｐゴシック" w:eastAsia="ＭＳ Ｐゴシック" w:hAnsi="ＭＳ Ｐゴシック" w:hint="eastAsia"/>
          <w:szCs w:val="21"/>
        </w:rPr>
        <w:t>。</w:t>
      </w:r>
      <w:r w:rsidRPr="0007580D">
        <w:rPr>
          <w:rFonts w:ascii="ＭＳ Ｐゴシック" w:eastAsia="ＭＳ Ｐゴシック" w:hAnsi="ＭＳ Ｐゴシック" w:hint="eastAsia"/>
          <w:szCs w:val="21"/>
        </w:rPr>
        <w:t>）</w:t>
      </w:r>
    </w:p>
    <w:p w:rsidR="00D53E53" w:rsidRPr="0007580D" w:rsidRDefault="00D53E53" w:rsidP="00D53E53">
      <w:pPr>
        <w:ind w:firstLineChars="100" w:firstLine="210"/>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５．診断基準</w:t>
      </w:r>
    </w:p>
    <w:p w:rsidR="00D53E53" w:rsidRPr="0007580D" w:rsidRDefault="00923929" w:rsidP="00072151">
      <w:pPr>
        <w:ind w:firstLineChars="250" w:firstLine="525"/>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あり</w:t>
      </w:r>
    </w:p>
    <w:p w:rsidR="00923929" w:rsidRDefault="00D53E53" w:rsidP="00D53E53">
      <w:pPr>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 xml:space="preserve">　６．重症度分類</w:t>
      </w:r>
      <w:r w:rsidR="00923929" w:rsidRPr="0007580D">
        <w:rPr>
          <w:rFonts w:ascii="ＭＳ Ｐゴシック" w:eastAsia="ＭＳ Ｐゴシック" w:hAnsi="ＭＳ Ｐゴシック"/>
          <w:szCs w:val="21"/>
        </w:rPr>
        <w:t xml:space="preserve"> </w:t>
      </w:r>
    </w:p>
    <w:p w:rsidR="00525B7E" w:rsidRPr="0007580D" w:rsidRDefault="00525B7E" w:rsidP="00D53E53">
      <w:pPr>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以下のいずれかを対象とする</w:t>
      </w:r>
    </w:p>
    <w:p w:rsidR="00D53E53" w:rsidRPr="0007580D" w:rsidRDefault="00525B7E" w:rsidP="00525B7E">
      <w:pPr>
        <w:ind w:firstLineChars="200" w:firstLine="420"/>
        <w:rPr>
          <w:rFonts w:ascii="ＭＳ Ｐゴシック" w:eastAsia="ＭＳ Ｐゴシック" w:hAnsi="ＭＳ Ｐゴシック"/>
          <w:szCs w:val="21"/>
        </w:rPr>
      </w:pPr>
      <w:r>
        <w:rPr>
          <w:rFonts w:ascii="ＭＳ Ｐゴシック" w:eastAsia="ＭＳ Ｐゴシック" w:hAnsi="ＭＳ Ｐゴシック" w:hint="eastAsia"/>
          <w:szCs w:val="21"/>
        </w:rPr>
        <w:t>病型</w:t>
      </w:r>
      <w:r w:rsidR="00B55AC3" w:rsidRPr="0007580D">
        <w:rPr>
          <w:rFonts w:ascii="ＭＳ Ｐゴシック" w:eastAsia="ＭＳ Ｐゴシック" w:hAnsi="ＭＳ Ｐゴシック" w:hint="eastAsia"/>
          <w:szCs w:val="21"/>
        </w:rPr>
        <w:t>分類を</w:t>
      </w:r>
      <w:r w:rsidR="00923929" w:rsidRPr="0007580D">
        <w:rPr>
          <w:rFonts w:ascii="ＭＳ Ｐゴシック" w:eastAsia="ＭＳ Ｐゴシック" w:hAnsi="ＭＳ Ｐゴシック" w:hint="eastAsia"/>
          <w:szCs w:val="21"/>
        </w:rPr>
        <w:t>用いて、</w:t>
      </w:r>
      <w:proofErr w:type="spellStart"/>
      <w:r w:rsidR="00D40BD3" w:rsidRPr="0007580D">
        <w:rPr>
          <w:rFonts w:ascii="ＭＳ Ｐゴシック" w:eastAsia="ＭＳ Ｐゴシック" w:hAnsi="ＭＳ Ｐゴシック"/>
          <w:szCs w:val="21"/>
        </w:rPr>
        <w:t>TypeB</w:t>
      </w:r>
      <w:proofErr w:type="spellEnd"/>
      <w:r>
        <w:rPr>
          <w:rFonts w:ascii="ＭＳ Ｐゴシック" w:eastAsia="ＭＳ Ｐゴシック" w:hAnsi="ＭＳ Ｐゴシック" w:hint="eastAsia"/>
          <w:szCs w:val="21"/>
        </w:rPr>
        <w:t>、ＴｙｐｅＣ</w:t>
      </w:r>
      <w:r w:rsidR="00296A8D">
        <w:rPr>
          <w:rFonts w:ascii="ＭＳ Ｐゴシック" w:eastAsia="ＭＳ Ｐゴシック" w:hAnsi="ＭＳ Ｐゴシック" w:hint="eastAsia"/>
          <w:szCs w:val="21"/>
        </w:rPr>
        <w:t>又</w:t>
      </w:r>
      <w:r w:rsidR="00D40BD3" w:rsidRPr="0007580D">
        <w:rPr>
          <w:rFonts w:ascii="ＭＳ Ｐゴシック" w:eastAsia="ＭＳ Ｐゴシック" w:hAnsi="ＭＳ Ｐゴシック" w:hint="eastAsia"/>
          <w:szCs w:val="21"/>
        </w:rPr>
        <w:t>は</w:t>
      </w:r>
      <w:r w:rsidR="00792A0D">
        <w:rPr>
          <w:rFonts w:ascii="ＭＳ Ｐゴシック" w:eastAsia="ＭＳ Ｐゴシック" w:hAnsi="ＭＳ Ｐゴシック" w:hint="eastAsia"/>
          <w:szCs w:val="21"/>
        </w:rPr>
        <w:t>病期</w:t>
      </w:r>
      <w:r w:rsidR="00792A0D" w:rsidRPr="0007580D">
        <w:rPr>
          <w:rFonts w:ascii="ＭＳ Ｐゴシック" w:eastAsia="ＭＳ Ｐゴシック" w:hAnsi="ＭＳ Ｐゴシック" w:hint="eastAsia"/>
          <w:szCs w:val="21"/>
        </w:rPr>
        <w:t>分類</w:t>
      </w:r>
      <w:r w:rsidR="00D40BD3" w:rsidRPr="0007580D">
        <w:rPr>
          <w:rFonts w:ascii="ＭＳ Ｐゴシック" w:eastAsia="ＭＳ Ｐゴシック" w:hAnsi="ＭＳ Ｐゴシック"/>
          <w:szCs w:val="21"/>
        </w:rPr>
        <w:t>Stage２以上を対象とする。</w:t>
      </w:r>
    </w:p>
    <w:p w:rsidR="00792A0D" w:rsidRDefault="00525B7E" w:rsidP="00525B7E">
      <w:pPr>
        <w:widowControl/>
        <w:ind w:leftChars="200" w:left="630" w:hangingChars="100" w:hanging="210"/>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日本整形外科学会股関節機能判定基準を用いて、患側について「</w:t>
      </w:r>
      <w:r w:rsidR="00B4289A">
        <w:rPr>
          <w:rFonts w:ascii="ＭＳ Ｐゴシック" w:eastAsia="ＭＳ Ｐゴシック" w:hAnsi="ＭＳ Ｐゴシック" w:cs="Arial" w:hint="eastAsia"/>
          <w:color w:val="000000" w:themeColor="text1"/>
          <w:szCs w:val="21"/>
        </w:rPr>
        <w:t>70</w:t>
      </w:r>
      <w:r w:rsidR="00792A0D" w:rsidRPr="00EC00EC">
        <w:rPr>
          <w:rFonts w:ascii="ＭＳ Ｐゴシック" w:eastAsia="ＭＳ Ｐゴシック" w:hAnsi="ＭＳ Ｐゴシック" w:hint="eastAsia"/>
          <w:color w:val="000000" w:themeColor="text1"/>
          <w:szCs w:val="21"/>
        </w:rPr>
        <w:t>点以上</w:t>
      </w:r>
      <w:r w:rsidR="00B4289A">
        <w:rPr>
          <w:rFonts w:ascii="ＭＳ Ｐゴシック" w:eastAsia="ＭＳ Ｐゴシック" w:hAnsi="ＭＳ Ｐゴシック" w:cs="Arial" w:hint="eastAsia"/>
          <w:color w:val="000000" w:themeColor="text1"/>
          <w:szCs w:val="21"/>
        </w:rPr>
        <w:t>80</w:t>
      </w:r>
      <w:r w:rsidR="00792A0D" w:rsidRPr="00EC00EC">
        <w:rPr>
          <w:rFonts w:ascii="ＭＳ Ｐゴシック" w:eastAsia="ＭＳ Ｐゴシック" w:hAnsi="ＭＳ Ｐゴシック" w:hint="eastAsia"/>
          <w:color w:val="000000" w:themeColor="text1"/>
          <w:szCs w:val="21"/>
        </w:rPr>
        <w:t>点未満</w:t>
      </w:r>
      <w:r w:rsidR="00792A0D">
        <w:rPr>
          <w:rFonts w:ascii="ＭＳ Ｐゴシック" w:eastAsia="ＭＳ Ｐゴシック" w:hAnsi="ＭＳ Ｐゴシック" w:hint="eastAsia"/>
          <w:color w:val="000000" w:themeColor="text1"/>
          <w:szCs w:val="21"/>
        </w:rPr>
        <w:t>：</w:t>
      </w:r>
      <w:r>
        <w:rPr>
          <w:rFonts w:ascii="ＭＳ Ｐゴシック" w:eastAsia="ＭＳ Ｐゴシック" w:hAnsi="ＭＳ Ｐゴシック" w:hint="eastAsia"/>
          <w:color w:val="000000" w:themeColor="text1"/>
          <w:szCs w:val="21"/>
        </w:rPr>
        <w:t>可」、</w:t>
      </w:r>
    </w:p>
    <w:p w:rsidR="00525B7E" w:rsidRDefault="00525B7E" w:rsidP="00792A0D">
      <w:pPr>
        <w:widowControl/>
        <w:ind w:leftChars="200" w:left="630" w:hangingChars="100" w:hanging="210"/>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w:t>
      </w:r>
      <w:r w:rsidR="00B4289A">
        <w:rPr>
          <w:rFonts w:ascii="ＭＳ Ｐゴシック" w:eastAsia="ＭＳ Ｐゴシック" w:hAnsi="ＭＳ Ｐゴシック" w:hint="eastAsia"/>
          <w:color w:val="000000" w:themeColor="text1"/>
          <w:szCs w:val="21"/>
        </w:rPr>
        <w:t>70</w:t>
      </w:r>
      <w:r w:rsidR="00792A0D">
        <w:rPr>
          <w:rFonts w:ascii="ＭＳ Ｐゴシック" w:eastAsia="ＭＳ Ｐゴシック" w:hAnsi="ＭＳ Ｐゴシック" w:hint="eastAsia"/>
          <w:color w:val="000000" w:themeColor="text1"/>
          <w:szCs w:val="21"/>
        </w:rPr>
        <w:t>点未満：</w:t>
      </w:r>
      <w:r>
        <w:rPr>
          <w:rFonts w:ascii="ＭＳ Ｐゴシック" w:eastAsia="ＭＳ Ｐゴシック" w:hAnsi="ＭＳ Ｐゴシック" w:hint="eastAsia"/>
          <w:color w:val="000000" w:themeColor="text1"/>
          <w:szCs w:val="21"/>
        </w:rPr>
        <w:t>不可」を対象とする</w:t>
      </w:r>
      <w:r w:rsidR="002A0939">
        <w:rPr>
          <w:rFonts w:ascii="ＭＳ Ｐゴシック" w:eastAsia="ＭＳ Ｐゴシック" w:hAnsi="ＭＳ Ｐゴシック" w:hint="eastAsia"/>
          <w:color w:val="000000" w:themeColor="text1"/>
          <w:szCs w:val="21"/>
        </w:rPr>
        <w:t>。</w:t>
      </w:r>
    </w:p>
    <w:p w:rsidR="00D53E53" w:rsidRPr="00525B7E" w:rsidRDefault="00D53E53" w:rsidP="00D53E53">
      <w:pPr>
        <w:rPr>
          <w:rFonts w:ascii="ＭＳ Ｐゴシック" w:eastAsia="ＭＳ Ｐゴシック" w:hAnsi="ＭＳ Ｐゴシック"/>
          <w:szCs w:val="21"/>
        </w:rPr>
      </w:pPr>
    </w:p>
    <w:p w:rsidR="00D53E53" w:rsidRPr="0007580D" w:rsidRDefault="00D53E53">
      <w:pPr>
        <w:rPr>
          <w:rFonts w:ascii="ＭＳ Ｐゴシック" w:eastAsia="ＭＳ Ｐゴシック" w:hAnsi="ＭＳ Ｐゴシック"/>
          <w:szCs w:val="21"/>
        </w:rPr>
      </w:pPr>
      <w:r w:rsidRPr="0007580D">
        <w:rPr>
          <w:rFonts w:ascii="ＭＳ Ｐゴシック" w:eastAsia="ＭＳ Ｐゴシック" w:hAnsi="ＭＳ Ｐゴシック" w:hint="eastAsia"/>
          <w:szCs w:val="21"/>
          <w:bdr w:val="single" w:sz="4" w:space="0" w:color="auto"/>
        </w:rPr>
        <w:t>○　情報提供元</w:t>
      </w:r>
    </w:p>
    <w:p w:rsidR="007A2D82" w:rsidRPr="007A2D82" w:rsidRDefault="007A2D82" w:rsidP="007A2D82">
      <w:pPr>
        <w:ind w:leftChars="100" w:left="210"/>
        <w:rPr>
          <w:rFonts w:ascii="ＭＳ Ｐゴシック" w:eastAsia="ＭＳ Ｐゴシック" w:hAnsi="ＭＳ Ｐゴシック"/>
          <w:szCs w:val="21"/>
        </w:rPr>
      </w:pPr>
      <w:r w:rsidRPr="007A2D82">
        <w:rPr>
          <w:rFonts w:ascii="ＭＳ Ｐゴシック" w:eastAsia="ＭＳ Ｐゴシック" w:hAnsi="ＭＳ Ｐゴシック" w:hint="eastAsia"/>
          <w:szCs w:val="21"/>
        </w:rPr>
        <w:t xml:space="preserve">骨・関節系疾患調査研究班（特発性大腿骨頭壊死症）　</w:t>
      </w:r>
    </w:p>
    <w:p w:rsidR="007A2D82" w:rsidRPr="007A2D82" w:rsidRDefault="007A2D82" w:rsidP="007A2D82">
      <w:pPr>
        <w:ind w:leftChars="100" w:left="210"/>
        <w:rPr>
          <w:rFonts w:ascii="ＭＳ Ｐゴシック" w:eastAsia="ＭＳ Ｐゴシック" w:hAnsi="ＭＳ Ｐゴシック"/>
          <w:szCs w:val="21"/>
        </w:rPr>
      </w:pPr>
      <w:r w:rsidRPr="007A2D82">
        <w:rPr>
          <w:rFonts w:ascii="ＭＳ Ｐゴシック" w:eastAsia="ＭＳ Ｐゴシック" w:hAnsi="ＭＳ Ｐゴシック" w:hint="eastAsia"/>
          <w:szCs w:val="21"/>
        </w:rPr>
        <w:t>「特発性大腿骨頭壊死症の疫学調査・診断基準・重症度分類の改訂と診療ガイドライン策定を目指した大規模多施設研究」</w:t>
      </w:r>
    </w:p>
    <w:p w:rsidR="0031587E" w:rsidRPr="002F6BE8" w:rsidRDefault="007A2D82" w:rsidP="002F6BE8">
      <w:pPr>
        <w:ind w:leftChars="100" w:left="210"/>
        <w:rPr>
          <w:rFonts w:ascii="ＭＳ Ｐゴシック" w:eastAsia="ＭＳ Ｐゴシック" w:hAnsi="ＭＳ Ｐゴシック"/>
          <w:szCs w:val="21"/>
        </w:rPr>
      </w:pPr>
      <w:r w:rsidRPr="007A2D82">
        <w:rPr>
          <w:rFonts w:ascii="ＭＳ Ｐゴシック" w:eastAsia="ＭＳ Ｐゴシック" w:hAnsi="ＭＳ Ｐゴシック" w:hint="eastAsia"/>
          <w:szCs w:val="21"/>
        </w:rPr>
        <w:t>研究代表</w:t>
      </w:r>
      <w:r w:rsidR="00D41846">
        <w:rPr>
          <w:rFonts w:ascii="ＭＳ Ｐゴシック" w:eastAsia="ＭＳ Ｐゴシック" w:hAnsi="ＭＳ Ｐゴシック" w:hint="eastAsia"/>
          <w:szCs w:val="21"/>
        </w:rPr>
        <w:t>者　大阪大学医学系研究科運動器医工学治療学寄附講座　教授　菅野</w:t>
      </w:r>
      <w:r w:rsidRPr="007A2D82">
        <w:rPr>
          <w:rFonts w:ascii="ＭＳ Ｐゴシック" w:eastAsia="ＭＳ Ｐゴシック" w:hAnsi="ＭＳ Ｐゴシック" w:hint="eastAsia"/>
          <w:szCs w:val="21"/>
        </w:rPr>
        <w:t>伸彦</w:t>
      </w:r>
    </w:p>
    <w:p w:rsidR="002F6BE8" w:rsidRDefault="002F6BE8">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rsidR="00D53E53" w:rsidRPr="0007580D" w:rsidRDefault="00D53E53" w:rsidP="00D53E53">
      <w:pPr>
        <w:jc w:val="left"/>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lastRenderedPageBreak/>
        <w:t>＜診断基準＞</w:t>
      </w:r>
    </w:p>
    <w:p w:rsidR="006C40FD" w:rsidRPr="0007580D" w:rsidRDefault="00FE1159">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Definite</w:t>
      </w:r>
      <w:r w:rsidR="006C40FD" w:rsidRPr="0007580D">
        <w:rPr>
          <w:rFonts w:ascii="ＭＳ Ｐゴシック" w:eastAsia="ＭＳ Ｐゴシック" w:hAnsi="ＭＳ Ｐゴシック" w:hint="eastAsia"/>
          <w:szCs w:val="21"/>
        </w:rPr>
        <w:t>されたものを対象とする。</w:t>
      </w:r>
      <w:r w:rsidR="00E70529">
        <w:rPr>
          <w:rFonts w:ascii="ＭＳ Ｐゴシック" w:eastAsia="ＭＳ Ｐゴシック" w:hAnsi="ＭＳ Ｐゴシック" w:hint="eastAsia"/>
          <w:szCs w:val="21"/>
        </w:rPr>
        <w:t>ただし、医薬品副作用被害救済制度</w:t>
      </w:r>
      <w:r w:rsidR="00254947">
        <w:rPr>
          <w:rFonts w:ascii="ＭＳ Ｐゴシック" w:eastAsia="ＭＳ Ｐゴシック" w:hAnsi="ＭＳ Ｐゴシック" w:hint="eastAsia"/>
          <w:szCs w:val="21"/>
        </w:rPr>
        <w:t>において、副作用によるものとされた症例を除く。</w:t>
      </w:r>
    </w:p>
    <w:p w:rsidR="006C40FD" w:rsidRPr="0007580D" w:rsidRDefault="006C40FD">
      <w:pPr>
        <w:jc w:val="left"/>
        <w:rPr>
          <w:rFonts w:ascii="ＭＳ Ｐゴシック" w:eastAsia="ＭＳ Ｐゴシック" w:hAnsi="ＭＳ Ｐゴシック"/>
          <w:szCs w:val="21"/>
        </w:rPr>
      </w:pPr>
    </w:p>
    <w:p w:rsidR="00D53E53" w:rsidRPr="0007580D" w:rsidRDefault="00F065AA" w:rsidP="0047418B">
      <w:pPr>
        <w:pStyle w:val="a5"/>
        <w:ind w:left="124" w:right="58" w:firstLine="4"/>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X</w:t>
      </w:r>
      <w:r w:rsidR="002E2FB5" w:rsidRPr="0007580D">
        <w:rPr>
          <w:rFonts w:ascii="ＭＳ Ｐゴシック" w:eastAsia="ＭＳ Ｐゴシック" w:hAnsi="ＭＳ Ｐゴシック" w:hint="eastAsia"/>
          <w:sz w:val="21"/>
          <w:szCs w:val="21"/>
        </w:rPr>
        <w:t>線所見（股関節単純</w:t>
      </w:r>
      <w:r w:rsidR="002E2FB5" w:rsidRPr="0007580D">
        <w:rPr>
          <w:rFonts w:ascii="ＭＳ Ｐゴシック" w:eastAsia="ＭＳ Ｐゴシック" w:hAnsi="ＭＳ Ｐゴシック" w:cs="Arial"/>
          <w:sz w:val="21"/>
          <w:szCs w:val="21"/>
        </w:rPr>
        <w:t>X</w:t>
      </w:r>
      <w:r w:rsidR="002E2FB5" w:rsidRPr="0007580D">
        <w:rPr>
          <w:rFonts w:ascii="ＭＳ Ｐゴシック" w:eastAsia="ＭＳ Ｐゴシック" w:hAnsi="ＭＳ Ｐゴシック" w:hint="eastAsia"/>
          <w:sz w:val="21"/>
          <w:szCs w:val="21"/>
        </w:rPr>
        <w:t>線の正面像及び側面像で判断する。関節裂隙の狭小化がないこと</w:t>
      </w:r>
      <w:r w:rsidR="00E02701" w:rsidRPr="0007580D">
        <w:rPr>
          <w:rFonts w:ascii="ＭＳ Ｐゴシック" w:eastAsia="ＭＳ Ｐゴシック" w:hAnsi="ＭＳ Ｐゴシック" w:hint="eastAsia"/>
          <w:sz w:val="21"/>
          <w:szCs w:val="21"/>
        </w:rPr>
        <w:t>、</w:t>
      </w:r>
      <w:r w:rsidR="002E2FB5" w:rsidRPr="0007580D">
        <w:rPr>
          <w:rFonts w:ascii="ＭＳ Ｐゴシック" w:eastAsia="ＭＳ Ｐゴシック" w:hAnsi="ＭＳ Ｐゴシック" w:hint="eastAsia"/>
          <w:sz w:val="21"/>
          <w:szCs w:val="21"/>
        </w:rPr>
        <w:t>臼蓋には異常所見がないことを要する</w:t>
      </w:r>
      <w:r w:rsidR="002A0939">
        <w:rPr>
          <w:rFonts w:ascii="ＭＳ Ｐゴシック" w:eastAsia="ＭＳ Ｐゴシック" w:hAnsi="ＭＳ Ｐゴシック" w:hint="eastAsia"/>
          <w:sz w:val="21"/>
          <w:szCs w:val="21"/>
        </w:rPr>
        <w:t>。</w:t>
      </w:r>
      <w:r w:rsidR="002E2FB5" w:rsidRPr="0007580D">
        <w:rPr>
          <w:rFonts w:ascii="ＭＳ Ｐゴシック" w:eastAsia="ＭＳ Ｐゴシック" w:hAnsi="ＭＳ Ｐゴシック" w:hint="eastAsia"/>
          <w:sz w:val="21"/>
          <w:szCs w:val="21"/>
        </w:rPr>
        <w:t>）</w:t>
      </w:r>
    </w:p>
    <w:p w:rsidR="00D53E53" w:rsidRPr="0007580D" w:rsidRDefault="0079225D" w:rsidP="0047418B">
      <w:pPr>
        <w:pStyle w:val="a5"/>
        <w:ind w:leftChars="200" w:left="630" w:hangingChars="100" w:hanging="210"/>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１</w:t>
      </w:r>
      <w:r w:rsidR="00671BA8">
        <w:rPr>
          <w:rFonts w:ascii="ＭＳ Ｐゴシック" w:eastAsia="ＭＳ Ｐゴシック" w:hAnsi="ＭＳ Ｐゴシック"/>
          <w:sz w:val="21"/>
          <w:szCs w:val="21"/>
        </w:rPr>
        <w:t>．</w:t>
      </w:r>
      <w:r w:rsidR="00D53E53" w:rsidRPr="0007580D">
        <w:rPr>
          <w:rFonts w:ascii="ＭＳ Ｐゴシック" w:eastAsia="ＭＳ Ｐゴシック" w:hAnsi="ＭＳ Ｐゴシック" w:hint="eastAsia"/>
          <w:sz w:val="21"/>
          <w:szCs w:val="21"/>
        </w:rPr>
        <w:t>骨頭圧潰あるいは</w:t>
      </w:r>
      <w:r w:rsidR="00D53E53" w:rsidRPr="0007580D">
        <w:rPr>
          <w:rFonts w:ascii="ＭＳ Ｐゴシック" w:eastAsia="ＭＳ Ｐゴシック" w:hAnsi="ＭＳ Ｐゴシック"/>
          <w:sz w:val="21"/>
          <w:szCs w:val="21"/>
        </w:rPr>
        <w:t xml:space="preserve">crescent sign </w:t>
      </w:r>
      <w:r w:rsidR="00D53E53" w:rsidRPr="0007580D">
        <w:rPr>
          <w:rFonts w:ascii="ＭＳ Ｐゴシック" w:eastAsia="ＭＳ Ｐゴシック" w:hAnsi="ＭＳ Ｐゴシック" w:hint="eastAsia"/>
          <w:sz w:val="21"/>
          <w:szCs w:val="21"/>
        </w:rPr>
        <w:t>（骨頭軟骨下骨折線像）</w:t>
      </w:r>
    </w:p>
    <w:p w:rsidR="00D53E53" w:rsidRPr="0007580D" w:rsidRDefault="0079225D" w:rsidP="0047418B">
      <w:pPr>
        <w:pStyle w:val="a5"/>
        <w:ind w:leftChars="200" w:left="630" w:hangingChars="100" w:hanging="210"/>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２</w:t>
      </w:r>
      <w:r w:rsidR="00671BA8">
        <w:rPr>
          <w:rFonts w:ascii="ＭＳ Ｐゴシック" w:eastAsia="ＭＳ Ｐゴシック" w:hAnsi="ＭＳ Ｐゴシック"/>
          <w:sz w:val="21"/>
          <w:szCs w:val="21"/>
        </w:rPr>
        <w:t>．</w:t>
      </w:r>
      <w:r w:rsidR="00D53E53" w:rsidRPr="0007580D">
        <w:rPr>
          <w:rFonts w:ascii="ＭＳ Ｐゴシック" w:eastAsia="ＭＳ Ｐゴシック" w:hAnsi="ＭＳ Ｐゴシック" w:hint="eastAsia"/>
          <w:sz w:val="21"/>
          <w:szCs w:val="21"/>
        </w:rPr>
        <w:t>骨頭内の帯状硬化像の形成</w:t>
      </w:r>
    </w:p>
    <w:p w:rsidR="00D53E53" w:rsidRPr="0007580D" w:rsidRDefault="00D53E53">
      <w:pPr>
        <w:pStyle w:val="a5"/>
        <w:ind w:left="110" w:right="-71" w:hanging="9"/>
        <w:rPr>
          <w:rFonts w:ascii="ＭＳ Ｐゴシック" w:eastAsia="ＭＳ Ｐゴシック" w:hAnsi="ＭＳ Ｐゴシック" w:cstheme="minorBidi"/>
          <w:sz w:val="21"/>
          <w:szCs w:val="21"/>
        </w:rPr>
      </w:pPr>
    </w:p>
    <w:p w:rsidR="00D53E53" w:rsidRPr="0007580D" w:rsidRDefault="00D53E53" w:rsidP="0047418B">
      <w:pPr>
        <w:pStyle w:val="a5"/>
        <w:ind w:left="110" w:right="-71" w:hanging="9"/>
        <w:rPr>
          <w:rFonts w:ascii="ＭＳ Ｐゴシック" w:eastAsia="ＭＳ Ｐゴシック" w:hAnsi="ＭＳ Ｐゴシック" w:cstheme="minorBidi"/>
          <w:sz w:val="21"/>
          <w:szCs w:val="21"/>
        </w:rPr>
      </w:pPr>
      <w:r w:rsidRPr="0007580D">
        <w:rPr>
          <w:rFonts w:ascii="ＭＳ Ｐゴシック" w:eastAsia="ＭＳ Ｐゴシック" w:hAnsi="ＭＳ Ｐゴシック" w:hint="eastAsia"/>
          <w:sz w:val="21"/>
          <w:szCs w:val="21"/>
        </w:rPr>
        <w:t>検査所見</w:t>
      </w:r>
    </w:p>
    <w:p w:rsidR="00D53E53" w:rsidRPr="0007580D" w:rsidRDefault="0079225D" w:rsidP="0047418B">
      <w:pPr>
        <w:pStyle w:val="a5"/>
        <w:ind w:leftChars="200" w:left="630" w:hangingChars="100" w:hanging="210"/>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３</w:t>
      </w:r>
      <w:r w:rsidR="00671BA8">
        <w:rPr>
          <w:rFonts w:ascii="ＭＳ Ｐゴシック" w:eastAsia="ＭＳ Ｐゴシック" w:hAnsi="ＭＳ Ｐゴシック"/>
          <w:sz w:val="21"/>
          <w:szCs w:val="21"/>
        </w:rPr>
        <w:t>．</w:t>
      </w:r>
      <w:r w:rsidR="00D53E53" w:rsidRPr="0007580D">
        <w:rPr>
          <w:rFonts w:ascii="ＭＳ Ｐゴシック" w:eastAsia="ＭＳ Ｐゴシック" w:hAnsi="ＭＳ Ｐゴシック" w:hint="eastAsia"/>
          <w:sz w:val="21"/>
          <w:szCs w:val="21"/>
        </w:rPr>
        <w:t>骨シンチグラム：骨頭の</w:t>
      </w:r>
      <w:r w:rsidR="00D53E53" w:rsidRPr="0007580D">
        <w:rPr>
          <w:rFonts w:ascii="ＭＳ Ｐゴシック" w:eastAsia="ＭＳ Ｐゴシック" w:hAnsi="ＭＳ Ｐゴシック"/>
          <w:sz w:val="21"/>
          <w:szCs w:val="21"/>
        </w:rPr>
        <w:t xml:space="preserve"> cold in hot </w:t>
      </w:r>
      <w:r w:rsidR="00D53E53" w:rsidRPr="0007580D">
        <w:rPr>
          <w:rFonts w:ascii="ＭＳ Ｐゴシック" w:eastAsia="ＭＳ Ｐゴシック" w:hAnsi="ＭＳ Ｐゴシック" w:hint="eastAsia"/>
          <w:sz w:val="21"/>
          <w:szCs w:val="21"/>
        </w:rPr>
        <w:t>像</w:t>
      </w:r>
    </w:p>
    <w:p w:rsidR="00E02701" w:rsidRPr="0007580D" w:rsidRDefault="0079225D" w:rsidP="0047418B">
      <w:pPr>
        <w:pStyle w:val="a5"/>
        <w:ind w:leftChars="200" w:left="63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４</w:t>
      </w:r>
      <w:r w:rsidR="00671BA8">
        <w:rPr>
          <w:rFonts w:ascii="ＭＳ Ｐゴシック" w:eastAsia="ＭＳ Ｐゴシック" w:hAnsi="ＭＳ Ｐゴシック"/>
          <w:sz w:val="21"/>
          <w:szCs w:val="21"/>
        </w:rPr>
        <w:t>．</w:t>
      </w:r>
      <w:r w:rsidR="00D53E53" w:rsidRPr="0007580D">
        <w:rPr>
          <w:rFonts w:ascii="ＭＳ Ｐゴシック" w:eastAsia="ＭＳ Ｐゴシック" w:hAnsi="ＭＳ Ｐゴシック"/>
          <w:sz w:val="21"/>
          <w:szCs w:val="21"/>
        </w:rPr>
        <w:t xml:space="preserve">MRI </w:t>
      </w:r>
      <w:r w:rsidR="00D53E53" w:rsidRPr="0007580D">
        <w:rPr>
          <w:rFonts w:ascii="ＭＳ Ｐゴシック" w:eastAsia="ＭＳ Ｐゴシック" w:hAnsi="ＭＳ Ｐゴシック" w:hint="eastAsia"/>
          <w:sz w:val="21"/>
          <w:szCs w:val="21"/>
        </w:rPr>
        <w:t>：骨頭内帯状低信号域（T1強調画像でのいずれかの断面で</w:t>
      </w:r>
      <w:r w:rsidR="00E02701" w:rsidRPr="0007580D">
        <w:rPr>
          <w:rFonts w:ascii="ＭＳ Ｐゴシック" w:eastAsia="ＭＳ Ｐゴシック" w:hAnsi="ＭＳ Ｐゴシック" w:hint="eastAsia"/>
          <w:sz w:val="21"/>
          <w:szCs w:val="21"/>
        </w:rPr>
        <w:t>、</w:t>
      </w:r>
    </w:p>
    <w:p w:rsidR="00D53E53" w:rsidRPr="0007580D" w:rsidRDefault="00D53E53" w:rsidP="0047418B">
      <w:pPr>
        <w:pStyle w:val="a5"/>
        <w:ind w:leftChars="300" w:left="630" w:firstLineChars="300" w:firstLine="630"/>
        <w:rPr>
          <w:rFonts w:ascii="ＭＳ Ｐゴシック" w:eastAsia="ＭＳ Ｐゴシック" w:hAnsi="ＭＳ Ｐゴシック" w:cstheme="minorBidi"/>
          <w:sz w:val="21"/>
          <w:szCs w:val="21"/>
        </w:rPr>
      </w:pPr>
      <w:r w:rsidRPr="0007580D">
        <w:rPr>
          <w:rFonts w:ascii="ＭＳ Ｐゴシック" w:eastAsia="ＭＳ Ｐゴシック" w:hAnsi="ＭＳ Ｐゴシック" w:hint="eastAsia"/>
          <w:sz w:val="21"/>
          <w:szCs w:val="21"/>
        </w:rPr>
        <w:t>骨髄組織の正常信号域を分界する像）</w:t>
      </w:r>
    </w:p>
    <w:p w:rsidR="00D53E53" w:rsidRPr="0007580D" w:rsidRDefault="0079225D" w:rsidP="0047418B">
      <w:pPr>
        <w:pStyle w:val="a5"/>
        <w:ind w:leftChars="200" w:left="630" w:hangingChars="100" w:hanging="210"/>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５</w:t>
      </w:r>
      <w:r w:rsidR="00671BA8">
        <w:rPr>
          <w:rFonts w:ascii="ＭＳ Ｐゴシック" w:eastAsia="ＭＳ Ｐゴシック" w:hAnsi="ＭＳ Ｐゴシック"/>
          <w:sz w:val="21"/>
          <w:szCs w:val="21"/>
        </w:rPr>
        <w:t>．</w:t>
      </w:r>
      <w:r w:rsidR="00D53E53" w:rsidRPr="0007580D">
        <w:rPr>
          <w:rFonts w:ascii="ＭＳ Ｐゴシック" w:eastAsia="ＭＳ Ｐゴシック" w:hAnsi="ＭＳ Ｐゴシック" w:hint="eastAsia"/>
          <w:sz w:val="21"/>
          <w:szCs w:val="21"/>
        </w:rPr>
        <w:t>骨生検標本での骨壊死像</w:t>
      </w:r>
      <w:r w:rsidR="00D53E53" w:rsidRPr="0007580D">
        <w:rPr>
          <w:rFonts w:ascii="ＭＳ Ｐゴシック" w:eastAsia="ＭＳ Ｐゴシック" w:hAnsi="ＭＳ Ｐゴシック"/>
          <w:sz w:val="21"/>
          <w:szCs w:val="21"/>
        </w:rPr>
        <w:t xml:space="preserve"> </w:t>
      </w:r>
      <w:r w:rsidR="00D53E53" w:rsidRPr="0007580D">
        <w:rPr>
          <w:rFonts w:ascii="ＭＳ Ｐゴシック" w:eastAsia="ＭＳ Ｐゴシック" w:hAnsi="ＭＳ Ｐゴシック" w:hint="eastAsia"/>
          <w:sz w:val="21"/>
          <w:szCs w:val="21"/>
        </w:rPr>
        <w:t>（連続した切片標本内に骨及び骨髄組織の壊死が存在し</w:t>
      </w:r>
      <w:r w:rsidR="00E02701" w:rsidRPr="0007580D">
        <w:rPr>
          <w:rFonts w:ascii="ＭＳ Ｐゴシック" w:eastAsia="ＭＳ Ｐゴシック" w:hAnsi="ＭＳ Ｐゴシック" w:hint="eastAsia"/>
          <w:sz w:val="21"/>
          <w:szCs w:val="21"/>
        </w:rPr>
        <w:t>、</w:t>
      </w:r>
    </w:p>
    <w:p w:rsidR="00D53E53" w:rsidRPr="0007580D" w:rsidRDefault="00D53E53" w:rsidP="0047418B">
      <w:pPr>
        <w:pStyle w:val="a5"/>
        <w:ind w:leftChars="300" w:left="630"/>
        <w:rPr>
          <w:rFonts w:ascii="ＭＳ Ｐゴシック" w:eastAsia="ＭＳ Ｐゴシック" w:hAnsi="ＭＳ Ｐゴシック" w:cstheme="minorBidi"/>
          <w:sz w:val="21"/>
          <w:szCs w:val="21"/>
        </w:rPr>
      </w:pPr>
      <w:r w:rsidRPr="0007580D">
        <w:rPr>
          <w:rFonts w:ascii="ＭＳ Ｐゴシック" w:eastAsia="ＭＳ Ｐゴシック" w:hAnsi="ＭＳ Ｐゴシック" w:hint="eastAsia"/>
          <w:sz w:val="21"/>
          <w:szCs w:val="21"/>
        </w:rPr>
        <w:t>健常域との界面に線維性組織や添加骨形成などの修復反応を認める像）</w:t>
      </w:r>
    </w:p>
    <w:p w:rsidR="00D53E53" w:rsidRPr="0007580D" w:rsidRDefault="00D53E53">
      <w:pPr>
        <w:pStyle w:val="a5"/>
        <w:ind w:left="110" w:right="-71" w:hanging="9"/>
        <w:rPr>
          <w:rFonts w:ascii="ＭＳ Ｐゴシック" w:eastAsia="ＭＳ Ｐゴシック" w:hAnsi="ＭＳ Ｐゴシック" w:cstheme="minorBidi"/>
          <w:sz w:val="21"/>
          <w:szCs w:val="21"/>
        </w:rPr>
      </w:pPr>
    </w:p>
    <w:p w:rsidR="00EF235A" w:rsidRPr="0007580D" w:rsidRDefault="00EF235A" w:rsidP="0047418B">
      <w:pPr>
        <w:pStyle w:val="a5"/>
        <w:ind w:right="-71"/>
        <w:rPr>
          <w:rFonts w:ascii="ＭＳ Ｐゴシック" w:eastAsia="ＭＳ Ｐゴシック" w:hAnsi="ＭＳ Ｐゴシック"/>
          <w:sz w:val="21"/>
          <w:szCs w:val="21"/>
        </w:rPr>
      </w:pPr>
      <w:r w:rsidRPr="0007580D">
        <w:rPr>
          <w:rFonts w:ascii="ＭＳ Ｐゴシック" w:eastAsia="ＭＳ Ｐゴシック" w:hAnsi="ＭＳ Ｐゴシック" w:hint="eastAsia"/>
          <w:sz w:val="21"/>
          <w:szCs w:val="21"/>
        </w:rPr>
        <w:t>診断</w:t>
      </w:r>
      <w:r w:rsidR="0053042C">
        <w:rPr>
          <w:rFonts w:ascii="ＭＳ Ｐゴシック" w:eastAsia="ＭＳ Ｐゴシック" w:hAnsi="ＭＳ Ｐゴシック" w:hint="eastAsia"/>
          <w:sz w:val="21"/>
          <w:szCs w:val="21"/>
        </w:rPr>
        <w:t>のカテゴリー</w:t>
      </w:r>
      <w:r w:rsidRPr="0007580D">
        <w:rPr>
          <w:rFonts w:ascii="ＭＳ Ｐゴシック" w:eastAsia="ＭＳ Ｐゴシック" w:hAnsi="ＭＳ Ｐゴシック" w:hint="eastAsia"/>
          <w:sz w:val="21"/>
          <w:szCs w:val="21"/>
        </w:rPr>
        <w:t>：</w:t>
      </w:r>
    </w:p>
    <w:p w:rsidR="00D53E53" w:rsidRPr="0007580D" w:rsidRDefault="00D53E53" w:rsidP="0047418B">
      <w:pPr>
        <w:pStyle w:val="a5"/>
        <w:ind w:leftChars="100" w:left="210" w:rightChars="-34" w:right="-71"/>
        <w:rPr>
          <w:rFonts w:ascii="ＭＳ Ｐゴシック" w:eastAsia="ＭＳ Ｐゴシック" w:hAnsi="ＭＳ Ｐゴシック" w:cstheme="minorBidi"/>
          <w:sz w:val="21"/>
          <w:szCs w:val="21"/>
        </w:rPr>
      </w:pPr>
      <w:r w:rsidRPr="0007580D">
        <w:rPr>
          <w:rFonts w:ascii="ＭＳ Ｐゴシック" w:eastAsia="ＭＳ Ｐゴシック" w:hAnsi="ＭＳ Ｐゴシック" w:hint="eastAsia"/>
          <w:sz w:val="21"/>
          <w:szCs w:val="21"/>
        </w:rPr>
        <w:t>上記項目のうち</w:t>
      </w:r>
      <w:r w:rsidR="00E02701" w:rsidRPr="0007580D">
        <w:rPr>
          <w:rFonts w:ascii="ＭＳ Ｐゴシック" w:eastAsia="ＭＳ Ｐゴシック" w:hAnsi="ＭＳ Ｐゴシック" w:hint="eastAsia"/>
          <w:sz w:val="21"/>
          <w:szCs w:val="21"/>
        </w:rPr>
        <w:t>、</w:t>
      </w:r>
      <w:r w:rsidR="006E1162">
        <w:rPr>
          <w:rFonts w:ascii="ＭＳ Ｐゴシック" w:eastAsia="ＭＳ Ｐゴシック" w:hAnsi="ＭＳ Ｐゴシック" w:hint="eastAsia"/>
          <w:sz w:val="21"/>
          <w:szCs w:val="21"/>
        </w:rPr>
        <w:t>２</w:t>
      </w:r>
      <w:r w:rsidRPr="0007580D">
        <w:rPr>
          <w:rFonts w:ascii="ＭＳ Ｐゴシック" w:eastAsia="ＭＳ Ｐゴシック" w:hAnsi="ＭＳ Ｐゴシック" w:hint="eastAsia"/>
          <w:sz w:val="21"/>
          <w:szCs w:val="21"/>
        </w:rPr>
        <w:t>つ以上を満たせば</w:t>
      </w:r>
      <w:r w:rsidR="005421ED">
        <w:rPr>
          <w:rFonts w:ascii="ＭＳ Ｐゴシック" w:eastAsia="ＭＳ Ｐゴシック" w:hAnsi="ＭＳ Ｐゴシック" w:hint="eastAsia"/>
          <w:sz w:val="21"/>
          <w:szCs w:val="21"/>
        </w:rPr>
        <w:t>Definite</w:t>
      </w:r>
      <w:r w:rsidRPr="0007580D">
        <w:rPr>
          <w:rFonts w:ascii="ＭＳ Ｐゴシック" w:eastAsia="ＭＳ Ｐゴシック" w:hAnsi="ＭＳ Ｐゴシック" w:hint="eastAsia"/>
          <w:sz w:val="21"/>
          <w:szCs w:val="21"/>
        </w:rPr>
        <w:t>とする。</w:t>
      </w:r>
    </w:p>
    <w:p w:rsidR="00EF235A" w:rsidRPr="0007580D" w:rsidRDefault="00EF235A" w:rsidP="0047418B">
      <w:pPr>
        <w:pStyle w:val="a5"/>
        <w:ind w:right="-71"/>
        <w:rPr>
          <w:rFonts w:ascii="ＭＳ Ｐゴシック" w:eastAsia="ＭＳ Ｐゴシック" w:hAnsi="ＭＳ Ｐゴシック"/>
          <w:sz w:val="21"/>
          <w:szCs w:val="21"/>
        </w:rPr>
      </w:pPr>
    </w:p>
    <w:p w:rsidR="00EF235A" w:rsidRPr="0007580D" w:rsidRDefault="00EF235A" w:rsidP="0047418B">
      <w:pPr>
        <w:pStyle w:val="a5"/>
        <w:ind w:right="-71"/>
        <w:rPr>
          <w:rFonts w:ascii="ＭＳ Ｐゴシック" w:eastAsia="ＭＳ Ｐゴシック" w:hAnsi="ＭＳ Ｐゴシック"/>
          <w:sz w:val="21"/>
          <w:szCs w:val="21"/>
        </w:rPr>
      </w:pPr>
      <w:r w:rsidRPr="0007580D">
        <w:rPr>
          <w:rFonts w:ascii="ＭＳ Ｐゴシック" w:eastAsia="ＭＳ Ｐゴシック" w:hAnsi="ＭＳ Ｐゴシック" w:hint="eastAsia"/>
          <w:sz w:val="21"/>
          <w:szCs w:val="21"/>
        </w:rPr>
        <w:t>除外診断</w:t>
      </w:r>
      <w:r w:rsidR="00D53E53" w:rsidRPr="0007580D">
        <w:rPr>
          <w:rFonts w:ascii="ＭＳ Ｐゴシック" w:eastAsia="ＭＳ Ｐゴシック" w:hAnsi="ＭＳ Ｐゴシック" w:hint="eastAsia"/>
          <w:sz w:val="21"/>
          <w:szCs w:val="21"/>
        </w:rPr>
        <w:t>：</w:t>
      </w:r>
    </w:p>
    <w:p w:rsidR="00D53E53" w:rsidRPr="0007580D" w:rsidRDefault="00D53E53" w:rsidP="0047418B">
      <w:pPr>
        <w:pStyle w:val="a5"/>
        <w:ind w:leftChars="100" w:left="210" w:rightChars="-34" w:right="-71"/>
        <w:rPr>
          <w:rFonts w:ascii="ＭＳ Ｐゴシック" w:eastAsia="ＭＳ Ｐゴシック" w:hAnsi="ＭＳ Ｐゴシック" w:cstheme="minorBidi"/>
          <w:sz w:val="21"/>
          <w:szCs w:val="21"/>
        </w:rPr>
      </w:pPr>
      <w:r w:rsidRPr="0007580D">
        <w:rPr>
          <w:rFonts w:ascii="ＭＳ Ｐゴシック" w:eastAsia="ＭＳ Ｐゴシック" w:hAnsi="ＭＳ Ｐゴシック" w:hint="eastAsia"/>
          <w:sz w:val="21"/>
          <w:szCs w:val="21"/>
        </w:rPr>
        <w:t>腫瘍及び腫瘍類似疾患</w:t>
      </w:r>
      <w:r w:rsidR="00E02701" w:rsidRPr="0007580D">
        <w:rPr>
          <w:rFonts w:ascii="ＭＳ Ｐゴシック" w:eastAsia="ＭＳ Ｐゴシック" w:hAnsi="ＭＳ Ｐゴシック" w:hint="eastAsia"/>
          <w:sz w:val="21"/>
          <w:szCs w:val="21"/>
        </w:rPr>
        <w:t>、</w:t>
      </w:r>
      <w:r w:rsidRPr="0007580D">
        <w:rPr>
          <w:rFonts w:ascii="ＭＳ Ｐゴシック" w:eastAsia="ＭＳ Ｐゴシック" w:hAnsi="ＭＳ Ｐゴシック" w:hint="eastAsia"/>
          <w:sz w:val="21"/>
          <w:szCs w:val="21"/>
        </w:rPr>
        <w:t>骨端異形成症は診断基準を満たすことがあるが</w:t>
      </w:r>
      <w:r w:rsidR="00E02701" w:rsidRPr="0007580D">
        <w:rPr>
          <w:rFonts w:ascii="ＭＳ Ｐゴシック" w:eastAsia="ＭＳ Ｐゴシック" w:hAnsi="ＭＳ Ｐゴシック" w:hint="eastAsia"/>
          <w:sz w:val="21"/>
          <w:szCs w:val="21"/>
        </w:rPr>
        <w:t>、</w:t>
      </w:r>
      <w:r w:rsidRPr="0007580D">
        <w:rPr>
          <w:rFonts w:ascii="ＭＳ Ｐゴシック" w:eastAsia="ＭＳ Ｐゴシック" w:hAnsi="ＭＳ Ｐゴシック" w:hint="eastAsia"/>
          <w:sz w:val="21"/>
          <w:szCs w:val="21"/>
        </w:rPr>
        <w:t>除外を要する。なお</w:t>
      </w:r>
      <w:r w:rsidR="00E02701" w:rsidRPr="0007580D">
        <w:rPr>
          <w:rFonts w:ascii="ＭＳ Ｐゴシック" w:eastAsia="ＭＳ Ｐゴシック" w:hAnsi="ＭＳ Ｐゴシック" w:hint="eastAsia"/>
          <w:sz w:val="21"/>
          <w:szCs w:val="21"/>
        </w:rPr>
        <w:t>、</w:t>
      </w:r>
      <w:r w:rsidRPr="0007580D">
        <w:rPr>
          <w:rFonts w:ascii="ＭＳ Ｐゴシック" w:eastAsia="ＭＳ Ｐゴシック" w:hAnsi="ＭＳ Ｐゴシック" w:hint="eastAsia"/>
          <w:sz w:val="21"/>
          <w:szCs w:val="21"/>
        </w:rPr>
        <w:t>外傷（大腿骨頸部骨折</w:t>
      </w:r>
      <w:r w:rsidR="00E02701" w:rsidRPr="0007580D">
        <w:rPr>
          <w:rFonts w:ascii="ＭＳ Ｐゴシック" w:eastAsia="ＭＳ Ｐゴシック" w:hAnsi="ＭＳ Ｐゴシック" w:hint="eastAsia"/>
          <w:sz w:val="21"/>
          <w:szCs w:val="21"/>
        </w:rPr>
        <w:t>、</w:t>
      </w:r>
      <w:r w:rsidRPr="0007580D">
        <w:rPr>
          <w:rFonts w:ascii="ＭＳ Ｐゴシック" w:eastAsia="ＭＳ Ｐゴシック" w:hAnsi="ＭＳ Ｐゴシック" w:hint="eastAsia"/>
          <w:sz w:val="21"/>
          <w:szCs w:val="21"/>
        </w:rPr>
        <w:t>外傷性股関節脱臼）</w:t>
      </w:r>
      <w:r w:rsidR="00E02701" w:rsidRPr="0007580D">
        <w:rPr>
          <w:rFonts w:ascii="ＭＳ Ｐゴシック" w:eastAsia="ＭＳ Ｐゴシック" w:hAnsi="ＭＳ Ｐゴシック" w:hint="eastAsia"/>
          <w:sz w:val="21"/>
          <w:szCs w:val="21"/>
        </w:rPr>
        <w:t>、</w:t>
      </w:r>
      <w:r w:rsidRPr="0007580D">
        <w:rPr>
          <w:rFonts w:ascii="ＭＳ Ｐゴシック" w:eastAsia="ＭＳ Ｐゴシック" w:hAnsi="ＭＳ Ｐゴシック" w:hint="eastAsia"/>
          <w:sz w:val="21"/>
          <w:szCs w:val="21"/>
        </w:rPr>
        <w:t>大腿骨頭すべ</w:t>
      </w:r>
      <w:r w:rsidR="00E02701" w:rsidRPr="0007580D">
        <w:rPr>
          <w:rFonts w:ascii="ＭＳ Ｐゴシック" w:eastAsia="ＭＳ Ｐゴシック" w:hAnsi="ＭＳ Ｐゴシック" w:hint="eastAsia"/>
          <w:sz w:val="21"/>
          <w:szCs w:val="21"/>
        </w:rPr>
        <w:t>り</w:t>
      </w:r>
      <w:r w:rsidRPr="0007580D">
        <w:rPr>
          <w:rFonts w:ascii="ＭＳ Ｐゴシック" w:eastAsia="ＭＳ Ｐゴシック" w:hAnsi="ＭＳ Ｐゴシック" w:hint="eastAsia"/>
          <w:sz w:val="21"/>
          <w:szCs w:val="21"/>
        </w:rPr>
        <w:t>症</w:t>
      </w:r>
      <w:r w:rsidR="00E02701" w:rsidRPr="0007580D">
        <w:rPr>
          <w:rFonts w:ascii="ＭＳ Ｐゴシック" w:eastAsia="ＭＳ Ｐゴシック" w:hAnsi="ＭＳ Ｐゴシック" w:hint="eastAsia"/>
          <w:sz w:val="21"/>
          <w:szCs w:val="21"/>
        </w:rPr>
        <w:t>、</w:t>
      </w:r>
      <w:r w:rsidRPr="0007580D">
        <w:rPr>
          <w:rFonts w:ascii="ＭＳ Ｐゴシック" w:eastAsia="ＭＳ Ｐゴシック" w:hAnsi="ＭＳ Ｐゴシック" w:hint="eastAsia"/>
          <w:sz w:val="21"/>
          <w:szCs w:val="21"/>
        </w:rPr>
        <w:t>骨盤部放射線照射</w:t>
      </w:r>
      <w:r w:rsidR="00E02701" w:rsidRPr="0007580D">
        <w:rPr>
          <w:rFonts w:ascii="ＭＳ Ｐゴシック" w:eastAsia="ＭＳ Ｐゴシック" w:hAnsi="ＭＳ Ｐゴシック" w:hint="eastAsia"/>
          <w:sz w:val="21"/>
          <w:szCs w:val="21"/>
        </w:rPr>
        <w:t>、</w:t>
      </w:r>
      <w:r w:rsidRPr="0007580D">
        <w:rPr>
          <w:rFonts w:ascii="ＭＳ Ｐゴシック" w:eastAsia="ＭＳ Ｐゴシック" w:hAnsi="ＭＳ Ｐゴシック" w:hint="eastAsia"/>
          <w:sz w:val="21"/>
          <w:szCs w:val="21"/>
        </w:rPr>
        <w:t>減圧症などに合併する大腿骨頭壊死</w:t>
      </w:r>
      <w:r w:rsidR="00E02701" w:rsidRPr="0007580D">
        <w:rPr>
          <w:rFonts w:ascii="ＭＳ Ｐゴシック" w:eastAsia="ＭＳ Ｐゴシック" w:hAnsi="ＭＳ Ｐゴシック" w:hint="eastAsia"/>
          <w:sz w:val="21"/>
          <w:szCs w:val="21"/>
        </w:rPr>
        <w:t>、</w:t>
      </w:r>
      <w:r w:rsidRPr="0007580D">
        <w:rPr>
          <w:rFonts w:ascii="ＭＳ Ｐゴシック" w:eastAsia="ＭＳ Ｐゴシック" w:hAnsi="ＭＳ Ｐゴシック" w:hint="eastAsia"/>
          <w:sz w:val="21"/>
          <w:szCs w:val="21"/>
        </w:rPr>
        <w:t>及び小児に発生するペルテス病は除外する。</w:t>
      </w:r>
    </w:p>
    <w:p w:rsidR="00B55AC3" w:rsidRPr="0007580D" w:rsidRDefault="00B55AC3">
      <w:pPr>
        <w:widowControl/>
        <w:jc w:val="left"/>
        <w:rPr>
          <w:rFonts w:ascii="ＭＳ Ｐゴシック" w:eastAsia="ＭＳ Ｐゴシック" w:hAnsi="ＭＳ Ｐゴシック"/>
          <w:szCs w:val="21"/>
        </w:rPr>
      </w:pPr>
      <w:r w:rsidRPr="0007580D">
        <w:rPr>
          <w:rFonts w:ascii="ＭＳ Ｐゴシック" w:eastAsia="ＭＳ Ｐゴシック" w:hAnsi="ＭＳ Ｐゴシック"/>
          <w:szCs w:val="21"/>
        </w:rPr>
        <w:br w:type="page"/>
      </w:r>
    </w:p>
    <w:p w:rsidR="00D53E53" w:rsidRPr="0007580D" w:rsidRDefault="00D53E53" w:rsidP="00D53E53">
      <w:pPr>
        <w:jc w:val="left"/>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lastRenderedPageBreak/>
        <w:t>＜重症度分類＞</w:t>
      </w:r>
    </w:p>
    <w:p w:rsidR="00D40BD3" w:rsidRPr="0007580D" w:rsidRDefault="00D40BD3" w:rsidP="00D53E53">
      <w:pPr>
        <w:jc w:val="left"/>
        <w:rPr>
          <w:rFonts w:ascii="ＭＳ Ｐゴシック" w:eastAsia="ＭＳ Ｐゴシック" w:hAnsi="ＭＳ Ｐゴシック"/>
          <w:szCs w:val="21"/>
        </w:rPr>
      </w:pPr>
      <w:proofErr w:type="spellStart"/>
      <w:r w:rsidRPr="0007580D">
        <w:rPr>
          <w:rFonts w:ascii="ＭＳ Ｐゴシック" w:eastAsia="ＭＳ Ｐゴシック" w:hAnsi="ＭＳ Ｐゴシック" w:hint="eastAsia"/>
          <w:szCs w:val="21"/>
        </w:rPr>
        <w:t>TypeB</w:t>
      </w:r>
      <w:proofErr w:type="spellEnd"/>
      <w:r w:rsidR="00525B7E">
        <w:rPr>
          <w:rFonts w:ascii="ＭＳ Ｐゴシック" w:eastAsia="ＭＳ Ｐゴシック" w:hAnsi="ＭＳ Ｐゴシック" w:hint="eastAsia"/>
          <w:szCs w:val="21"/>
        </w:rPr>
        <w:t>、ＴｙｐｅＣ</w:t>
      </w:r>
      <w:r w:rsidR="00296A8D">
        <w:rPr>
          <w:rFonts w:ascii="ＭＳ Ｐゴシック" w:eastAsia="ＭＳ Ｐゴシック" w:hAnsi="ＭＳ Ｐゴシック" w:hint="eastAsia"/>
          <w:szCs w:val="21"/>
        </w:rPr>
        <w:t>又</w:t>
      </w:r>
      <w:r w:rsidRPr="0007580D">
        <w:rPr>
          <w:rFonts w:ascii="ＭＳ Ｐゴシック" w:eastAsia="ＭＳ Ｐゴシック" w:hAnsi="ＭＳ Ｐゴシック" w:hint="eastAsia"/>
          <w:szCs w:val="21"/>
        </w:rPr>
        <w:t>はStage２以上を対象とする。</w:t>
      </w:r>
    </w:p>
    <w:p w:rsidR="00D53E53" w:rsidRPr="0007580D" w:rsidRDefault="00D53E53" w:rsidP="00D53E53">
      <w:pPr>
        <w:autoSpaceDE w:val="0"/>
        <w:autoSpaceDN w:val="0"/>
        <w:adjustRightInd w:val="0"/>
        <w:rPr>
          <w:rFonts w:ascii="ＭＳ Ｐゴシック" w:eastAsia="ＭＳ Ｐゴシック" w:hAnsi="ＭＳ Ｐゴシック"/>
          <w:b/>
          <w:szCs w:val="21"/>
        </w:rPr>
      </w:pPr>
      <w:r w:rsidRPr="0007580D">
        <w:rPr>
          <w:rFonts w:ascii="ＭＳ Ｐゴシック" w:eastAsia="ＭＳ Ｐゴシック" w:hAnsi="ＭＳ Ｐゴシック" w:hint="eastAsia"/>
          <w:b/>
          <w:szCs w:val="21"/>
        </w:rPr>
        <w:t>特発性大腿骨頭壊死症の壊死域局在による病型分類</w:t>
      </w:r>
    </w:p>
    <w:tbl>
      <w:tblPr>
        <w:tblW w:w="9241" w:type="dxa"/>
        <w:tblCellMar>
          <w:left w:w="99" w:type="dxa"/>
          <w:right w:w="99" w:type="dxa"/>
        </w:tblCellMar>
        <w:tblLook w:val="0000" w:firstRow="0" w:lastRow="0" w:firstColumn="0" w:lastColumn="0" w:noHBand="0" w:noVBand="0"/>
      </w:tblPr>
      <w:tblGrid>
        <w:gridCol w:w="9241"/>
      </w:tblGrid>
      <w:tr w:rsidR="00D53E53" w:rsidRPr="0007580D" w:rsidTr="00820875">
        <w:trPr>
          <w:cantSplit/>
          <w:trHeight w:val="1954"/>
        </w:trPr>
        <w:tc>
          <w:tcPr>
            <w:tcW w:w="9241" w:type="dxa"/>
            <w:tcBorders>
              <w:top w:val="single" w:sz="4" w:space="0" w:color="auto"/>
            </w:tcBorders>
          </w:tcPr>
          <w:p w:rsidR="00D53E53" w:rsidRPr="0007580D" w:rsidRDefault="00525B7E" w:rsidP="00820875">
            <w:pPr>
              <w:ind w:left="1050" w:hangingChars="500" w:hanging="1050"/>
              <w:rPr>
                <w:rFonts w:ascii="ＭＳ Ｐゴシック" w:eastAsia="ＭＳ Ｐゴシック" w:hAnsi="ＭＳ Ｐゴシック"/>
                <w:szCs w:val="21"/>
              </w:rPr>
            </w:pPr>
            <w:r>
              <w:rPr>
                <w:rFonts w:ascii="ＭＳ Ｐゴシック" w:eastAsia="ＭＳ Ｐゴシック" w:hAnsi="ＭＳ Ｐゴシック" w:hint="eastAsia"/>
                <w:noProof/>
                <w:szCs w:val="21"/>
              </w:rPr>
              <mc:AlternateContent>
                <mc:Choice Requires="wps">
                  <w:drawing>
                    <wp:anchor distT="0" distB="0" distL="114300" distR="114300" simplePos="0" relativeHeight="251660288" behindDoc="0" locked="0" layoutInCell="1" allowOverlap="1" wp14:anchorId="39D54D4D" wp14:editId="470345A9">
                      <wp:simplePos x="0" y="0"/>
                      <wp:positionH relativeFrom="column">
                        <wp:posOffset>-76200</wp:posOffset>
                      </wp:positionH>
                      <wp:positionV relativeFrom="paragraph">
                        <wp:posOffset>412750</wp:posOffset>
                      </wp:positionV>
                      <wp:extent cx="5876925" cy="0"/>
                      <wp:effectExtent l="0" t="0" r="9525" b="19050"/>
                      <wp:wrapNone/>
                      <wp:docPr id="2" name="直線コネクタ 2"/>
                      <wp:cNvGraphicFramePr/>
                      <a:graphic xmlns:a="http://schemas.openxmlformats.org/drawingml/2006/main">
                        <a:graphicData uri="http://schemas.microsoft.com/office/word/2010/wordprocessingShape">
                          <wps:wsp>
                            <wps:cNvCnPr/>
                            <wps:spPr>
                              <a:xfrm>
                                <a:off x="0" y="0"/>
                                <a:ext cx="5876925" cy="0"/>
                              </a:xfrm>
                              <a:prstGeom prst="line">
                                <a:avLst/>
                              </a:prstGeom>
                              <a:ln w="1905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7C0028F6" id="直線コネクタ 2" o:spid="_x0000_s1026" style="position:absolute;left:0;text-align:lef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pt,32.5pt" to="456.7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" strokecolor="red" strokeweight="1.5pt">
                      <v:stroke dashstyle="dash"/>
                    </v:line>
                  </w:pict>
                </mc:Fallback>
              </mc:AlternateContent>
            </w:r>
            <w:r w:rsidR="00D53E53" w:rsidRPr="0007580D">
              <w:rPr>
                <w:rFonts w:ascii="ＭＳ Ｐゴシック" w:eastAsia="ＭＳ Ｐゴシック" w:hAnsi="ＭＳ Ｐゴシック" w:hint="eastAsia"/>
                <w:szCs w:val="21"/>
              </w:rPr>
              <w:t xml:space="preserve">　</w:t>
            </w:r>
            <w:r w:rsidR="00D53E53" w:rsidRPr="0007580D">
              <w:rPr>
                <w:rFonts w:ascii="ＭＳ Ｐゴシック" w:eastAsia="ＭＳ Ｐゴシック" w:hAnsi="ＭＳ Ｐゴシック"/>
                <w:szCs w:val="21"/>
              </w:rPr>
              <w:t>Type A：壊死域が臼蓋荷重面の内側1/3未満にとどまるもの</w:t>
            </w:r>
            <w:r w:rsidR="00296A8D">
              <w:rPr>
                <w:rFonts w:ascii="ＭＳ Ｐゴシック" w:eastAsia="ＭＳ Ｐゴシック" w:hAnsi="ＭＳ Ｐゴシック" w:hint="eastAsia"/>
                <w:szCs w:val="21"/>
              </w:rPr>
              <w:t>又</w:t>
            </w:r>
            <w:r w:rsidR="00D53E53" w:rsidRPr="0007580D">
              <w:rPr>
                <w:rFonts w:ascii="ＭＳ Ｐゴシック" w:eastAsia="ＭＳ Ｐゴシック" w:hAnsi="ＭＳ Ｐゴシック"/>
                <w:szCs w:val="21"/>
              </w:rPr>
              <w:t>は壊死域が非荷重部のみに存在するもの</w:t>
            </w:r>
          </w:p>
          <w:p w:rsidR="00D53E53" w:rsidRPr="0007580D" w:rsidRDefault="00D53E53" w:rsidP="00820875">
            <w:pPr>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 xml:space="preserve">　</w:t>
            </w:r>
            <w:r w:rsidRPr="0007580D">
              <w:rPr>
                <w:rFonts w:ascii="ＭＳ Ｐゴシック" w:eastAsia="ＭＳ Ｐゴシック" w:hAnsi="ＭＳ Ｐゴシック"/>
                <w:szCs w:val="21"/>
              </w:rPr>
              <w:t>Type B：壊死域が臼蓋荷重面の内側1/3以上2/3未満の範囲に存在するもの</w:t>
            </w:r>
          </w:p>
          <w:p w:rsidR="00EF235A" w:rsidRPr="0007580D" w:rsidRDefault="00D53E53" w:rsidP="00820875">
            <w:pPr>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 xml:space="preserve">　</w:t>
            </w:r>
            <w:r w:rsidRPr="0007580D">
              <w:rPr>
                <w:rFonts w:ascii="ＭＳ Ｐゴシック" w:eastAsia="ＭＳ Ｐゴシック" w:hAnsi="ＭＳ Ｐゴシック"/>
                <w:szCs w:val="21"/>
              </w:rPr>
              <w:t>Type C：壊死域が臼蓋荷重面の内側2/3以上に</w:t>
            </w:r>
            <w:r w:rsidR="00296A8D">
              <w:rPr>
                <w:rFonts w:ascii="ＭＳ Ｐゴシック" w:eastAsia="ＭＳ Ｐゴシック" w:hAnsi="ＭＳ Ｐゴシック" w:hint="eastAsia"/>
                <w:szCs w:val="21"/>
              </w:rPr>
              <w:t>及</w:t>
            </w:r>
            <w:r w:rsidRPr="0007580D">
              <w:rPr>
                <w:rFonts w:ascii="ＭＳ Ｐゴシック" w:eastAsia="ＭＳ Ｐゴシック" w:hAnsi="ＭＳ Ｐゴシック"/>
                <w:szCs w:val="21"/>
              </w:rPr>
              <w:t>ぶもの</w:t>
            </w:r>
          </w:p>
          <w:p w:rsidR="00EF235A" w:rsidRPr="0007580D" w:rsidRDefault="00D53E53" w:rsidP="00072151">
            <w:pPr>
              <w:ind w:firstLineChars="400" w:firstLine="840"/>
              <w:rPr>
                <w:rFonts w:ascii="ＭＳ Ｐゴシック" w:eastAsia="ＭＳ Ｐゴシック" w:hAnsi="ＭＳ Ｐゴシック"/>
                <w:szCs w:val="21"/>
              </w:rPr>
            </w:pPr>
            <w:r w:rsidRPr="0007580D">
              <w:rPr>
                <w:rFonts w:ascii="ＭＳ Ｐゴシック" w:eastAsia="ＭＳ Ｐゴシック" w:hAnsi="ＭＳ Ｐゴシック"/>
                <w:szCs w:val="21"/>
              </w:rPr>
              <w:t>Type C-</w:t>
            </w:r>
            <w:r w:rsidR="006E1162">
              <w:rPr>
                <w:rFonts w:ascii="ＭＳ Ｐゴシック" w:eastAsia="ＭＳ Ｐゴシック" w:hAnsi="ＭＳ Ｐゴシック" w:hint="eastAsia"/>
                <w:szCs w:val="21"/>
              </w:rPr>
              <w:t>１</w:t>
            </w:r>
            <w:r w:rsidRPr="0007580D">
              <w:rPr>
                <w:rFonts w:ascii="ＭＳ Ｐゴシック" w:eastAsia="ＭＳ Ｐゴシック" w:hAnsi="ＭＳ Ｐゴシック"/>
                <w:szCs w:val="21"/>
              </w:rPr>
              <w:t>：壊死域の外側端が臼蓋縁内にあるもの</w:t>
            </w:r>
          </w:p>
          <w:p w:rsidR="00D53E53" w:rsidRPr="0007580D" w:rsidRDefault="00D53E53" w:rsidP="00072151">
            <w:pPr>
              <w:ind w:firstLineChars="400" w:firstLine="840"/>
              <w:rPr>
                <w:rFonts w:ascii="ＭＳ Ｐゴシック" w:eastAsia="ＭＳ Ｐゴシック" w:hAnsi="ＭＳ Ｐゴシック"/>
                <w:szCs w:val="21"/>
              </w:rPr>
            </w:pPr>
            <w:r w:rsidRPr="0007580D">
              <w:rPr>
                <w:rFonts w:ascii="ＭＳ Ｐゴシック" w:eastAsia="ＭＳ Ｐゴシック" w:hAnsi="ＭＳ Ｐゴシック"/>
                <w:szCs w:val="21"/>
              </w:rPr>
              <w:t>Type C-</w:t>
            </w:r>
            <w:r w:rsidR="006E1162">
              <w:rPr>
                <w:rFonts w:ascii="ＭＳ Ｐゴシック" w:eastAsia="ＭＳ Ｐゴシック" w:hAnsi="ＭＳ Ｐゴシック" w:hint="eastAsia"/>
                <w:szCs w:val="21"/>
              </w:rPr>
              <w:t>２</w:t>
            </w:r>
            <w:r w:rsidRPr="0007580D">
              <w:rPr>
                <w:rFonts w:ascii="ＭＳ Ｐゴシック" w:eastAsia="ＭＳ Ｐゴシック" w:hAnsi="ＭＳ Ｐゴシック"/>
                <w:szCs w:val="21"/>
              </w:rPr>
              <w:t>：壊死域の外側端が臼蓋縁をこえるもの</w:t>
            </w:r>
          </w:p>
          <w:p w:rsidR="00EF235A" w:rsidRPr="0007580D" w:rsidRDefault="00EF235A" w:rsidP="00820875">
            <w:pPr>
              <w:rPr>
                <w:rFonts w:ascii="ＭＳ Ｐゴシック" w:eastAsia="ＭＳ Ｐゴシック" w:hAnsi="ＭＳ Ｐゴシック"/>
                <w:szCs w:val="21"/>
              </w:rPr>
            </w:pPr>
          </w:p>
          <w:p w:rsidR="00EF235A" w:rsidRPr="0007580D" w:rsidRDefault="00D53E53" w:rsidP="00072151">
            <w:pPr>
              <w:ind w:firstLineChars="100" w:firstLine="210"/>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注</w:t>
            </w:r>
            <w:r w:rsidR="006E1162">
              <w:rPr>
                <w:rFonts w:ascii="ＭＳ Ｐゴシック" w:eastAsia="ＭＳ Ｐゴシック" w:hAnsi="ＭＳ Ｐゴシック" w:hint="eastAsia"/>
                <w:szCs w:val="21"/>
              </w:rPr>
              <w:t>１</w:t>
            </w:r>
            <w:r w:rsidRPr="0007580D">
              <w:rPr>
                <w:rFonts w:ascii="ＭＳ Ｐゴシック" w:eastAsia="ＭＳ Ｐゴシック" w:hAnsi="ＭＳ Ｐゴシック"/>
                <w:szCs w:val="21"/>
              </w:rPr>
              <w:t>) X線/MRIの両方</w:t>
            </w:r>
            <w:r w:rsidR="00296A8D">
              <w:rPr>
                <w:rFonts w:ascii="ＭＳ Ｐゴシック" w:eastAsia="ＭＳ Ｐゴシック" w:hAnsi="ＭＳ Ｐゴシック" w:hint="eastAsia"/>
                <w:szCs w:val="21"/>
              </w:rPr>
              <w:t>又</w:t>
            </w:r>
            <w:r w:rsidRPr="0007580D">
              <w:rPr>
                <w:rFonts w:ascii="ＭＳ Ｐゴシック" w:eastAsia="ＭＳ Ｐゴシック" w:hAnsi="ＭＳ Ｐゴシック"/>
                <w:szCs w:val="21"/>
              </w:rPr>
              <w:t>はいずれかで判定する。</w:t>
            </w:r>
          </w:p>
          <w:p w:rsidR="00EF235A" w:rsidRPr="0007580D" w:rsidRDefault="00D53E53">
            <w:pPr>
              <w:ind w:firstLineChars="100" w:firstLine="210"/>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注</w:t>
            </w:r>
            <w:r w:rsidR="006E1162">
              <w:rPr>
                <w:rFonts w:ascii="ＭＳ Ｐゴシック" w:eastAsia="ＭＳ Ｐゴシック" w:hAnsi="ＭＳ Ｐゴシック" w:hint="eastAsia"/>
                <w:szCs w:val="21"/>
              </w:rPr>
              <w:t>２</w:t>
            </w:r>
            <w:r w:rsidRPr="0007580D">
              <w:rPr>
                <w:rFonts w:ascii="ＭＳ Ｐゴシック" w:eastAsia="ＭＳ Ｐゴシック" w:hAnsi="ＭＳ Ｐゴシック"/>
                <w:szCs w:val="21"/>
              </w:rPr>
              <w:t>) X線は股関節正画像で判定する。</w:t>
            </w:r>
          </w:p>
          <w:p w:rsidR="00EF235A" w:rsidRPr="0007580D" w:rsidRDefault="00D53E53">
            <w:pPr>
              <w:ind w:firstLineChars="100" w:firstLine="210"/>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注</w:t>
            </w:r>
            <w:r w:rsidR="006E1162">
              <w:rPr>
                <w:rFonts w:ascii="ＭＳ Ｐゴシック" w:eastAsia="ＭＳ Ｐゴシック" w:hAnsi="ＭＳ Ｐゴシック" w:hint="eastAsia"/>
                <w:szCs w:val="21"/>
              </w:rPr>
              <w:t>３</w:t>
            </w:r>
            <w:r w:rsidRPr="0007580D">
              <w:rPr>
                <w:rFonts w:ascii="ＭＳ Ｐゴシック" w:eastAsia="ＭＳ Ｐゴシック" w:hAnsi="ＭＳ Ｐゴシック"/>
                <w:szCs w:val="21"/>
              </w:rPr>
              <w:t>) MRIはT1強調像の冠状断骨頭中央撮像面で判定する</w:t>
            </w:r>
            <w:r w:rsidR="002A0939">
              <w:rPr>
                <w:rFonts w:ascii="ＭＳ Ｐゴシック" w:eastAsia="ＭＳ Ｐゴシック" w:hAnsi="ＭＳ Ｐゴシック" w:hint="eastAsia"/>
                <w:szCs w:val="21"/>
              </w:rPr>
              <w:t>。</w:t>
            </w:r>
          </w:p>
          <w:p w:rsidR="00D53E53" w:rsidRPr="0007580D" w:rsidRDefault="00D53E53">
            <w:pPr>
              <w:ind w:firstLineChars="100" w:firstLine="210"/>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注</w:t>
            </w:r>
            <w:r w:rsidR="006E1162">
              <w:rPr>
                <w:rFonts w:ascii="ＭＳ Ｐゴシック" w:eastAsia="ＭＳ Ｐゴシック" w:hAnsi="ＭＳ Ｐゴシック" w:hint="eastAsia"/>
                <w:szCs w:val="21"/>
              </w:rPr>
              <w:t>４</w:t>
            </w:r>
            <w:r w:rsidRPr="0007580D">
              <w:rPr>
                <w:rFonts w:ascii="ＭＳ Ｐゴシック" w:eastAsia="ＭＳ Ｐゴシック" w:hAnsi="ＭＳ Ｐゴシック"/>
                <w:szCs w:val="21"/>
              </w:rPr>
              <w:t>) 臼蓋荷重面の算定方法</w:t>
            </w:r>
          </w:p>
          <w:p w:rsidR="00D53E53" w:rsidRPr="0007580D" w:rsidRDefault="00D53E53" w:rsidP="00820875">
            <w:pPr>
              <w:ind w:leftChars="450" w:left="945"/>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臼蓋縁と涙痕下縁を結ぶ線の垂直２等分線が臼蓋と交差した点から外側を臼蓋荷重面とする。</w:t>
            </w:r>
          </w:p>
        </w:tc>
      </w:tr>
    </w:tbl>
    <w:p w:rsidR="00D53E53" w:rsidRPr="0007580D" w:rsidRDefault="00D53E53" w:rsidP="00D53E53">
      <w:pPr>
        <w:widowControl/>
        <w:jc w:val="left"/>
        <w:rPr>
          <w:rFonts w:ascii="ＭＳ Ｐゴシック" w:eastAsia="ＭＳ Ｐゴシック" w:hAnsi="ＭＳ Ｐゴシック"/>
          <w:szCs w:val="21"/>
        </w:rPr>
      </w:pPr>
      <w:r w:rsidRPr="0007580D">
        <w:rPr>
          <w:rFonts w:ascii="ＭＳ Ｐゴシック" w:eastAsia="ＭＳ Ｐゴシック" w:hAnsi="ＭＳ Ｐゴシック"/>
          <w:noProof/>
          <w:szCs w:val="21"/>
        </w:rPr>
        <w:drawing>
          <wp:inline distT="0" distB="0" distL="0" distR="0" wp14:anchorId="08D5A402" wp14:editId="070192EF">
            <wp:extent cx="6048375" cy="1695450"/>
            <wp:effectExtent l="0" t="0" r="9525" b="0"/>
            <wp:docPr id="122" name="図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64112"/>
                    <a:stretch/>
                  </pic:blipFill>
                  <pic:spPr bwMode="auto">
                    <a:xfrm>
                      <a:off x="0" y="0"/>
                      <a:ext cx="6048375" cy="1695450"/>
                    </a:xfrm>
                    <a:prstGeom prst="rect">
                      <a:avLst/>
                    </a:prstGeom>
                    <a:noFill/>
                    <a:ln>
                      <a:noFill/>
                    </a:ln>
                    <a:extLst>
                      <a:ext uri="{53640926-AAD7-44D8-BBD7-CCE9431645EC}">
                        <a14:shadowObscured xmlns:a14="http://schemas.microsoft.com/office/drawing/2010/main"/>
                      </a:ext>
                    </a:extLst>
                  </pic:spPr>
                </pic:pic>
              </a:graphicData>
            </a:graphic>
          </wp:inline>
        </w:drawing>
      </w:r>
    </w:p>
    <w:p w:rsidR="00D53E53" w:rsidRPr="0007580D" w:rsidRDefault="00D53E53" w:rsidP="00D53E53">
      <w:pPr>
        <w:autoSpaceDE w:val="0"/>
        <w:autoSpaceDN w:val="0"/>
        <w:adjustRightInd w:val="0"/>
        <w:rPr>
          <w:rFonts w:ascii="ＭＳ Ｐゴシック" w:eastAsia="ＭＳ Ｐゴシック" w:hAnsi="ＭＳ Ｐゴシック"/>
          <w:b/>
          <w:szCs w:val="21"/>
        </w:rPr>
      </w:pPr>
      <w:r w:rsidRPr="0007580D">
        <w:rPr>
          <w:rFonts w:ascii="ＭＳ Ｐゴシック" w:eastAsia="ＭＳ Ｐゴシック" w:hAnsi="ＭＳ Ｐゴシック" w:hint="eastAsia"/>
          <w:b/>
          <w:szCs w:val="21"/>
        </w:rPr>
        <w:t>特発性大腿骨頭壊死症の病期（</w:t>
      </w:r>
      <w:r w:rsidRPr="0007580D">
        <w:rPr>
          <w:rFonts w:ascii="ＭＳ Ｐゴシック" w:eastAsia="ＭＳ Ｐゴシック" w:hAnsi="ＭＳ Ｐゴシック"/>
          <w:b/>
          <w:szCs w:val="21"/>
        </w:rPr>
        <w:t>Stage）分類</w:t>
      </w:r>
    </w:p>
    <w:tbl>
      <w:tblPr>
        <w:tblW w:w="9241" w:type="dxa"/>
        <w:tblCellMar>
          <w:left w:w="99" w:type="dxa"/>
          <w:right w:w="99" w:type="dxa"/>
        </w:tblCellMar>
        <w:tblLook w:val="0000" w:firstRow="0" w:lastRow="0" w:firstColumn="0" w:lastColumn="0" w:noHBand="0" w:noVBand="0"/>
      </w:tblPr>
      <w:tblGrid>
        <w:gridCol w:w="9241"/>
      </w:tblGrid>
      <w:tr w:rsidR="00D53E53" w:rsidRPr="0007580D" w:rsidTr="00820875">
        <w:trPr>
          <w:cantSplit/>
          <w:trHeight w:val="1954"/>
        </w:trPr>
        <w:tc>
          <w:tcPr>
            <w:tcW w:w="9241" w:type="dxa"/>
            <w:tcBorders>
              <w:top w:val="single" w:sz="4" w:space="0" w:color="auto"/>
              <w:bottom w:val="single" w:sz="4" w:space="0" w:color="auto"/>
            </w:tcBorders>
          </w:tcPr>
          <w:p w:rsidR="00D53E53" w:rsidRPr="0007580D" w:rsidRDefault="00525B7E" w:rsidP="00820875">
            <w:pPr>
              <w:ind w:left="1365" w:hangingChars="650" w:hanging="1365"/>
              <w:rPr>
                <w:rFonts w:ascii="ＭＳ Ｐゴシック" w:eastAsia="ＭＳ Ｐゴシック" w:hAnsi="ＭＳ Ｐゴシック"/>
                <w:szCs w:val="21"/>
              </w:rPr>
            </w:pPr>
            <w:r>
              <w:rPr>
                <w:rFonts w:ascii="ＭＳ Ｐゴシック" w:eastAsia="ＭＳ Ｐゴシック" w:hAnsi="ＭＳ Ｐゴシック" w:hint="eastAsia"/>
                <w:noProof/>
                <w:szCs w:val="21"/>
              </w:rPr>
              <mc:AlternateContent>
                <mc:Choice Requires="wps">
                  <w:drawing>
                    <wp:anchor distT="0" distB="0" distL="114300" distR="114300" simplePos="0" relativeHeight="251662336" behindDoc="0" locked="0" layoutInCell="1" allowOverlap="1" wp14:anchorId="626E82C2" wp14:editId="449B4590">
                      <wp:simplePos x="0" y="0"/>
                      <wp:positionH relativeFrom="column">
                        <wp:posOffset>-76200</wp:posOffset>
                      </wp:positionH>
                      <wp:positionV relativeFrom="paragraph">
                        <wp:posOffset>434975</wp:posOffset>
                      </wp:positionV>
                      <wp:extent cx="5876925" cy="0"/>
                      <wp:effectExtent l="0" t="0" r="9525" b="19050"/>
                      <wp:wrapNone/>
                      <wp:docPr id="3" name="直線コネクタ 3"/>
                      <wp:cNvGraphicFramePr/>
                      <a:graphic xmlns:a="http://schemas.openxmlformats.org/drawingml/2006/main">
                        <a:graphicData uri="http://schemas.microsoft.com/office/word/2010/wordprocessingShape">
                          <wps:wsp>
                            <wps:cNvCnPr/>
                            <wps:spPr>
                              <a:xfrm>
                                <a:off x="0" y="0"/>
                                <a:ext cx="5876925" cy="0"/>
                              </a:xfrm>
                              <a:prstGeom prst="line">
                                <a:avLst/>
                              </a:prstGeom>
                              <a:noFill/>
                              <a:ln w="19050" cap="flat" cmpd="sng" algn="ctr">
                                <a:solidFill>
                                  <a:srgbClr val="FF0000"/>
                                </a:solidFill>
                                <a:prstDash val="dash"/>
                              </a:ln>
                              <a:effectLst/>
                            </wps:spPr>
                            <wps:bodyPr/>
                          </wps:wsp>
                        </a:graphicData>
                      </a:graphic>
                      <wp14:sizeRelV relativeFrom="margin">
                        <wp14:pctHeight>0</wp14:pctHeight>
                      </wp14:sizeRelV>
                    </wp:anchor>
                  </w:drawing>
                </mc:Choice>
                <mc:Fallback xmlns:w15="http://schemas.microsoft.com/office/word/2012/wordml">
                  <w:pict>
                    <v:line w14:anchorId="4457442F" id="直線コネクタ 3" o:spid="_x0000_s1026" style="position:absolute;left:0;text-align:lef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pt,34.25pt" to="456.7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" strokecolor="red" strokeweight="1.5pt">
                      <v:stroke dashstyle="dash"/>
                    </v:line>
                  </w:pict>
                </mc:Fallback>
              </mc:AlternateContent>
            </w:r>
            <w:r w:rsidR="00D53E53" w:rsidRPr="0007580D">
              <w:rPr>
                <w:rFonts w:ascii="ＭＳ Ｐゴシック" w:eastAsia="ＭＳ Ｐゴシック" w:hAnsi="ＭＳ Ｐゴシック" w:hint="eastAsia"/>
                <w:szCs w:val="21"/>
              </w:rPr>
              <w:t xml:space="preserve">　</w:t>
            </w:r>
            <w:r w:rsidR="00D53E53" w:rsidRPr="0007580D">
              <w:rPr>
                <w:rFonts w:ascii="ＭＳ Ｐゴシック" w:eastAsia="ＭＳ Ｐゴシック" w:hAnsi="ＭＳ Ｐゴシック"/>
                <w:szCs w:val="21"/>
              </w:rPr>
              <w:t>Stage</w:t>
            </w:r>
            <w:r w:rsidR="006E1162">
              <w:rPr>
                <w:rFonts w:ascii="ＭＳ Ｐゴシック" w:eastAsia="ＭＳ Ｐゴシック" w:hAnsi="ＭＳ Ｐゴシック" w:hint="eastAsia"/>
                <w:szCs w:val="21"/>
              </w:rPr>
              <w:t>１</w:t>
            </w:r>
            <w:r w:rsidR="00D53E53" w:rsidRPr="0007580D">
              <w:rPr>
                <w:rFonts w:ascii="ＭＳ Ｐゴシック" w:eastAsia="ＭＳ Ｐゴシック" w:hAnsi="ＭＳ Ｐゴシック"/>
                <w:szCs w:val="21"/>
              </w:rPr>
              <w:t>：　X線像の特異的異常所見はないが、MRI、骨シンチグラム</w:t>
            </w:r>
            <w:r w:rsidR="00296A8D">
              <w:rPr>
                <w:rFonts w:ascii="ＭＳ Ｐゴシック" w:eastAsia="ＭＳ Ｐゴシック" w:hAnsi="ＭＳ Ｐゴシック" w:hint="eastAsia"/>
                <w:szCs w:val="21"/>
              </w:rPr>
              <w:t>又</w:t>
            </w:r>
            <w:r w:rsidR="00D53E53" w:rsidRPr="0007580D">
              <w:rPr>
                <w:rFonts w:ascii="ＭＳ Ｐゴシック" w:eastAsia="ＭＳ Ｐゴシック" w:hAnsi="ＭＳ Ｐゴシック"/>
                <w:szCs w:val="21"/>
              </w:rPr>
              <w:t>は病理組織像で特異的異常所見がある時期</w:t>
            </w:r>
          </w:p>
          <w:p w:rsidR="00D53E53" w:rsidRPr="0007580D" w:rsidRDefault="00D53E53" w:rsidP="00201991">
            <w:pPr>
              <w:ind w:left="1050" w:hangingChars="500" w:hanging="1050"/>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 xml:space="preserve">　</w:t>
            </w:r>
            <w:r w:rsidRPr="0007580D">
              <w:rPr>
                <w:rFonts w:ascii="ＭＳ Ｐゴシック" w:eastAsia="ＭＳ Ｐゴシック" w:hAnsi="ＭＳ Ｐゴシック"/>
                <w:szCs w:val="21"/>
              </w:rPr>
              <w:t>Stage</w:t>
            </w:r>
            <w:r w:rsidR="006E1162">
              <w:rPr>
                <w:rFonts w:ascii="ＭＳ Ｐゴシック" w:eastAsia="ＭＳ Ｐゴシック" w:hAnsi="ＭＳ Ｐゴシック" w:hint="eastAsia"/>
                <w:szCs w:val="21"/>
              </w:rPr>
              <w:t>２</w:t>
            </w:r>
            <w:r w:rsidRPr="0007580D">
              <w:rPr>
                <w:rFonts w:ascii="ＭＳ Ｐゴシック" w:eastAsia="ＭＳ Ｐゴシック" w:hAnsi="ＭＳ Ｐゴシック"/>
                <w:szCs w:val="21"/>
              </w:rPr>
              <w:t>：　X線像で帯状硬化像があるが、骨頭の圧潰（collapse）がない時期</w:t>
            </w:r>
          </w:p>
          <w:p w:rsidR="00D53E53" w:rsidRPr="0007580D" w:rsidRDefault="00D53E53" w:rsidP="00820875">
            <w:pPr>
              <w:ind w:left="1365" w:hangingChars="650" w:hanging="1365"/>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 xml:space="preserve">　</w:t>
            </w:r>
            <w:r w:rsidRPr="0007580D">
              <w:rPr>
                <w:rFonts w:ascii="ＭＳ Ｐゴシック" w:eastAsia="ＭＳ Ｐゴシック" w:hAnsi="ＭＳ Ｐゴシック"/>
                <w:szCs w:val="21"/>
              </w:rPr>
              <w:t>Stage</w:t>
            </w:r>
            <w:r w:rsidR="006E1162">
              <w:rPr>
                <w:rFonts w:ascii="ＭＳ Ｐゴシック" w:eastAsia="ＭＳ Ｐゴシック" w:hAnsi="ＭＳ Ｐゴシック" w:hint="eastAsia"/>
                <w:szCs w:val="21"/>
              </w:rPr>
              <w:t>３</w:t>
            </w:r>
            <w:r w:rsidRPr="0007580D">
              <w:rPr>
                <w:rFonts w:ascii="ＭＳ Ｐゴシック" w:eastAsia="ＭＳ Ｐゴシック" w:hAnsi="ＭＳ Ｐゴシック"/>
                <w:szCs w:val="21"/>
              </w:rPr>
              <w:t>：　骨頭の圧潰があるが、関節裂隙は保たれている時期（骨頭</w:t>
            </w:r>
            <w:r w:rsidR="00296A8D">
              <w:rPr>
                <w:rFonts w:ascii="ＭＳ Ｐゴシック" w:eastAsia="ＭＳ Ｐゴシック" w:hAnsi="ＭＳ Ｐゴシック" w:hint="eastAsia"/>
                <w:szCs w:val="21"/>
              </w:rPr>
              <w:t>及</w:t>
            </w:r>
            <w:r w:rsidRPr="0007580D">
              <w:rPr>
                <w:rFonts w:ascii="ＭＳ Ｐゴシック" w:eastAsia="ＭＳ Ｐゴシック" w:hAnsi="ＭＳ Ｐゴシック"/>
                <w:szCs w:val="21"/>
              </w:rPr>
              <w:t>び臼蓋の軽度な骨棘形成はあってもよい</w:t>
            </w:r>
            <w:r w:rsidR="00296A8D">
              <w:rPr>
                <w:rFonts w:ascii="ＭＳ Ｐゴシック" w:eastAsia="ＭＳ Ｐゴシック" w:hAnsi="ＭＳ Ｐゴシック" w:hint="eastAsia"/>
                <w:szCs w:val="21"/>
              </w:rPr>
              <w:t>。</w:t>
            </w:r>
            <w:r w:rsidRPr="0007580D">
              <w:rPr>
                <w:rFonts w:ascii="ＭＳ Ｐゴシック" w:eastAsia="ＭＳ Ｐゴシック" w:hAnsi="ＭＳ Ｐゴシック"/>
                <w:szCs w:val="21"/>
              </w:rPr>
              <w:t>）</w:t>
            </w:r>
          </w:p>
          <w:p w:rsidR="00D53E53" w:rsidRPr="0007580D" w:rsidRDefault="00D53E53" w:rsidP="00820875">
            <w:pPr>
              <w:ind w:left="1050" w:hangingChars="500" w:hanging="1050"/>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 xml:space="preserve">　　　　　　</w:t>
            </w:r>
            <w:r w:rsidRPr="0007580D">
              <w:rPr>
                <w:rFonts w:ascii="ＭＳ Ｐゴシック" w:eastAsia="ＭＳ Ｐゴシック" w:hAnsi="ＭＳ Ｐゴシック"/>
                <w:szCs w:val="21"/>
              </w:rPr>
              <w:t xml:space="preserve"> 　Stage</w:t>
            </w:r>
            <w:r w:rsidR="006E1162">
              <w:rPr>
                <w:rFonts w:ascii="ＭＳ Ｐゴシック" w:eastAsia="ＭＳ Ｐゴシック" w:hAnsi="ＭＳ Ｐゴシック" w:hint="eastAsia"/>
                <w:szCs w:val="21"/>
              </w:rPr>
              <w:t>３</w:t>
            </w:r>
            <w:r w:rsidRPr="0007580D">
              <w:rPr>
                <w:rFonts w:ascii="ＭＳ Ｐゴシック" w:eastAsia="ＭＳ Ｐゴシック" w:hAnsi="ＭＳ Ｐゴシック"/>
                <w:szCs w:val="21"/>
              </w:rPr>
              <w:t>A：圧潰が</w:t>
            </w:r>
            <w:r w:rsidR="006E1162">
              <w:rPr>
                <w:rFonts w:ascii="ＭＳ Ｐゴシック" w:eastAsia="ＭＳ Ｐゴシック" w:hAnsi="ＭＳ Ｐゴシック" w:hint="eastAsia"/>
                <w:szCs w:val="21"/>
              </w:rPr>
              <w:t>３</w:t>
            </w:r>
            <w:r w:rsidRPr="0007580D">
              <w:rPr>
                <w:rFonts w:ascii="ＭＳ Ｐゴシック" w:eastAsia="ＭＳ Ｐゴシック" w:hAnsi="ＭＳ Ｐゴシック"/>
                <w:szCs w:val="21"/>
              </w:rPr>
              <w:t>mm未満の時期</w:t>
            </w:r>
          </w:p>
          <w:p w:rsidR="00D53E53" w:rsidRPr="0007580D" w:rsidRDefault="00D53E53" w:rsidP="00820875">
            <w:pPr>
              <w:ind w:left="1050" w:hangingChars="500" w:hanging="1050"/>
              <w:rPr>
                <w:rFonts w:ascii="ＭＳ Ｐゴシック" w:eastAsia="ＭＳ Ｐゴシック" w:hAnsi="ＭＳ Ｐゴシック"/>
                <w:szCs w:val="21"/>
              </w:rPr>
            </w:pPr>
            <w:r w:rsidRPr="0007580D">
              <w:rPr>
                <w:rFonts w:ascii="ＭＳ Ｐゴシック" w:eastAsia="ＭＳ Ｐゴシック" w:hAnsi="ＭＳ Ｐゴシック"/>
                <w:szCs w:val="21"/>
              </w:rPr>
              <w:t xml:space="preserve"> 　　　　　　　Stage</w:t>
            </w:r>
            <w:r w:rsidR="006E1162">
              <w:rPr>
                <w:rFonts w:ascii="ＭＳ Ｐゴシック" w:eastAsia="ＭＳ Ｐゴシック" w:hAnsi="ＭＳ Ｐゴシック" w:hint="eastAsia"/>
                <w:szCs w:val="21"/>
              </w:rPr>
              <w:t>３</w:t>
            </w:r>
            <w:r w:rsidRPr="0007580D">
              <w:rPr>
                <w:rFonts w:ascii="ＭＳ Ｐゴシック" w:eastAsia="ＭＳ Ｐゴシック" w:hAnsi="ＭＳ Ｐゴシック"/>
                <w:szCs w:val="21"/>
              </w:rPr>
              <w:t>B：圧潰が</w:t>
            </w:r>
            <w:r w:rsidR="006E1162">
              <w:rPr>
                <w:rFonts w:ascii="ＭＳ Ｐゴシック" w:eastAsia="ＭＳ Ｐゴシック" w:hAnsi="ＭＳ Ｐゴシック" w:hint="eastAsia"/>
                <w:szCs w:val="21"/>
              </w:rPr>
              <w:t>３</w:t>
            </w:r>
            <w:r w:rsidRPr="0007580D">
              <w:rPr>
                <w:rFonts w:ascii="ＭＳ Ｐゴシック" w:eastAsia="ＭＳ Ｐゴシック" w:hAnsi="ＭＳ Ｐゴシック"/>
                <w:szCs w:val="21"/>
              </w:rPr>
              <w:t>mm以上の時期</w:t>
            </w:r>
          </w:p>
          <w:p w:rsidR="00D53E53" w:rsidRPr="0007580D" w:rsidRDefault="00D53E53" w:rsidP="00820875">
            <w:pPr>
              <w:ind w:left="1050" w:hangingChars="500" w:hanging="1050"/>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 xml:space="preserve">　</w:t>
            </w:r>
            <w:r w:rsidRPr="0007580D">
              <w:rPr>
                <w:rFonts w:ascii="ＭＳ Ｐゴシック" w:eastAsia="ＭＳ Ｐゴシック" w:hAnsi="ＭＳ Ｐゴシック"/>
                <w:szCs w:val="21"/>
              </w:rPr>
              <w:t>Stage</w:t>
            </w:r>
            <w:r w:rsidR="006E1162">
              <w:rPr>
                <w:rFonts w:ascii="ＭＳ Ｐゴシック" w:eastAsia="ＭＳ Ｐゴシック" w:hAnsi="ＭＳ Ｐゴシック" w:hint="eastAsia"/>
                <w:szCs w:val="21"/>
              </w:rPr>
              <w:t>４</w:t>
            </w:r>
            <w:r w:rsidRPr="0007580D">
              <w:rPr>
                <w:rFonts w:ascii="ＭＳ Ｐゴシック" w:eastAsia="ＭＳ Ｐゴシック" w:hAnsi="ＭＳ Ｐゴシック"/>
                <w:szCs w:val="21"/>
              </w:rPr>
              <w:t>：　明らかな関節症性変化が出現する時期</w:t>
            </w:r>
          </w:p>
          <w:p w:rsidR="00D53E53" w:rsidRPr="0007580D" w:rsidRDefault="00D53E53" w:rsidP="00820875">
            <w:pPr>
              <w:ind w:left="1050" w:hangingChars="500" w:hanging="1050"/>
              <w:rPr>
                <w:rFonts w:ascii="ＭＳ Ｐゴシック" w:eastAsia="ＭＳ Ｐゴシック" w:hAnsi="ＭＳ Ｐゴシック"/>
                <w:szCs w:val="21"/>
              </w:rPr>
            </w:pPr>
          </w:p>
          <w:p w:rsidR="00525B7E" w:rsidRDefault="00D53E53" w:rsidP="00525B7E">
            <w:pPr>
              <w:ind w:left="1365" w:hangingChars="650" w:hanging="1365"/>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 xml:space="preserve">　　注：</w:t>
            </w:r>
            <w:r w:rsidR="006E1162">
              <w:rPr>
                <w:rFonts w:ascii="ＭＳ Ｐゴシック" w:eastAsia="ＭＳ Ｐゴシック" w:hAnsi="ＭＳ Ｐゴシック" w:hint="eastAsia"/>
                <w:szCs w:val="21"/>
              </w:rPr>
              <w:t>１</w:t>
            </w:r>
            <w:r w:rsidRPr="0007580D">
              <w:rPr>
                <w:rFonts w:ascii="ＭＳ Ｐゴシック" w:eastAsia="ＭＳ Ｐゴシック" w:hAnsi="ＭＳ Ｐゴシック"/>
                <w:szCs w:val="21"/>
              </w:rPr>
              <w:t xml:space="preserve">　骨頭の正面と側面の２方向X線像で評価する（正面像では骨頭圧潰が明らかでな</w:t>
            </w:r>
            <w:r w:rsidRPr="0007580D">
              <w:rPr>
                <w:rFonts w:ascii="ＭＳ Ｐゴシック" w:eastAsia="ＭＳ Ｐゴシック" w:hAnsi="ＭＳ Ｐゴシック" w:hint="eastAsia"/>
                <w:szCs w:val="21"/>
              </w:rPr>
              <w:t>くても</w:t>
            </w:r>
          </w:p>
          <w:p w:rsidR="00D53E53" w:rsidRPr="0007580D" w:rsidRDefault="00D53E53" w:rsidP="00525B7E">
            <w:pPr>
              <w:ind w:leftChars="400" w:left="1365" w:hangingChars="250" w:hanging="525"/>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側面像で圧潰が明らかであれば側面像所見を採用して病期を判定すること）</w:t>
            </w:r>
            <w:r w:rsidR="002A0939">
              <w:rPr>
                <w:rFonts w:ascii="ＭＳ Ｐゴシック" w:eastAsia="ＭＳ Ｐゴシック" w:hAnsi="ＭＳ Ｐゴシック" w:hint="eastAsia"/>
                <w:szCs w:val="21"/>
              </w:rPr>
              <w:t>。</w:t>
            </w:r>
          </w:p>
          <w:p w:rsidR="00D53E53" w:rsidRPr="0007580D" w:rsidRDefault="00D53E53" w:rsidP="00820875">
            <w:pPr>
              <w:ind w:left="1365" w:hangingChars="650" w:hanging="1365"/>
              <w:rPr>
                <w:rFonts w:ascii="ＭＳ Ｐゴシック" w:eastAsia="ＭＳ Ｐゴシック" w:hAnsi="ＭＳ Ｐゴシック"/>
                <w:szCs w:val="21"/>
              </w:rPr>
            </w:pPr>
            <w:r w:rsidRPr="0007580D">
              <w:rPr>
                <w:rFonts w:ascii="ＭＳ Ｐゴシック" w:eastAsia="ＭＳ Ｐゴシック" w:hAnsi="ＭＳ Ｐゴシック" w:hint="eastAsia"/>
                <w:szCs w:val="21"/>
              </w:rPr>
              <w:t xml:space="preserve">　　　　</w:t>
            </w:r>
            <w:r w:rsidR="006E1162">
              <w:rPr>
                <w:rFonts w:ascii="ＭＳ Ｐゴシック" w:eastAsia="ＭＳ Ｐゴシック" w:hAnsi="ＭＳ Ｐゴシック" w:hint="eastAsia"/>
                <w:szCs w:val="21"/>
              </w:rPr>
              <w:t>２</w:t>
            </w:r>
            <w:r w:rsidR="00525B7E">
              <w:rPr>
                <w:rFonts w:ascii="ＭＳ Ｐゴシック" w:eastAsia="ＭＳ Ｐゴシック" w:hAnsi="ＭＳ Ｐゴシック"/>
                <w:szCs w:val="21"/>
              </w:rPr>
              <w:t xml:space="preserve">　</w:t>
            </w:r>
            <w:r w:rsidRPr="0007580D">
              <w:rPr>
                <w:rFonts w:ascii="ＭＳ Ｐゴシック" w:eastAsia="ＭＳ Ｐゴシック" w:hAnsi="ＭＳ Ｐゴシック"/>
                <w:szCs w:val="21"/>
              </w:rPr>
              <w:t>側面像は股関節屈曲90度・外転45度・内外旋中間位で正面から撮影する（杉岡法）</w:t>
            </w:r>
            <w:r w:rsidR="002A0939">
              <w:rPr>
                <w:rFonts w:ascii="ＭＳ Ｐゴシック" w:eastAsia="ＭＳ Ｐゴシック" w:hAnsi="ＭＳ Ｐゴシック" w:hint="eastAsia"/>
                <w:szCs w:val="21"/>
              </w:rPr>
              <w:t>。</w:t>
            </w:r>
          </w:p>
        </w:tc>
      </w:tr>
    </w:tbl>
    <w:p w:rsidR="00607A4C" w:rsidRDefault="00607A4C" w:rsidP="0076289A">
      <w:pPr>
        <w:widowControl/>
        <w:ind w:leftChars="200" w:left="630" w:hangingChars="100" w:hanging="210"/>
        <w:jc w:val="left"/>
        <w:rPr>
          <w:rFonts w:ascii="ＭＳ Ｐゴシック" w:eastAsia="ＭＳ Ｐゴシック" w:hAnsi="ＭＳ Ｐゴシック"/>
          <w:color w:val="000000" w:themeColor="text1"/>
          <w:szCs w:val="21"/>
        </w:rPr>
      </w:pPr>
    </w:p>
    <w:p w:rsidR="00607A4C" w:rsidRDefault="00607A4C" w:rsidP="00525B7E">
      <w:pPr>
        <w:widowControl/>
        <w:ind w:leftChars="200" w:left="630" w:hangingChars="100" w:hanging="210"/>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lastRenderedPageBreak/>
        <w:t>日本整形外科学会股関節機能判定基準を用いて、</w:t>
      </w:r>
      <w:r w:rsidR="00EC00EC">
        <w:rPr>
          <w:rFonts w:ascii="ＭＳ Ｐゴシック" w:eastAsia="ＭＳ Ｐゴシック" w:hAnsi="ＭＳ Ｐゴシック" w:hint="eastAsia"/>
          <w:color w:val="000000" w:themeColor="text1"/>
          <w:szCs w:val="21"/>
        </w:rPr>
        <w:t>患側について「可」</w:t>
      </w:r>
      <w:r w:rsidR="00525B7E">
        <w:rPr>
          <w:rFonts w:ascii="ＭＳ Ｐゴシック" w:eastAsia="ＭＳ Ｐゴシック" w:hAnsi="ＭＳ Ｐゴシック" w:hint="eastAsia"/>
          <w:color w:val="000000" w:themeColor="text1"/>
          <w:szCs w:val="21"/>
        </w:rPr>
        <w:t>、「不可」</w:t>
      </w:r>
      <w:r w:rsidR="00EC00EC">
        <w:rPr>
          <w:rFonts w:ascii="ＭＳ Ｐゴシック" w:eastAsia="ＭＳ Ｐゴシック" w:hAnsi="ＭＳ Ｐゴシック" w:hint="eastAsia"/>
          <w:color w:val="000000" w:themeColor="text1"/>
          <w:szCs w:val="21"/>
        </w:rPr>
        <w:t>を</w:t>
      </w:r>
      <w:r>
        <w:rPr>
          <w:rFonts w:ascii="ＭＳ Ｐゴシック" w:eastAsia="ＭＳ Ｐゴシック" w:hAnsi="ＭＳ Ｐゴシック" w:hint="eastAsia"/>
          <w:color w:val="000000" w:themeColor="text1"/>
          <w:szCs w:val="21"/>
        </w:rPr>
        <w:t>対象とする</w:t>
      </w:r>
      <w:r w:rsidR="002A0939">
        <w:rPr>
          <w:rFonts w:ascii="ＭＳ Ｐゴシック" w:eastAsia="ＭＳ Ｐゴシック" w:hAnsi="ＭＳ Ｐゴシック" w:hint="eastAsia"/>
          <w:color w:val="000000" w:themeColor="text1"/>
          <w:szCs w:val="21"/>
        </w:rPr>
        <w:t>。</w:t>
      </w:r>
    </w:p>
    <w:p w:rsidR="00607A4C" w:rsidRDefault="00607A4C" w:rsidP="00EC00EC">
      <w:pPr>
        <w:widowControl/>
        <w:ind w:leftChars="200" w:left="630" w:hangingChars="100" w:hanging="210"/>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日本整形外科学会股関節機能判定基準（JOA Hip score）</w:t>
      </w:r>
    </w:p>
    <w:p w:rsidR="00607A4C" w:rsidRDefault="00607A4C" w:rsidP="00607A4C">
      <w:pPr>
        <w:widowControl/>
        <w:ind w:leftChars="200" w:left="630" w:hangingChars="100" w:hanging="210"/>
        <w:jc w:val="left"/>
        <w:rPr>
          <w:rFonts w:ascii="ＭＳ Ｐゴシック" w:eastAsia="ＭＳ Ｐゴシック" w:hAnsi="ＭＳ Ｐゴシック"/>
          <w:color w:val="000000" w:themeColor="text1"/>
          <w:szCs w:val="21"/>
        </w:rPr>
      </w:pPr>
      <w:r w:rsidRPr="00607A4C">
        <w:rPr>
          <w:rFonts w:ascii="ＭＳ Ｐゴシック" w:eastAsia="ＭＳ Ｐゴシック" w:hAnsi="ＭＳ Ｐゴシック" w:hint="eastAsia"/>
          <w:color w:val="000000" w:themeColor="text1"/>
          <w:szCs w:val="21"/>
        </w:rPr>
        <w:t>疼痛（</w:t>
      </w:r>
      <w:r w:rsidR="00244527">
        <w:rPr>
          <w:rFonts w:ascii="ＭＳ Ｐゴシック" w:eastAsia="ＭＳ Ｐゴシック" w:hAnsi="ＭＳ Ｐゴシック" w:hint="eastAsia"/>
          <w:color w:val="000000" w:themeColor="text1"/>
          <w:szCs w:val="21"/>
        </w:rPr>
        <w:t>40</w:t>
      </w:r>
      <w:r w:rsidRPr="00607A4C">
        <w:rPr>
          <w:rFonts w:ascii="ＭＳ Ｐゴシック" w:eastAsia="ＭＳ Ｐゴシック" w:hAnsi="ＭＳ Ｐゴシック" w:hint="eastAsia"/>
          <w:color w:val="000000" w:themeColor="text1"/>
          <w:szCs w:val="21"/>
        </w:rPr>
        <w:t>点</w:t>
      </w:r>
      <w:r w:rsidR="00864B1C">
        <w:rPr>
          <w:rFonts w:ascii="ＭＳ Ｐゴシック" w:eastAsia="ＭＳ Ｐゴシック" w:hAnsi="ＭＳ Ｐゴシック" w:hint="eastAsia"/>
          <w:color w:val="000000" w:themeColor="text1"/>
          <w:szCs w:val="21"/>
        </w:rPr>
        <w:t>満点</w:t>
      </w:r>
      <w:r w:rsidRPr="00607A4C">
        <w:rPr>
          <w:rFonts w:ascii="ＭＳ Ｐゴシック" w:eastAsia="ＭＳ Ｐゴシック" w:hAnsi="ＭＳ Ｐゴシック" w:hint="eastAsia"/>
          <w:color w:val="000000" w:themeColor="text1"/>
          <w:szCs w:val="21"/>
        </w:rPr>
        <w:t>）</w:t>
      </w:r>
    </w:p>
    <w:tbl>
      <w:tblPr>
        <w:tblStyle w:val="aa"/>
        <w:tblW w:w="0" w:type="auto"/>
        <w:tblInd w:w="630" w:type="dxa"/>
        <w:tblLook w:val="04A0" w:firstRow="1" w:lastRow="0" w:firstColumn="1" w:lastColumn="0" w:noHBand="0" w:noVBand="1"/>
      </w:tblPr>
      <w:tblGrid>
        <w:gridCol w:w="7983"/>
        <w:gridCol w:w="674"/>
        <w:gridCol w:w="675"/>
      </w:tblGrid>
      <w:tr w:rsidR="00864B1C" w:rsidTr="00864B1C">
        <w:tc>
          <w:tcPr>
            <w:tcW w:w="7983" w:type="dxa"/>
          </w:tcPr>
          <w:p w:rsidR="00864B1C" w:rsidRDefault="00864B1C" w:rsidP="00864B1C">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評価</w:t>
            </w:r>
          </w:p>
        </w:tc>
        <w:tc>
          <w:tcPr>
            <w:tcW w:w="674" w:type="dxa"/>
          </w:tcPr>
          <w:p w:rsidR="00864B1C" w:rsidRDefault="00864B1C" w:rsidP="00864B1C">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右</w:t>
            </w:r>
          </w:p>
        </w:tc>
        <w:tc>
          <w:tcPr>
            <w:tcW w:w="675" w:type="dxa"/>
          </w:tcPr>
          <w:p w:rsidR="00864B1C" w:rsidRDefault="00864B1C" w:rsidP="00864B1C">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左</w:t>
            </w:r>
          </w:p>
        </w:tc>
      </w:tr>
      <w:tr w:rsidR="00244527" w:rsidTr="00864B1C">
        <w:tc>
          <w:tcPr>
            <w:tcW w:w="7983" w:type="dxa"/>
          </w:tcPr>
          <w:p w:rsidR="00244527" w:rsidRDefault="00244527" w:rsidP="00244527">
            <w:pPr>
              <w:widowControl/>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股関節に関する</w:t>
            </w:r>
            <w:r w:rsidRPr="00607A4C">
              <w:rPr>
                <w:rFonts w:ascii="ＭＳ Ｐゴシック" w:eastAsia="ＭＳ Ｐゴシック" w:hAnsi="ＭＳ Ｐゴシック" w:hint="eastAsia"/>
                <w:color w:val="000000" w:themeColor="text1"/>
                <w:szCs w:val="21"/>
              </w:rPr>
              <w:t>愁訴が全く無い</w:t>
            </w:r>
            <w:r>
              <w:rPr>
                <w:rFonts w:ascii="ＭＳ Ｐゴシック" w:eastAsia="ＭＳ Ｐゴシック" w:hAnsi="ＭＳ Ｐゴシック" w:hint="eastAsia"/>
                <w:color w:val="000000" w:themeColor="text1"/>
                <w:szCs w:val="21"/>
              </w:rPr>
              <w:t>。</w:t>
            </w:r>
          </w:p>
        </w:tc>
        <w:tc>
          <w:tcPr>
            <w:tcW w:w="674" w:type="dxa"/>
          </w:tcPr>
          <w:p w:rsidR="00244527" w:rsidRDefault="00244527" w:rsidP="00244527">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40</w:t>
            </w:r>
          </w:p>
        </w:tc>
        <w:tc>
          <w:tcPr>
            <w:tcW w:w="675" w:type="dxa"/>
          </w:tcPr>
          <w:p w:rsidR="00244527" w:rsidRDefault="00244527" w:rsidP="00244527">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40</w:t>
            </w:r>
          </w:p>
        </w:tc>
      </w:tr>
      <w:tr w:rsidR="00244527" w:rsidTr="00864B1C">
        <w:tc>
          <w:tcPr>
            <w:tcW w:w="7983" w:type="dxa"/>
          </w:tcPr>
          <w:p w:rsidR="00244527" w:rsidRDefault="00244527" w:rsidP="00244527">
            <w:pPr>
              <w:widowControl/>
              <w:jc w:val="left"/>
              <w:rPr>
                <w:rFonts w:ascii="ＭＳ Ｐゴシック" w:eastAsia="ＭＳ Ｐゴシック" w:hAnsi="ＭＳ Ｐゴシック"/>
                <w:color w:val="000000" w:themeColor="text1"/>
                <w:szCs w:val="21"/>
              </w:rPr>
            </w:pPr>
            <w:r w:rsidRPr="00607A4C">
              <w:rPr>
                <w:rFonts w:ascii="ＭＳ Ｐゴシック" w:eastAsia="ＭＳ Ｐゴシック" w:hAnsi="ＭＳ Ｐゴシック" w:hint="eastAsia"/>
                <w:color w:val="000000" w:themeColor="text1"/>
                <w:szCs w:val="21"/>
              </w:rPr>
              <w:t>不定愁訴</w:t>
            </w:r>
            <w:r>
              <w:rPr>
                <w:rFonts w:ascii="ＭＳ Ｐゴシック" w:eastAsia="ＭＳ Ｐゴシック" w:hAnsi="ＭＳ Ｐゴシック" w:hint="eastAsia"/>
                <w:color w:val="000000" w:themeColor="text1"/>
                <w:szCs w:val="21"/>
              </w:rPr>
              <w:t>（違和感、疲労感）</w:t>
            </w:r>
            <w:r w:rsidRPr="00607A4C">
              <w:rPr>
                <w:rFonts w:ascii="ＭＳ Ｐゴシック" w:eastAsia="ＭＳ Ｐゴシック" w:hAnsi="ＭＳ Ｐゴシック" w:hint="eastAsia"/>
                <w:color w:val="000000" w:themeColor="text1"/>
                <w:szCs w:val="21"/>
              </w:rPr>
              <w:t>があるが痛みが無い</w:t>
            </w:r>
            <w:r>
              <w:rPr>
                <w:rFonts w:ascii="ＭＳ Ｐゴシック" w:eastAsia="ＭＳ Ｐゴシック" w:hAnsi="ＭＳ Ｐゴシック" w:hint="eastAsia"/>
                <w:color w:val="000000" w:themeColor="text1"/>
                <w:szCs w:val="21"/>
              </w:rPr>
              <w:t>。</w:t>
            </w:r>
          </w:p>
        </w:tc>
        <w:tc>
          <w:tcPr>
            <w:tcW w:w="674" w:type="dxa"/>
          </w:tcPr>
          <w:p w:rsidR="00244527" w:rsidRDefault="00244527" w:rsidP="00244527">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35</w:t>
            </w:r>
          </w:p>
        </w:tc>
        <w:tc>
          <w:tcPr>
            <w:tcW w:w="675" w:type="dxa"/>
          </w:tcPr>
          <w:p w:rsidR="00244527" w:rsidRDefault="00244527" w:rsidP="00244527">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35</w:t>
            </w:r>
          </w:p>
        </w:tc>
      </w:tr>
      <w:tr w:rsidR="00244527" w:rsidTr="00864B1C">
        <w:tc>
          <w:tcPr>
            <w:tcW w:w="7983" w:type="dxa"/>
          </w:tcPr>
          <w:p w:rsidR="00244527" w:rsidRDefault="00244527" w:rsidP="00244527">
            <w:pPr>
              <w:widowControl/>
              <w:jc w:val="left"/>
              <w:rPr>
                <w:rFonts w:ascii="ＭＳ Ｐゴシック" w:eastAsia="ＭＳ Ｐゴシック" w:hAnsi="ＭＳ Ｐゴシック"/>
                <w:color w:val="000000" w:themeColor="text1"/>
                <w:szCs w:val="21"/>
              </w:rPr>
            </w:pPr>
            <w:r w:rsidRPr="00607A4C">
              <w:rPr>
                <w:rFonts w:ascii="ＭＳ Ｐゴシック" w:eastAsia="ＭＳ Ｐゴシック" w:hAnsi="ＭＳ Ｐゴシック" w:hint="eastAsia"/>
                <w:color w:val="000000" w:themeColor="text1"/>
                <w:szCs w:val="21"/>
              </w:rPr>
              <w:t>歩行時痛みがない。</w:t>
            </w:r>
            <w:r>
              <w:rPr>
                <w:rFonts w:ascii="ＭＳ Ｐゴシック" w:eastAsia="ＭＳ Ｐゴシック" w:hAnsi="ＭＳ Ｐゴシック" w:hint="eastAsia"/>
                <w:color w:val="000000" w:themeColor="text1"/>
                <w:szCs w:val="21"/>
              </w:rPr>
              <w:t>ただし</w:t>
            </w:r>
            <w:r w:rsidR="00296A8D">
              <w:rPr>
                <w:rFonts w:ascii="ＭＳ Ｐゴシック" w:eastAsia="ＭＳ Ｐゴシック" w:hAnsi="ＭＳ Ｐゴシック" w:hint="eastAsia"/>
                <w:color w:val="000000" w:themeColor="text1"/>
                <w:szCs w:val="21"/>
              </w:rPr>
              <w:t>、</w:t>
            </w:r>
            <w:r w:rsidRPr="00607A4C">
              <w:rPr>
                <w:rFonts w:ascii="ＭＳ Ｐゴシック" w:eastAsia="ＭＳ Ｐゴシック" w:hAnsi="ＭＳ Ｐゴシック" w:hint="eastAsia"/>
                <w:color w:val="000000" w:themeColor="text1"/>
                <w:szCs w:val="21"/>
              </w:rPr>
              <w:t>歩行開始時､長距離歩行後、疼痛を伴うことがある</w:t>
            </w:r>
            <w:r>
              <w:rPr>
                <w:rFonts w:ascii="ＭＳ Ｐゴシック" w:eastAsia="ＭＳ Ｐゴシック" w:hAnsi="ＭＳ Ｐゴシック" w:hint="eastAsia"/>
                <w:color w:val="000000" w:themeColor="text1"/>
                <w:szCs w:val="21"/>
              </w:rPr>
              <w:t>。</w:t>
            </w:r>
          </w:p>
        </w:tc>
        <w:tc>
          <w:tcPr>
            <w:tcW w:w="674" w:type="dxa"/>
          </w:tcPr>
          <w:p w:rsidR="00244527" w:rsidRDefault="00244527" w:rsidP="00244527">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30</w:t>
            </w:r>
          </w:p>
        </w:tc>
        <w:tc>
          <w:tcPr>
            <w:tcW w:w="675" w:type="dxa"/>
          </w:tcPr>
          <w:p w:rsidR="00244527" w:rsidRDefault="00244527" w:rsidP="00244527">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30</w:t>
            </w:r>
          </w:p>
        </w:tc>
      </w:tr>
      <w:tr w:rsidR="00244527" w:rsidTr="00864B1C">
        <w:tc>
          <w:tcPr>
            <w:tcW w:w="7983" w:type="dxa"/>
          </w:tcPr>
          <w:p w:rsidR="00244527" w:rsidRDefault="00244527" w:rsidP="00244527">
            <w:pPr>
              <w:widowControl/>
              <w:jc w:val="left"/>
              <w:rPr>
                <w:rFonts w:ascii="ＭＳ Ｐゴシック" w:eastAsia="ＭＳ Ｐゴシック" w:hAnsi="ＭＳ Ｐゴシック"/>
                <w:color w:val="000000" w:themeColor="text1"/>
                <w:szCs w:val="21"/>
              </w:rPr>
            </w:pPr>
            <w:r w:rsidRPr="00607A4C">
              <w:rPr>
                <w:rFonts w:ascii="ＭＳ Ｐゴシック" w:eastAsia="ＭＳ Ｐゴシック" w:hAnsi="ＭＳ Ｐゴシック" w:hint="eastAsia"/>
                <w:color w:val="000000" w:themeColor="text1"/>
                <w:szCs w:val="21"/>
              </w:rPr>
              <w:t>自発痛は無い。歩行時疼痛はあるが</w:t>
            </w:r>
            <w:r w:rsidR="00296A8D">
              <w:rPr>
                <w:rFonts w:ascii="ＭＳ Ｐゴシック" w:eastAsia="ＭＳ Ｐゴシック" w:hAnsi="ＭＳ Ｐゴシック" w:hint="eastAsia"/>
                <w:color w:val="000000" w:themeColor="text1"/>
                <w:szCs w:val="21"/>
              </w:rPr>
              <w:t>、</w:t>
            </w:r>
            <w:r w:rsidRPr="00607A4C">
              <w:rPr>
                <w:rFonts w:ascii="ＭＳ Ｐゴシック" w:eastAsia="ＭＳ Ｐゴシック" w:hAnsi="ＭＳ Ｐゴシック" w:hint="eastAsia"/>
                <w:color w:val="000000" w:themeColor="text1"/>
                <w:szCs w:val="21"/>
              </w:rPr>
              <w:t>短時間の休息で消退する。</w:t>
            </w:r>
          </w:p>
        </w:tc>
        <w:tc>
          <w:tcPr>
            <w:tcW w:w="674" w:type="dxa"/>
          </w:tcPr>
          <w:p w:rsidR="00244527" w:rsidRDefault="00244527" w:rsidP="00244527">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20</w:t>
            </w:r>
          </w:p>
        </w:tc>
        <w:tc>
          <w:tcPr>
            <w:tcW w:w="675" w:type="dxa"/>
          </w:tcPr>
          <w:p w:rsidR="00244527" w:rsidRDefault="00244527" w:rsidP="00244527">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20</w:t>
            </w:r>
          </w:p>
        </w:tc>
      </w:tr>
      <w:tr w:rsidR="00244527" w:rsidTr="00864B1C">
        <w:tc>
          <w:tcPr>
            <w:tcW w:w="7983" w:type="dxa"/>
          </w:tcPr>
          <w:p w:rsidR="00244527" w:rsidRDefault="00244527" w:rsidP="00244527">
            <w:pPr>
              <w:widowControl/>
              <w:jc w:val="left"/>
              <w:rPr>
                <w:rFonts w:ascii="ＭＳ Ｐゴシック" w:eastAsia="ＭＳ Ｐゴシック" w:hAnsi="ＭＳ Ｐゴシック"/>
                <w:color w:val="000000" w:themeColor="text1"/>
                <w:szCs w:val="21"/>
              </w:rPr>
            </w:pPr>
            <w:r w:rsidRPr="00607A4C">
              <w:rPr>
                <w:rFonts w:ascii="ＭＳ Ｐゴシック" w:eastAsia="ＭＳ Ｐゴシック" w:hAnsi="ＭＳ Ｐゴシック" w:hint="eastAsia"/>
                <w:color w:val="000000" w:themeColor="text1"/>
                <w:szCs w:val="21"/>
              </w:rPr>
              <w:t>自発痛が時々ある。歩行時疼痛はあるが、休息により軽快する。</w:t>
            </w:r>
          </w:p>
        </w:tc>
        <w:tc>
          <w:tcPr>
            <w:tcW w:w="674" w:type="dxa"/>
          </w:tcPr>
          <w:p w:rsidR="00244527" w:rsidRDefault="00244527" w:rsidP="00244527">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10</w:t>
            </w:r>
          </w:p>
        </w:tc>
        <w:tc>
          <w:tcPr>
            <w:tcW w:w="675" w:type="dxa"/>
          </w:tcPr>
          <w:p w:rsidR="00244527" w:rsidRDefault="00244527" w:rsidP="00244527">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10</w:t>
            </w:r>
          </w:p>
        </w:tc>
      </w:tr>
      <w:tr w:rsidR="00864B1C" w:rsidTr="00864B1C">
        <w:tc>
          <w:tcPr>
            <w:tcW w:w="7983" w:type="dxa"/>
          </w:tcPr>
          <w:p w:rsidR="00864B1C" w:rsidRDefault="00864B1C" w:rsidP="00607A4C">
            <w:pPr>
              <w:widowControl/>
              <w:jc w:val="left"/>
              <w:rPr>
                <w:rFonts w:ascii="ＭＳ Ｐゴシック" w:eastAsia="ＭＳ Ｐゴシック" w:hAnsi="ＭＳ Ｐゴシック"/>
                <w:color w:val="000000" w:themeColor="text1"/>
                <w:szCs w:val="21"/>
              </w:rPr>
            </w:pPr>
            <w:r w:rsidRPr="00607A4C">
              <w:rPr>
                <w:rFonts w:ascii="ＭＳ Ｐゴシック" w:eastAsia="ＭＳ Ｐゴシック" w:hAnsi="ＭＳ Ｐゴシック" w:hint="eastAsia"/>
                <w:color w:val="000000" w:themeColor="text1"/>
                <w:szCs w:val="21"/>
              </w:rPr>
              <w:t>持続する自発痛</w:t>
            </w:r>
            <w:r w:rsidR="00296A8D">
              <w:rPr>
                <w:rFonts w:ascii="ＭＳ Ｐゴシック" w:eastAsia="ＭＳ Ｐゴシック" w:hAnsi="ＭＳ Ｐゴシック" w:hint="eastAsia"/>
                <w:color w:val="000000" w:themeColor="text1"/>
                <w:szCs w:val="21"/>
              </w:rPr>
              <w:t>又</w:t>
            </w:r>
            <w:r w:rsidRPr="00607A4C">
              <w:rPr>
                <w:rFonts w:ascii="ＭＳ Ｐゴシック" w:eastAsia="ＭＳ Ｐゴシック" w:hAnsi="ＭＳ Ｐゴシック" w:hint="eastAsia"/>
                <w:color w:val="000000" w:themeColor="text1"/>
                <w:szCs w:val="21"/>
              </w:rPr>
              <w:t>は夜間痛がある。</w:t>
            </w:r>
          </w:p>
        </w:tc>
        <w:tc>
          <w:tcPr>
            <w:tcW w:w="674" w:type="dxa"/>
          </w:tcPr>
          <w:p w:rsidR="00864B1C" w:rsidRDefault="00864B1C" w:rsidP="00864B1C">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０</w:t>
            </w:r>
          </w:p>
        </w:tc>
        <w:tc>
          <w:tcPr>
            <w:tcW w:w="675" w:type="dxa"/>
          </w:tcPr>
          <w:p w:rsidR="00864B1C" w:rsidRDefault="00864B1C" w:rsidP="00864B1C">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０</w:t>
            </w:r>
          </w:p>
        </w:tc>
      </w:tr>
    </w:tbl>
    <w:p w:rsidR="00525B7E" w:rsidRDefault="00525B7E" w:rsidP="00525B7E">
      <w:pPr>
        <w:widowControl/>
        <w:ind w:firstLineChars="200" w:firstLine="420"/>
        <w:jc w:val="left"/>
        <w:rPr>
          <w:rFonts w:ascii="ＭＳ Ｐゴシック" w:eastAsia="ＭＳ Ｐゴシック" w:hAnsi="ＭＳ Ｐゴシック"/>
          <w:color w:val="000000" w:themeColor="text1"/>
          <w:szCs w:val="21"/>
        </w:rPr>
      </w:pPr>
    </w:p>
    <w:p w:rsidR="00864B1C" w:rsidRPr="00607A4C" w:rsidRDefault="00607A4C" w:rsidP="00525B7E">
      <w:pPr>
        <w:widowControl/>
        <w:ind w:firstLineChars="200" w:firstLine="420"/>
        <w:jc w:val="left"/>
        <w:rPr>
          <w:rFonts w:ascii="ＭＳ Ｐゴシック" w:eastAsia="ＭＳ Ｐゴシック" w:hAnsi="ＭＳ Ｐゴシック"/>
          <w:color w:val="000000" w:themeColor="text1"/>
          <w:szCs w:val="21"/>
        </w:rPr>
      </w:pPr>
      <w:r w:rsidRPr="00607A4C">
        <w:rPr>
          <w:rFonts w:ascii="ＭＳ Ｐゴシック" w:eastAsia="ＭＳ Ｐゴシック" w:hAnsi="ＭＳ Ｐゴシック" w:hint="eastAsia"/>
          <w:color w:val="000000" w:themeColor="text1"/>
          <w:szCs w:val="21"/>
        </w:rPr>
        <w:t>可動域（</w:t>
      </w:r>
      <w:r w:rsidR="00244527">
        <w:rPr>
          <w:rFonts w:ascii="ＭＳ Ｐゴシック" w:eastAsia="ＭＳ Ｐゴシック" w:hAnsi="ＭＳ Ｐゴシック" w:hint="eastAsia"/>
          <w:color w:val="000000" w:themeColor="text1"/>
          <w:szCs w:val="21"/>
        </w:rPr>
        <w:t>20</w:t>
      </w:r>
      <w:r w:rsidRPr="00607A4C">
        <w:rPr>
          <w:rFonts w:ascii="ＭＳ Ｐゴシック" w:eastAsia="ＭＳ Ｐゴシック" w:hAnsi="ＭＳ Ｐゴシック" w:hint="eastAsia"/>
          <w:color w:val="000000" w:themeColor="text1"/>
          <w:szCs w:val="21"/>
        </w:rPr>
        <w:t>点</w:t>
      </w:r>
      <w:r w:rsidR="00864B1C">
        <w:rPr>
          <w:rFonts w:ascii="ＭＳ Ｐゴシック" w:eastAsia="ＭＳ Ｐゴシック" w:hAnsi="ＭＳ Ｐゴシック" w:hint="eastAsia"/>
          <w:color w:val="000000" w:themeColor="text1"/>
          <w:szCs w:val="21"/>
        </w:rPr>
        <w:t>満点</w:t>
      </w:r>
      <w:r w:rsidRPr="00607A4C">
        <w:rPr>
          <w:rFonts w:ascii="ＭＳ Ｐゴシック" w:eastAsia="ＭＳ Ｐゴシック" w:hAnsi="ＭＳ Ｐゴシック" w:hint="eastAsia"/>
          <w:color w:val="000000" w:themeColor="text1"/>
          <w:szCs w:val="21"/>
        </w:rPr>
        <w:t>）</w:t>
      </w:r>
    </w:p>
    <w:tbl>
      <w:tblPr>
        <w:tblStyle w:val="aa"/>
        <w:tblW w:w="0" w:type="auto"/>
        <w:tblInd w:w="630" w:type="dxa"/>
        <w:tblLook w:val="04A0" w:firstRow="1" w:lastRow="0" w:firstColumn="1" w:lastColumn="0" w:noHBand="0" w:noVBand="1"/>
      </w:tblPr>
      <w:tblGrid>
        <w:gridCol w:w="7700"/>
        <w:gridCol w:w="816"/>
        <w:gridCol w:w="816"/>
      </w:tblGrid>
      <w:tr w:rsidR="00864B1C" w:rsidTr="00F62B0E">
        <w:tc>
          <w:tcPr>
            <w:tcW w:w="7700" w:type="dxa"/>
          </w:tcPr>
          <w:p w:rsidR="00864B1C" w:rsidRDefault="00864B1C" w:rsidP="002B6C2B">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評価</w:t>
            </w:r>
          </w:p>
        </w:tc>
        <w:tc>
          <w:tcPr>
            <w:tcW w:w="816" w:type="dxa"/>
          </w:tcPr>
          <w:p w:rsidR="00864B1C" w:rsidRDefault="00864B1C" w:rsidP="00864B1C">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右</w:t>
            </w:r>
          </w:p>
        </w:tc>
        <w:tc>
          <w:tcPr>
            <w:tcW w:w="816" w:type="dxa"/>
          </w:tcPr>
          <w:p w:rsidR="00864B1C" w:rsidRDefault="00864B1C" w:rsidP="00864B1C">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左</w:t>
            </w:r>
          </w:p>
        </w:tc>
      </w:tr>
      <w:tr w:rsidR="00864B1C" w:rsidTr="00F62B0E">
        <w:tc>
          <w:tcPr>
            <w:tcW w:w="7700" w:type="dxa"/>
          </w:tcPr>
          <w:p w:rsidR="00864B1C" w:rsidRDefault="00864B1C" w:rsidP="00607A4C">
            <w:pPr>
              <w:widowControl/>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屈曲</w:t>
            </w:r>
          </w:p>
          <w:p w:rsidR="00864B1C" w:rsidRDefault="00864B1C" w:rsidP="00607A4C">
            <w:pPr>
              <w:widowControl/>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・関節角度を</w:t>
            </w:r>
            <w:r w:rsidR="00244527">
              <w:rPr>
                <w:rFonts w:ascii="ＭＳ Ｐゴシック" w:eastAsia="ＭＳ Ｐゴシック" w:hAnsi="ＭＳ Ｐゴシック" w:hint="eastAsia"/>
                <w:color w:val="000000" w:themeColor="text1"/>
                <w:szCs w:val="21"/>
              </w:rPr>
              <w:t>10</w:t>
            </w:r>
            <w:r>
              <w:rPr>
                <w:rFonts w:ascii="ＭＳ Ｐゴシック" w:eastAsia="ＭＳ Ｐゴシック" w:hAnsi="ＭＳ Ｐゴシック" w:hint="eastAsia"/>
                <w:color w:val="000000" w:themeColor="text1"/>
                <w:szCs w:val="21"/>
              </w:rPr>
              <w:t>度刻みとし、</w:t>
            </w:r>
            <w:r w:rsidR="00244527">
              <w:rPr>
                <w:rFonts w:ascii="ＭＳ Ｐゴシック" w:eastAsia="ＭＳ Ｐゴシック" w:hAnsi="ＭＳ Ｐゴシック" w:hint="eastAsia"/>
                <w:color w:val="000000" w:themeColor="text1"/>
                <w:szCs w:val="21"/>
              </w:rPr>
              <w:t>10</w:t>
            </w:r>
            <w:r>
              <w:rPr>
                <w:rFonts w:ascii="ＭＳ Ｐゴシック" w:eastAsia="ＭＳ Ｐゴシック" w:hAnsi="ＭＳ Ｐゴシック" w:hint="eastAsia"/>
                <w:color w:val="000000" w:themeColor="text1"/>
                <w:szCs w:val="21"/>
              </w:rPr>
              <w:t>度毎に１点。ただし</w:t>
            </w:r>
            <w:r w:rsidR="00244527">
              <w:rPr>
                <w:rFonts w:ascii="ＭＳ Ｐゴシック" w:eastAsia="ＭＳ Ｐゴシック" w:hAnsi="ＭＳ Ｐゴシック" w:hint="eastAsia"/>
                <w:color w:val="000000" w:themeColor="text1"/>
                <w:szCs w:val="21"/>
              </w:rPr>
              <w:t>120</w:t>
            </w:r>
            <w:r>
              <w:rPr>
                <w:rFonts w:ascii="ＭＳ Ｐゴシック" w:eastAsia="ＭＳ Ｐゴシック" w:hAnsi="ＭＳ Ｐゴシック" w:hint="eastAsia"/>
                <w:color w:val="000000" w:themeColor="text1"/>
                <w:szCs w:val="21"/>
              </w:rPr>
              <w:t>度以上は全て</w:t>
            </w:r>
            <w:r w:rsidR="00244527">
              <w:rPr>
                <w:rFonts w:ascii="ＭＳ Ｐゴシック" w:eastAsia="ＭＳ Ｐゴシック" w:hAnsi="ＭＳ Ｐゴシック" w:hint="eastAsia"/>
                <w:color w:val="000000" w:themeColor="text1"/>
                <w:szCs w:val="21"/>
              </w:rPr>
              <w:t>12</w:t>
            </w:r>
            <w:r>
              <w:rPr>
                <w:rFonts w:ascii="ＭＳ Ｐゴシック" w:eastAsia="ＭＳ Ｐゴシック" w:hAnsi="ＭＳ Ｐゴシック" w:hint="eastAsia"/>
                <w:color w:val="000000" w:themeColor="text1"/>
                <w:szCs w:val="21"/>
              </w:rPr>
              <w:t>点とする。</w:t>
            </w:r>
          </w:p>
          <w:p w:rsidR="00864B1C" w:rsidRPr="00864B1C" w:rsidRDefault="00864B1C" w:rsidP="00607A4C">
            <w:pPr>
              <w:widowControl/>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（屈曲拘縮のある場合にはこれを引き、可動域で評価する）</w:t>
            </w:r>
            <w:r w:rsidR="002A0939">
              <w:rPr>
                <w:rFonts w:ascii="ＭＳ Ｐゴシック" w:eastAsia="ＭＳ Ｐゴシック" w:hAnsi="ＭＳ Ｐゴシック" w:hint="eastAsia"/>
                <w:color w:val="000000" w:themeColor="text1"/>
                <w:szCs w:val="21"/>
              </w:rPr>
              <w:t>。</w:t>
            </w:r>
          </w:p>
        </w:tc>
        <w:tc>
          <w:tcPr>
            <w:tcW w:w="816" w:type="dxa"/>
          </w:tcPr>
          <w:p w:rsidR="00864B1C" w:rsidRDefault="00864B1C" w:rsidP="00864B1C">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　）度</w:t>
            </w:r>
          </w:p>
          <w:p w:rsidR="00864B1C" w:rsidRDefault="00864B1C" w:rsidP="00864B1C">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　）点</w:t>
            </w:r>
          </w:p>
        </w:tc>
        <w:tc>
          <w:tcPr>
            <w:tcW w:w="816" w:type="dxa"/>
          </w:tcPr>
          <w:p w:rsidR="00864B1C" w:rsidRDefault="00864B1C" w:rsidP="00864B1C">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　）度</w:t>
            </w:r>
          </w:p>
          <w:p w:rsidR="00864B1C" w:rsidRDefault="00864B1C" w:rsidP="00864B1C">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　）点</w:t>
            </w:r>
          </w:p>
        </w:tc>
      </w:tr>
      <w:tr w:rsidR="00864B1C" w:rsidTr="00F62B0E">
        <w:tc>
          <w:tcPr>
            <w:tcW w:w="7700" w:type="dxa"/>
          </w:tcPr>
          <w:p w:rsidR="00864B1C" w:rsidRDefault="00864B1C" w:rsidP="00864B1C">
            <w:pPr>
              <w:widowControl/>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外転</w:t>
            </w:r>
          </w:p>
          <w:p w:rsidR="00864B1C" w:rsidRPr="00864B1C" w:rsidRDefault="00864B1C" w:rsidP="000621D8">
            <w:pPr>
              <w:widowControl/>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・関節角度を</w:t>
            </w:r>
            <w:r w:rsidR="00244527">
              <w:rPr>
                <w:rFonts w:ascii="ＭＳ Ｐゴシック" w:eastAsia="ＭＳ Ｐゴシック" w:hAnsi="ＭＳ Ｐゴシック" w:hint="eastAsia"/>
                <w:color w:val="000000" w:themeColor="text1"/>
                <w:szCs w:val="21"/>
              </w:rPr>
              <w:t>10</w:t>
            </w:r>
            <w:r>
              <w:rPr>
                <w:rFonts w:ascii="ＭＳ Ｐゴシック" w:eastAsia="ＭＳ Ｐゴシック" w:hAnsi="ＭＳ Ｐゴシック" w:hint="eastAsia"/>
                <w:color w:val="000000" w:themeColor="text1"/>
                <w:szCs w:val="21"/>
              </w:rPr>
              <w:t>度刻みとし、</w:t>
            </w:r>
            <w:r w:rsidR="000621D8">
              <w:rPr>
                <w:rFonts w:ascii="ＭＳ Ｐゴシック" w:eastAsia="ＭＳ Ｐゴシック" w:hAnsi="ＭＳ Ｐゴシック" w:hint="eastAsia"/>
                <w:color w:val="000000" w:themeColor="text1"/>
                <w:szCs w:val="21"/>
              </w:rPr>
              <w:t>０度以下を０点、１度以上10度未満を２点、10度以上20度未満を４点、20度以上30度未満を６点、30</w:t>
            </w:r>
            <w:r>
              <w:rPr>
                <w:rFonts w:ascii="ＭＳ Ｐゴシック" w:eastAsia="ＭＳ Ｐゴシック" w:hAnsi="ＭＳ Ｐゴシック" w:hint="eastAsia"/>
                <w:color w:val="000000" w:themeColor="text1"/>
                <w:szCs w:val="21"/>
              </w:rPr>
              <w:t>度以上は８点とする。</w:t>
            </w:r>
          </w:p>
        </w:tc>
        <w:tc>
          <w:tcPr>
            <w:tcW w:w="816" w:type="dxa"/>
          </w:tcPr>
          <w:p w:rsidR="00864B1C" w:rsidRDefault="00864B1C" w:rsidP="00864B1C">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　）度</w:t>
            </w:r>
          </w:p>
          <w:p w:rsidR="00864B1C" w:rsidRDefault="00864B1C" w:rsidP="00864B1C">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　）点</w:t>
            </w:r>
          </w:p>
        </w:tc>
        <w:tc>
          <w:tcPr>
            <w:tcW w:w="816" w:type="dxa"/>
          </w:tcPr>
          <w:p w:rsidR="00864B1C" w:rsidRDefault="00864B1C" w:rsidP="00864B1C">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　）度</w:t>
            </w:r>
          </w:p>
          <w:p w:rsidR="00864B1C" w:rsidRDefault="00864B1C" w:rsidP="00864B1C">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　）点</w:t>
            </w:r>
          </w:p>
        </w:tc>
      </w:tr>
    </w:tbl>
    <w:p w:rsidR="00607A4C" w:rsidRPr="00607A4C" w:rsidRDefault="00607A4C" w:rsidP="00864B1C">
      <w:pPr>
        <w:widowControl/>
        <w:ind w:leftChars="200" w:left="630" w:hangingChars="100" w:hanging="210"/>
        <w:jc w:val="left"/>
        <w:rPr>
          <w:rFonts w:ascii="ＭＳ Ｐゴシック" w:eastAsia="ＭＳ Ｐゴシック" w:hAnsi="ＭＳ Ｐゴシック"/>
          <w:color w:val="000000" w:themeColor="text1"/>
          <w:szCs w:val="21"/>
        </w:rPr>
      </w:pPr>
      <w:r w:rsidRPr="00607A4C">
        <w:rPr>
          <w:rFonts w:ascii="ＭＳ Ｐゴシック" w:eastAsia="ＭＳ Ｐゴシック" w:hAnsi="ＭＳ Ｐゴシック" w:hint="eastAsia"/>
          <w:color w:val="000000" w:themeColor="text1"/>
          <w:szCs w:val="21"/>
        </w:rPr>
        <w:t xml:space="preserve">　</w:t>
      </w:r>
    </w:p>
    <w:p w:rsidR="002B6C2B" w:rsidRDefault="00607A4C" w:rsidP="002B6C2B">
      <w:pPr>
        <w:widowControl/>
        <w:ind w:leftChars="200" w:left="630" w:hangingChars="100" w:hanging="210"/>
        <w:jc w:val="left"/>
        <w:rPr>
          <w:rFonts w:ascii="ＭＳ Ｐゴシック" w:eastAsia="ＭＳ Ｐゴシック" w:hAnsi="ＭＳ Ｐゴシック"/>
          <w:color w:val="000000" w:themeColor="text1"/>
          <w:szCs w:val="21"/>
        </w:rPr>
      </w:pPr>
      <w:r w:rsidRPr="00607A4C">
        <w:rPr>
          <w:rFonts w:ascii="ＭＳ Ｐゴシック" w:eastAsia="ＭＳ Ｐゴシック" w:hAnsi="ＭＳ Ｐゴシック" w:hint="eastAsia"/>
          <w:color w:val="000000" w:themeColor="text1"/>
          <w:szCs w:val="21"/>
        </w:rPr>
        <w:t>歩行能力（</w:t>
      </w:r>
      <w:r w:rsidR="00365324">
        <w:rPr>
          <w:rFonts w:ascii="ＭＳ Ｐゴシック" w:eastAsia="ＭＳ Ｐゴシック" w:hAnsi="ＭＳ Ｐゴシック" w:hint="eastAsia"/>
          <w:color w:val="000000" w:themeColor="text1"/>
          <w:szCs w:val="21"/>
        </w:rPr>
        <w:t>20</w:t>
      </w:r>
      <w:r w:rsidRPr="00607A4C">
        <w:rPr>
          <w:rFonts w:ascii="ＭＳ Ｐゴシック" w:eastAsia="ＭＳ Ｐゴシック" w:hAnsi="ＭＳ Ｐゴシック" w:hint="eastAsia"/>
          <w:color w:val="000000" w:themeColor="text1"/>
          <w:szCs w:val="21"/>
        </w:rPr>
        <w:t>点</w:t>
      </w:r>
      <w:r w:rsidR="00525B7E">
        <w:rPr>
          <w:rFonts w:ascii="ＭＳ Ｐゴシック" w:eastAsia="ＭＳ Ｐゴシック" w:hAnsi="ＭＳ Ｐゴシック" w:hint="eastAsia"/>
          <w:color w:val="000000" w:themeColor="text1"/>
          <w:szCs w:val="21"/>
        </w:rPr>
        <w:t>満点</w:t>
      </w:r>
      <w:r w:rsidRPr="00607A4C">
        <w:rPr>
          <w:rFonts w:ascii="ＭＳ Ｐゴシック" w:eastAsia="ＭＳ Ｐゴシック" w:hAnsi="ＭＳ Ｐゴシック" w:hint="eastAsia"/>
          <w:color w:val="000000" w:themeColor="text1"/>
          <w:szCs w:val="21"/>
        </w:rPr>
        <w:t>）</w:t>
      </w:r>
    </w:p>
    <w:tbl>
      <w:tblPr>
        <w:tblStyle w:val="aa"/>
        <w:tblW w:w="9401" w:type="dxa"/>
        <w:tblInd w:w="630" w:type="dxa"/>
        <w:tblLook w:val="04A0" w:firstRow="1" w:lastRow="0" w:firstColumn="1" w:lastColumn="0" w:noHBand="0" w:noVBand="1"/>
      </w:tblPr>
      <w:tblGrid>
        <w:gridCol w:w="8267"/>
        <w:gridCol w:w="567"/>
        <w:gridCol w:w="567"/>
      </w:tblGrid>
      <w:tr w:rsidR="002B6C2B" w:rsidTr="00525B7E">
        <w:tc>
          <w:tcPr>
            <w:tcW w:w="8267" w:type="dxa"/>
          </w:tcPr>
          <w:p w:rsidR="002B6C2B" w:rsidRDefault="002B6C2B" w:rsidP="002B6C2B">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評価</w:t>
            </w:r>
          </w:p>
        </w:tc>
        <w:tc>
          <w:tcPr>
            <w:tcW w:w="567" w:type="dxa"/>
          </w:tcPr>
          <w:p w:rsidR="002B6C2B" w:rsidRDefault="002B6C2B" w:rsidP="002B6C2B">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右</w:t>
            </w:r>
          </w:p>
        </w:tc>
        <w:tc>
          <w:tcPr>
            <w:tcW w:w="567" w:type="dxa"/>
          </w:tcPr>
          <w:p w:rsidR="002B6C2B" w:rsidRDefault="002B6C2B" w:rsidP="002B6C2B">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左</w:t>
            </w:r>
          </w:p>
        </w:tc>
      </w:tr>
      <w:tr w:rsidR="00244527" w:rsidTr="00525B7E">
        <w:tc>
          <w:tcPr>
            <w:tcW w:w="8267" w:type="dxa"/>
          </w:tcPr>
          <w:p w:rsidR="00244527" w:rsidRDefault="00244527" w:rsidP="00244527">
            <w:pPr>
              <w:widowControl/>
              <w:jc w:val="left"/>
              <w:rPr>
                <w:rFonts w:ascii="ＭＳ Ｐゴシック" w:eastAsia="ＭＳ Ｐゴシック" w:hAnsi="ＭＳ Ｐゴシック"/>
                <w:color w:val="000000" w:themeColor="text1"/>
                <w:szCs w:val="21"/>
              </w:rPr>
            </w:pPr>
            <w:r w:rsidRPr="00607A4C">
              <w:rPr>
                <w:rFonts w:ascii="ＭＳ Ｐゴシック" w:eastAsia="ＭＳ Ｐゴシック" w:hAnsi="ＭＳ Ｐゴシック" w:hint="eastAsia"/>
                <w:color w:val="000000" w:themeColor="text1"/>
                <w:szCs w:val="21"/>
              </w:rPr>
              <w:t>長距離歩行､速足が可能、歩容は正常</w:t>
            </w:r>
            <w:r>
              <w:rPr>
                <w:rFonts w:ascii="ＭＳ Ｐゴシック" w:eastAsia="ＭＳ Ｐゴシック" w:hAnsi="ＭＳ Ｐゴシック" w:hint="eastAsia"/>
                <w:color w:val="000000" w:themeColor="text1"/>
                <w:szCs w:val="21"/>
              </w:rPr>
              <w:t>。</w:t>
            </w:r>
          </w:p>
        </w:tc>
        <w:tc>
          <w:tcPr>
            <w:tcW w:w="567" w:type="dxa"/>
          </w:tcPr>
          <w:p w:rsidR="00244527" w:rsidRDefault="00244527" w:rsidP="00244527">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20</w:t>
            </w:r>
          </w:p>
        </w:tc>
        <w:tc>
          <w:tcPr>
            <w:tcW w:w="567" w:type="dxa"/>
          </w:tcPr>
          <w:p w:rsidR="00244527" w:rsidRDefault="00244527" w:rsidP="00244527">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20</w:t>
            </w:r>
          </w:p>
        </w:tc>
      </w:tr>
      <w:tr w:rsidR="00244527" w:rsidTr="00525B7E">
        <w:tc>
          <w:tcPr>
            <w:tcW w:w="8267" w:type="dxa"/>
          </w:tcPr>
          <w:p w:rsidR="00244527" w:rsidRDefault="00244527" w:rsidP="00244527">
            <w:pPr>
              <w:widowControl/>
              <w:jc w:val="left"/>
              <w:rPr>
                <w:rFonts w:ascii="ＭＳ Ｐゴシック" w:eastAsia="ＭＳ Ｐゴシック" w:hAnsi="ＭＳ Ｐゴシック"/>
                <w:color w:val="000000" w:themeColor="text1"/>
                <w:szCs w:val="21"/>
              </w:rPr>
            </w:pPr>
            <w:r w:rsidRPr="00607A4C">
              <w:rPr>
                <w:rFonts w:ascii="ＭＳ Ｐゴシック" w:eastAsia="ＭＳ Ｐゴシック" w:hAnsi="ＭＳ Ｐゴシック" w:hint="eastAsia"/>
                <w:color w:val="000000" w:themeColor="text1"/>
                <w:szCs w:val="21"/>
              </w:rPr>
              <w:t>長距離歩行､速足が可能だが</w:t>
            </w:r>
            <w:r w:rsidR="00296A8D">
              <w:rPr>
                <w:rFonts w:ascii="ＭＳ Ｐゴシック" w:eastAsia="ＭＳ Ｐゴシック" w:hAnsi="ＭＳ Ｐゴシック" w:hint="eastAsia"/>
                <w:color w:val="000000" w:themeColor="text1"/>
                <w:szCs w:val="21"/>
              </w:rPr>
              <w:t>、</w:t>
            </w:r>
            <w:r w:rsidRPr="00607A4C">
              <w:rPr>
                <w:rFonts w:ascii="ＭＳ Ｐゴシック" w:eastAsia="ＭＳ Ｐゴシック" w:hAnsi="ＭＳ Ｐゴシック" w:hint="eastAsia"/>
                <w:color w:val="000000" w:themeColor="text1"/>
                <w:szCs w:val="21"/>
              </w:rPr>
              <w:t>軽度の跛行を伴うことがある</w:t>
            </w:r>
            <w:r>
              <w:rPr>
                <w:rFonts w:ascii="ＭＳ Ｐゴシック" w:eastAsia="ＭＳ Ｐゴシック" w:hAnsi="ＭＳ Ｐゴシック" w:hint="eastAsia"/>
                <w:color w:val="000000" w:themeColor="text1"/>
                <w:szCs w:val="21"/>
              </w:rPr>
              <w:t>。</w:t>
            </w:r>
          </w:p>
        </w:tc>
        <w:tc>
          <w:tcPr>
            <w:tcW w:w="567" w:type="dxa"/>
          </w:tcPr>
          <w:p w:rsidR="00244527" w:rsidRDefault="00244527" w:rsidP="00244527">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18</w:t>
            </w:r>
          </w:p>
        </w:tc>
        <w:tc>
          <w:tcPr>
            <w:tcW w:w="567" w:type="dxa"/>
          </w:tcPr>
          <w:p w:rsidR="00244527" w:rsidRDefault="00244527" w:rsidP="00244527">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18</w:t>
            </w:r>
          </w:p>
        </w:tc>
      </w:tr>
      <w:tr w:rsidR="00244527" w:rsidTr="00525B7E">
        <w:tc>
          <w:tcPr>
            <w:tcW w:w="8267" w:type="dxa"/>
          </w:tcPr>
          <w:p w:rsidR="00244527" w:rsidRPr="002B6C2B" w:rsidRDefault="00244527" w:rsidP="00296A8D">
            <w:pPr>
              <w:widowControl/>
              <w:jc w:val="left"/>
              <w:rPr>
                <w:rFonts w:ascii="ＭＳ Ｐゴシック" w:eastAsia="ＭＳ Ｐゴシック" w:hAnsi="ＭＳ Ｐゴシック"/>
                <w:color w:val="000000" w:themeColor="text1"/>
                <w:szCs w:val="21"/>
              </w:rPr>
            </w:pPr>
            <w:r w:rsidRPr="00607A4C">
              <w:rPr>
                <w:rFonts w:ascii="ＭＳ Ｐゴシック" w:eastAsia="ＭＳ Ｐゴシック" w:hAnsi="ＭＳ Ｐゴシック" w:hint="eastAsia"/>
                <w:color w:val="000000" w:themeColor="text1"/>
                <w:szCs w:val="21"/>
              </w:rPr>
              <w:t>杖なしで30分</w:t>
            </w:r>
            <w:r w:rsidR="00296A8D">
              <w:rPr>
                <w:rFonts w:ascii="ＭＳ Ｐゴシック" w:eastAsia="ＭＳ Ｐゴシック" w:hAnsi="ＭＳ Ｐゴシック" w:hint="eastAsia"/>
                <w:color w:val="000000" w:themeColor="text1"/>
                <w:szCs w:val="21"/>
              </w:rPr>
              <w:t>又</w:t>
            </w:r>
            <w:r w:rsidRPr="00607A4C">
              <w:rPr>
                <w:rFonts w:ascii="ＭＳ Ｐゴシック" w:eastAsia="ＭＳ Ｐゴシック" w:hAnsi="ＭＳ Ｐゴシック" w:hint="eastAsia"/>
                <w:color w:val="000000" w:themeColor="text1"/>
                <w:szCs w:val="21"/>
              </w:rPr>
              <w:t>は</w:t>
            </w:r>
            <w:r w:rsidR="00365324">
              <w:rPr>
                <w:rFonts w:ascii="ＭＳ Ｐゴシック" w:eastAsia="ＭＳ Ｐゴシック" w:hAnsi="ＭＳ Ｐゴシック" w:hint="eastAsia"/>
                <w:color w:val="000000" w:themeColor="text1"/>
                <w:szCs w:val="21"/>
              </w:rPr>
              <w:t>２</w:t>
            </w:r>
            <w:r w:rsidRPr="00607A4C">
              <w:rPr>
                <w:rFonts w:ascii="ＭＳ Ｐゴシック" w:eastAsia="ＭＳ Ｐゴシック" w:hAnsi="ＭＳ Ｐゴシック" w:hint="eastAsia"/>
                <w:color w:val="000000" w:themeColor="text1"/>
                <w:szCs w:val="21"/>
              </w:rPr>
              <w:t>kmの歩行が可能。跛行があるが、日常生活にはほとんど支障が無い</w:t>
            </w:r>
            <w:r>
              <w:rPr>
                <w:rFonts w:ascii="ＭＳ Ｐゴシック" w:eastAsia="ＭＳ Ｐゴシック" w:hAnsi="ＭＳ Ｐゴシック" w:hint="eastAsia"/>
                <w:color w:val="000000" w:themeColor="text1"/>
                <w:szCs w:val="21"/>
              </w:rPr>
              <w:t>。</w:t>
            </w:r>
          </w:p>
        </w:tc>
        <w:tc>
          <w:tcPr>
            <w:tcW w:w="567" w:type="dxa"/>
          </w:tcPr>
          <w:p w:rsidR="00244527" w:rsidRDefault="00244527" w:rsidP="00244527">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15</w:t>
            </w:r>
          </w:p>
        </w:tc>
        <w:tc>
          <w:tcPr>
            <w:tcW w:w="567" w:type="dxa"/>
          </w:tcPr>
          <w:p w:rsidR="00244527" w:rsidRDefault="00244527" w:rsidP="00244527">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15</w:t>
            </w:r>
          </w:p>
        </w:tc>
      </w:tr>
      <w:tr w:rsidR="00244527" w:rsidTr="00525B7E">
        <w:tc>
          <w:tcPr>
            <w:tcW w:w="8267" w:type="dxa"/>
          </w:tcPr>
          <w:p w:rsidR="00244527" w:rsidRDefault="00244527" w:rsidP="00296A8D">
            <w:pPr>
              <w:widowControl/>
              <w:jc w:val="left"/>
              <w:rPr>
                <w:rFonts w:ascii="ＭＳ Ｐゴシック" w:eastAsia="ＭＳ Ｐゴシック" w:hAnsi="ＭＳ Ｐゴシック"/>
                <w:color w:val="000000" w:themeColor="text1"/>
                <w:szCs w:val="21"/>
              </w:rPr>
            </w:pPr>
            <w:r w:rsidRPr="00607A4C">
              <w:rPr>
                <w:rFonts w:ascii="ＭＳ Ｐゴシック" w:eastAsia="ＭＳ Ｐゴシック" w:hAnsi="ＭＳ Ｐゴシック" w:hint="eastAsia"/>
                <w:color w:val="000000" w:themeColor="text1"/>
                <w:szCs w:val="21"/>
              </w:rPr>
              <w:t>杖なしで10</w:t>
            </w:r>
            <w:r>
              <w:rPr>
                <w:rFonts w:ascii="ＭＳ Ｐゴシック" w:eastAsia="ＭＳ Ｐゴシック" w:hAnsi="ＭＳ Ｐゴシック" w:hint="eastAsia"/>
                <w:color w:val="000000" w:themeColor="text1"/>
                <w:szCs w:val="21"/>
              </w:rPr>
              <w:t>～</w:t>
            </w:r>
            <w:r w:rsidRPr="00607A4C">
              <w:rPr>
                <w:rFonts w:ascii="ＭＳ Ｐゴシック" w:eastAsia="ＭＳ Ｐゴシック" w:hAnsi="ＭＳ Ｐゴシック" w:hint="eastAsia"/>
                <w:color w:val="000000" w:themeColor="text1"/>
                <w:szCs w:val="21"/>
              </w:rPr>
              <w:t>15分</w:t>
            </w:r>
            <w:r w:rsidR="00296A8D">
              <w:rPr>
                <w:rFonts w:ascii="ＭＳ Ｐゴシック" w:eastAsia="ＭＳ Ｐゴシック" w:hAnsi="ＭＳ Ｐゴシック" w:hint="eastAsia"/>
                <w:color w:val="000000" w:themeColor="text1"/>
                <w:szCs w:val="21"/>
              </w:rPr>
              <w:t>又</w:t>
            </w:r>
            <w:r w:rsidRPr="00607A4C">
              <w:rPr>
                <w:rFonts w:ascii="ＭＳ Ｐゴシック" w:eastAsia="ＭＳ Ｐゴシック" w:hAnsi="ＭＳ Ｐゴシック" w:hint="eastAsia"/>
                <w:color w:val="000000" w:themeColor="text1"/>
                <w:szCs w:val="21"/>
              </w:rPr>
              <w:t>は500m</w:t>
            </w:r>
            <w:r>
              <w:rPr>
                <w:rFonts w:ascii="ＭＳ Ｐゴシック" w:eastAsia="ＭＳ Ｐゴシック" w:hAnsi="ＭＳ Ｐゴシック" w:hint="eastAsia"/>
                <w:color w:val="000000" w:themeColor="text1"/>
                <w:szCs w:val="21"/>
              </w:rPr>
              <w:t>の歩行が可能。跛行がある。</w:t>
            </w:r>
            <w:r w:rsidRPr="00607A4C">
              <w:rPr>
                <w:rFonts w:ascii="ＭＳ Ｐゴシック" w:eastAsia="ＭＳ Ｐゴシック" w:hAnsi="ＭＳ Ｐゴシック" w:hint="eastAsia"/>
                <w:color w:val="000000" w:themeColor="text1"/>
                <w:szCs w:val="21"/>
              </w:rPr>
              <w:t>それ以上の場合</w:t>
            </w:r>
            <w:r>
              <w:rPr>
                <w:rFonts w:ascii="ＭＳ Ｐゴシック" w:eastAsia="ＭＳ Ｐゴシック" w:hAnsi="ＭＳ Ｐゴシック" w:hint="eastAsia"/>
                <w:color w:val="000000" w:themeColor="text1"/>
                <w:szCs w:val="21"/>
              </w:rPr>
              <w:t>１</w:t>
            </w:r>
            <w:r w:rsidRPr="00607A4C">
              <w:rPr>
                <w:rFonts w:ascii="ＭＳ Ｐゴシック" w:eastAsia="ＭＳ Ｐゴシック" w:hAnsi="ＭＳ Ｐゴシック" w:hint="eastAsia"/>
                <w:color w:val="000000" w:themeColor="text1"/>
                <w:szCs w:val="21"/>
              </w:rPr>
              <w:t>本杖が必要。</w:t>
            </w:r>
          </w:p>
        </w:tc>
        <w:tc>
          <w:tcPr>
            <w:tcW w:w="567" w:type="dxa"/>
          </w:tcPr>
          <w:p w:rsidR="00244527" w:rsidRDefault="00244527" w:rsidP="00244527">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10</w:t>
            </w:r>
          </w:p>
        </w:tc>
        <w:tc>
          <w:tcPr>
            <w:tcW w:w="567" w:type="dxa"/>
          </w:tcPr>
          <w:p w:rsidR="00244527" w:rsidRDefault="00244527" w:rsidP="00244527">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10</w:t>
            </w:r>
          </w:p>
        </w:tc>
      </w:tr>
      <w:tr w:rsidR="002B6C2B" w:rsidTr="00525B7E">
        <w:tc>
          <w:tcPr>
            <w:tcW w:w="8267" w:type="dxa"/>
          </w:tcPr>
          <w:p w:rsidR="002B6C2B" w:rsidRDefault="002B6C2B" w:rsidP="00607A4C">
            <w:pPr>
              <w:widowControl/>
              <w:jc w:val="left"/>
              <w:rPr>
                <w:rFonts w:ascii="ＭＳ Ｐゴシック" w:eastAsia="ＭＳ Ｐゴシック" w:hAnsi="ＭＳ Ｐゴシック"/>
                <w:color w:val="000000" w:themeColor="text1"/>
                <w:szCs w:val="21"/>
              </w:rPr>
            </w:pPr>
            <w:r w:rsidRPr="00607A4C">
              <w:rPr>
                <w:rFonts w:ascii="ＭＳ Ｐゴシック" w:eastAsia="ＭＳ Ｐゴシック" w:hAnsi="ＭＳ Ｐゴシック" w:hint="eastAsia"/>
                <w:color w:val="000000" w:themeColor="text1"/>
                <w:szCs w:val="21"/>
              </w:rPr>
              <w:t>屋内活動はできるが屋外活動は困難。</w:t>
            </w:r>
            <w:r w:rsidR="00244527">
              <w:rPr>
                <w:rFonts w:ascii="ＭＳ Ｐゴシック" w:eastAsia="ＭＳ Ｐゴシック" w:hAnsi="ＭＳ Ｐゴシック" w:hint="eastAsia"/>
                <w:color w:val="000000" w:themeColor="text1"/>
                <w:szCs w:val="21"/>
              </w:rPr>
              <w:t>２</w:t>
            </w:r>
            <w:r w:rsidRPr="00607A4C">
              <w:rPr>
                <w:rFonts w:ascii="ＭＳ Ｐゴシック" w:eastAsia="ＭＳ Ｐゴシック" w:hAnsi="ＭＳ Ｐゴシック" w:hint="eastAsia"/>
                <w:color w:val="000000" w:themeColor="text1"/>
                <w:szCs w:val="21"/>
              </w:rPr>
              <w:t>本杖を必要とする</w:t>
            </w:r>
            <w:r w:rsidR="002A0939">
              <w:rPr>
                <w:rFonts w:ascii="ＭＳ Ｐゴシック" w:eastAsia="ＭＳ Ｐゴシック" w:hAnsi="ＭＳ Ｐゴシック" w:hint="eastAsia"/>
                <w:color w:val="000000" w:themeColor="text1"/>
                <w:szCs w:val="21"/>
              </w:rPr>
              <w:t>。</w:t>
            </w:r>
          </w:p>
        </w:tc>
        <w:tc>
          <w:tcPr>
            <w:tcW w:w="567" w:type="dxa"/>
          </w:tcPr>
          <w:p w:rsidR="002B6C2B" w:rsidRDefault="002B6C2B" w:rsidP="002B6C2B">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５</w:t>
            </w:r>
          </w:p>
        </w:tc>
        <w:tc>
          <w:tcPr>
            <w:tcW w:w="567" w:type="dxa"/>
          </w:tcPr>
          <w:p w:rsidR="002B6C2B" w:rsidRDefault="002B6C2B" w:rsidP="002B6C2B">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５</w:t>
            </w:r>
          </w:p>
        </w:tc>
      </w:tr>
      <w:tr w:rsidR="002B6C2B" w:rsidTr="00525B7E">
        <w:tc>
          <w:tcPr>
            <w:tcW w:w="8267" w:type="dxa"/>
          </w:tcPr>
          <w:p w:rsidR="002B6C2B" w:rsidRDefault="002B6C2B" w:rsidP="00607A4C">
            <w:pPr>
              <w:widowControl/>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ほとんど歩行不能</w:t>
            </w:r>
            <w:r w:rsidR="002A0939">
              <w:rPr>
                <w:rFonts w:ascii="ＭＳ Ｐゴシック" w:eastAsia="ＭＳ Ｐゴシック" w:hAnsi="ＭＳ Ｐゴシック" w:hint="eastAsia"/>
                <w:color w:val="000000" w:themeColor="text1"/>
                <w:szCs w:val="21"/>
              </w:rPr>
              <w:t>。</w:t>
            </w:r>
          </w:p>
        </w:tc>
        <w:tc>
          <w:tcPr>
            <w:tcW w:w="567" w:type="dxa"/>
          </w:tcPr>
          <w:p w:rsidR="002B6C2B" w:rsidRDefault="002B6C2B" w:rsidP="002B6C2B">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０</w:t>
            </w:r>
          </w:p>
        </w:tc>
        <w:tc>
          <w:tcPr>
            <w:tcW w:w="567" w:type="dxa"/>
          </w:tcPr>
          <w:p w:rsidR="002B6C2B" w:rsidRDefault="002B6C2B" w:rsidP="002B6C2B">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０</w:t>
            </w:r>
          </w:p>
        </w:tc>
      </w:tr>
    </w:tbl>
    <w:p w:rsidR="00EC00EC" w:rsidRDefault="00EC00EC" w:rsidP="00525B7E">
      <w:pPr>
        <w:widowControl/>
        <w:jc w:val="left"/>
        <w:rPr>
          <w:rFonts w:ascii="ＭＳ Ｐゴシック" w:eastAsia="ＭＳ Ｐゴシック" w:hAnsi="ＭＳ Ｐゴシック"/>
          <w:color w:val="000000" w:themeColor="text1"/>
          <w:szCs w:val="21"/>
        </w:rPr>
      </w:pPr>
    </w:p>
    <w:p w:rsidR="002B6C2B" w:rsidRPr="002B6C2B" w:rsidRDefault="002B6C2B" w:rsidP="002B6C2B">
      <w:pPr>
        <w:widowControl/>
        <w:ind w:leftChars="200" w:left="630" w:hangingChars="100" w:hanging="210"/>
        <w:jc w:val="left"/>
        <w:rPr>
          <w:rFonts w:ascii="ＭＳ Ｐゴシック" w:eastAsia="ＭＳ Ｐゴシック" w:hAnsi="ＭＳ Ｐゴシック"/>
          <w:color w:val="000000" w:themeColor="text1"/>
          <w:szCs w:val="21"/>
        </w:rPr>
      </w:pPr>
      <w:r w:rsidRPr="00607A4C">
        <w:rPr>
          <w:rFonts w:ascii="ＭＳ Ｐゴシック" w:eastAsia="ＭＳ Ｐゴシック" w:hAnsi="ＭＳ Ｐゴシック" w:hint="eastAsia"/>
          <w:color w:val="000000" w:themeColor="text1"/>
          <w:szCs w:val="21"/>
        </w:rPr>
        <w:t>日常生活動作（</w:t>
      </w:r>
      <w:r w:rsidR="00244527">
        <w:rPr>
          <w:rFonts w:ascii="ＭＳ Ｐゴシック" w:eastAsia="ＭＳ Ｐゴシック" w:hAnsi="ＭＳ Ｐゴシック" w:hint="eastAsia"/>
          <w:color w:val="000000" w:themeColor="text1"/>
          <w:szCs w:val="21"/>
        </w:rPr>
        <w:t>20</w:t>
      </w:r>
      <w:r w:rsidRPr="00607A4C">
        <w:rPr>
          <w:rFonts w:ascii="ＭＳ Ｐゴシック" w:eastAsia="ＭＳ Ｐゴシック" w:hAnsi="ＭＳ Ｐゴシック" w:hint="eastAsia"/>
          <w:color w:val="000000" w:themeColor="text1"/>
          <w:szCs w:val="21"/>
        </w:rPr>
        <w:t>点</w:t>
      </w:r>
      <w:r w:rsidR="00525B7E">
        <w:rPr>
          <w:rFonts w:ascii="ＭＳ Ｐゴシック" w:eastAsia="ＭＳ Ｐゴシック" w:hAnsi="ＭＳ Ｐゴシック" w:hint="eastAsia"/>
          <w:color w:val="000000" w:themeColor="text1"/>
          <w:szCs w:val="21"/>
        </w:rPr>
        <w:t>満点</w:t>
      </w:r>
      <w:r w:rsidRPr="00607A4C">
        <w:rPr>
          <w:rFonts w:ascii="ＭＳ Ｐゴシック" w:eastAsia="ＭＳ Ｐゴシック" w:hAnsi="ＭＳ Ｐゴシック" w:hint="eastAsia"/>
          <w:color w:val="000000" w:themeColor="text1"/>
          <w:szCs w:val="21"/>
        </w:rPr>
        <w:t>）</w:t>
      </w:r>
    </w:p>
    <w:tbl>
      <w:tblPr>
        <w:tblStyle w:val="aa"/>
        <w:tblW w:w="9401" w:type="dxa"/>
        <w:tblInd w:w="630" w:type="dxa"/>
        <w:tblLook w:val="04A0" w:firstRow="1" w:lastRow="0" w:firstColumn="1" w:lastColumn="0" w:noHBand="0" w:noVBand="1"/>
      </w:tblPr>
      <w:tblGrid>
        <w:gridCol w:w="7275"/>
        <w:gridCol w:w="708"/>
        <w:gridCol w:w="709"/>
        <w:gridCol w:w="709"/>
      </w:tblGrid>
      <w:tr w:rsidR="002B6C2B" w:rsidTr="00F62B0E">
        <w:tc>
          <w:tcPr>
            <w:tcW w:w="7275" w:type="dxa"/>
          </w:tcPr>
          <w:p w:rsidR="002B6C2B" w:rsidRDefault="002B6C2B" w:rsidP="00607A4C">
            <w:pPr>
              <w:widowControl/>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評価</w:t>
            </w:r>
          </w:p>
        </w:tc>
        <w:tc>
          <w:tcPr>
            <w:tcW w:w="708" w:type="dxa"/>
          </w:tcPr>
          <w:p w:rsidR="002B6C2B" w:rsidRDefault="002B6C2B" w:rsidP="00F62B0E">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容易</w:t>
            </w:r>
          </w:p>
        </w:tc>
        <w:tc>
          <w:tcPr>
            <w:tcW w:w="709" w:type="dxa"/>
          </w:tcPr>
          <w:p w:rsidR="002B6C2B" w:rsidRDefault="002B6C2B" w:rsidP="00F62B0E">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困難</w:t>
            </w:r>
          </w:p>
        </w:tc>
        <w:tc>
          <w:tcPr>
            <w:tcW w:w="709" w:type="dxa"/>
          </w:tcPr>
          <w:p w:rsidR="002B6C2B" w:rsidRDefault="002B6C2B" w:rsidP="00F62B0E">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不可</w:t>
            </w:r>
          </w:p>
        </w:tc>
      </w:tr>
      <w:tr w:rsidR="002B6C2B" w:rsidTr="00F62B0E">
        <w:tc>
          <w:tcPr>
            <w:tcW w:w="7275" w:type="dxa"/>
          </w:tcPr>
          <w:p w:rsidR="002B6C2B" w:rsidRDefault="002B6C2B" w:rsidP="00607A4C">
            <w:pPr>
              <w:widowControl/>
              <w:jc w:val="left"/>
              <w:rPr>
                <w:rFonts w:ascii="ＭＳ Ｐゴシック" w:eastAsia="ＭＳ Ｐゴシック" w:hAnsi="ＭＳ Ｐゴシック"/>
                <w:color w:val="000000" w:themeColor="text1"/>
                <w:szCs w:val="21"/>
              </w:rPr>
            </w:pPr>
            <w:r w:rsidRPr="00607A4C">
              <w:rPr>
                <w:rFonts w:ascii="ＭＳ Ｐゴシック" w:eastAsia="ＭＳ Ｐゴシック" w:hAnsi="ＭＳ Ｐゴシック" w:hint="eastAsia"/>
                <w:color w:val="000000" w:themeColor="text1"/>
                <w:szCs w:val="21"/>
              </w:rPr>
              <w:t>腰掛け</w:t>
            </w:r>
          </w:p>
        </w:tc>
        <w:tc>
          <w:tcPr>
            <w:tcW w:w="708" w:type="dxa"/>
          </w:tcPr>
          <w:p w:rsidR="002B6C2B" w:rsidRDefault="002B6C2B" w:rsidP="00F62B0E">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４</w:t>
            </w:r>
          </w:p>
        </w:tc>
        <w:tc>
          <w:tcPr>
            <w:tcW w:w="709" w:type="dxa"/>
          </w:tcPr>
          <w:p w:rsidR="002B6C2B" w:rsidRDefault="002B6C2B" w:rsidP="00F62B0E">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２</w:t>
            </w:r>
          </w:p>
        </w:tc>
        <w:tc>
          <w:tcPr>
            <w:tcW w:w="709" w:type="dxa"/>
          </w:tcPr>
          <w:p w:rsidR="002B6C2B" w:rsidRDefault="002B6C2B" w:rsidP="00F62B0E">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０</w:t>
            </w:r>
          </w:p>
        </w:tc>
      </w:tr>
      <w:tr w:rsidR="002B6C2B" w:rsidTr="00F62B0E">
        <w:tc>
          <w:tcPr>
            <w:tcW w:w="7275" w:type="dxa"/>
          </w:tcPr>
          <w:p w:rsidR="002B6C2B" w:rsidRDefault="002B6C2B" w:rsidP="00607A4C">
            <w:pPr>
              <w:widowControl/>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立ち仕事（</w:t>
            </w:r>
            <w:r w:rsidRPr="00607A4C">
              <w:rPr>
                <w:rFonts w:ascii="ＭＳ Ｐゴシック" w:eastAsia="ＭＳ Ｐゴシック" w:hAnsi="ＭＳ Ｐゴシック" w:hint="eastAsia"/>
                <w:color w:val="000000" w:themeColor="text1"/>
                <w:szCs w:val="21"/>
              </w:rPr>
              <w:t>家事</w:t>
            </w:r>
            <w:r>
              <w:rPr>
                <w:rFonts w:ascii="ＭＳ Ｐゴシック" w:eastAsia="ＭＳ Ｐゴシック" w:hAnsi="ＭＳ Ｐゴシック" w:hint="eastAsia"/>
                <w:color w:val="000000" w:themeColor="text1"/>
                <w:szCs w:val="21"/>
              </w:rPr>
              <w:t>を含む</w:t>
            </w:r>
            <w:r w:rsidR="00296A8D">
              <w:rPr>
                <w:rFonts w:ascii="ＭＳ Ｐゴシック" w:eastAsia="ＭＳ Ｐゴシック" w:hAnsi="ＭＳ Ｐゴシック" w:hint="eastAsia"/>
                <w:color w:val="000000" w:themeColor="text1"/>
                <w:szCs w:val="21"/>
              </w:rPr>
              <w:t>。</w:t>
            </w:r>
            <w:r>
              <w:rPr>
                <w:rFonts w:ascii="ＭＳ Ｐゴシック" w:eastAsia="ＭＳ Ｐゴシック" w:hAnsi="ＭＳ Ｐゴシック" w:hint="eastAsia"/>
                <w:color w:val="000000" w:themeColor="text1"/>
                <w:szCs w:val="21"/>
              </w:rPr>
              <w:t>）</w:t>
            </w:r>
          </w:p>
          <w:p w:rsidR="002B6C2B" w:rsidRDefault="002B6C2B" w:rsidP="00525B7E">
            <w:pPr>
              <w:widowControl/>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（持続時間約</w:t>
            </w:r>
            <w:r w:rsidR="00244527">
              <w:rPr>
                <w:rFonts w:ascii="ＭＳ Ｐゴシック" w:eastAsia="ＭＳ Ｐゴシック" w:hAnsi="ＭＳ Ｐゴシック" w:hint="eastAsia"/>
                <w:color w:val="000000" w:themeColor="text1"/>
                <w:szCs w:val="21"/>
              </w:rPr>
              <w:t>30</w:t>
            </w:r>
            <w:r>
              <w:rPr>
                <w:rFonts w:ascii="ＭＳ Ｐゴシック" w:eastAsia="ＭＳ Ｐゴシック" w:hAnsi="ＭＳ Ｐゴシック" w:hint="eastAsia"/>
                <w:color w:val="000000" w:themeColor="text1"/>
                <w:szCs w:val="21"/>
              </w:rPr>
              <w:t>分。休憩を</w:t>
            </w:r>
            <w:r w:rsidR="00525B7E">
              <w:rPr>
                <w:rFonts w:ascii="ＭＳ Ｐゴシック" w:eastAsia="ＭＳ Ｐゴシック" w:hAnsi="ＭＳ Ｐゴシック" w:hint="eastAsia"/>
                <w:color w:val="000000" w:themeColor="text1"/>
                <w:szCs w:val="21"/>
              </w:rPr>
              <w:t>要</w:t>
            </w:r>
            <w:r>
              <w:rPr>
                <w:rFonts w:ascii="ＭＳ Ｐゴシック" w:eastAsia="ＭＳ Ｐゴシック" w:hAnsi="ＭＳ Ｐゴシック" w:hint="eastAsia"/>
                <w:color w:val="000000" w:themeColor="text1"/>
                <w:szCs w:val="21"/>
              </w:rPr>
              <w:t>する場合は困難とする。５分くらいしかできない場合は不可とする</w:t>
            </w:r>
            <w:r w:rsidR="002A0939">
              <w:rPr>
                <w:rFonts w:ascii="ＭＳ Ｐゴシック" w:eastAsia="ＭＳ Ｐゴシック" w:hAnsi="ＭＳ Ｐゴシック" w:hint="eastAsia"/>
                <w:color w:val="000000" w:themeColor="text1"/>
                <w:szCs w:val="21"/>
              </w:rPr>
              <w:t>。</w:t>
            </w:r>
            <w:r>
              <w:rPr>
                <w:rFonts w:ascii="ＭＳ Ｐゴシック" w:eastAsia="ＭＳ Ｐゴシック" w:hAnsi="ＭＳ Ｐゴシック" w:hint="eastAsia"/>
                <w:color w:val="000000" w:themeColor="text1"/>
                <w:szCs w:val="21"/>
              </w:rPr>
              <w:t>）</w:t>
            </w:r>
          </w:p>
        </w:tc>
        <w:tc>
          <w:tcPr>
            <w:tcW w:w="708" w:type="dxa"/>
          </w:tcPr>
          <w:p w:rsidR="002B6C2B" w:rsidRDefault="002B6C2B" w:rsidP="00F62B0E">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４</w:t>
            </w:r>
          </w:p>
        </w:tc>
        <w:tc>
          <w:tcPr>
            <w:tcW w:w="709" w:type="dxa"/>
          </w:tcPr>
          <w:p w:rsidR="002B6C2B" w:rsidRDefault="002B6C2B" w:rsidP="00F62B0E">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２</w:t>
            </w:r>
          </w:p>
        </w:tc>
        <w:tc>
          <w:tcPr>
            <w:tcW w:w="709" w:type="dxa"/>
          </w:tcPr>
          <w:p w:rsidR="002B6C2B" w:rsidRDefault="002B6C2B" w:rsidP="00F62B0E">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０</w:t>
            </w:r>
          </w:p>
        </w:tc>
      </w:tr>
      <w:tr w:rsidR="002B6C2B" w:rsidTr="00F62B0E">
        <w:tc>
          <w:tcPr>
            <w:tcW w:w="7275" w:type="dxa"/>
          </w:tcPr>
          <w:p w:rsidR="002B6C2B" w:rsidRPr="002B6C2B" w:rsidRDefault="002B6C2B" w:rsidP="00607A4C">
            <w:pPr>
              <w:widowControl/>
              <w:jc w:val="left"/>
              <w:rPr>
                <w:rFonts w:ascii="ＭＳ Ｐゴシック" w:eastAsia="ＭＳ Ｐゴシック" w:hAnsi="ＭＳ Ｐゴシック"/>
                <w:color w:val="000000" w:themeColor="text1"/>
                <w:szCs w:val="21"/>
              </w:rPr>
            </w:pPr>
            <w:r w:rsidRPr="00607A4C">
              <w:rPr>
                <w:rFonts w:ascii="ＭＳ Ｐゴシック" w:eastAsia="ＭＳ Ｐゴシック" w:hAnsi="ＭＳ Ｐゴシック" w:hint="eastAsia"/>
                <w:color w:val="000000" w:themeColor="text1"/>
                <w:szCs w:val="21"/>
              </w:rPr>
              <w:t>しゃがみ込み</w:t>
            </w:r>
            <w:r>
              <w:rPr>
                <w:rFonts w:ascii="ＭＳ Ｐゴシック" w:eastAsia="ＭＳ Ｐゴシック" w:hAnsi="ＭＳ Ｐゴシック" w:hint="eastAsia"/>
                <w:color w:val="000000" w:themeColor="text1"/>
                <w:szCs w:val="21"/>
              </w:rPr>
              <w:t>・</w:t>
            </w:r>
            <w:r w:rsidRPr="00607A4C">
              <w:rPr>
                <w:rFonts w:ascii="ＭＳ Ｐゴシック" w:eastAsia="ＭＳ Ｐゴシック" w:hAnsi="ＭＳ Ｐゴシック" w:hint="eastAsia"/>
                <w:color w:val="000000" w:themeColor="text1"/>
                <w:szCs w:val="21"/>
              </w:rPr>
              <w:t>立ち上がり</w:t>
            </w:r>
            <w:r>
              <w:rPr>
                <w:rFonts w:ascii="ＭＳ Ｐゴシック" w:eastAsia="ＭＳ Ｐゴシック" w:hAnsi="ＭＳ Ｐゴシック" w:hint="eastAsia"/>
                <w:color w:val="000000" w:themeColor="text1"/>
                <w:szCs w:val="21"/>
              </w:rPr>
              <w:t>（支持が必要な場合は困難とする</w:t>
            </w:r>
            <w:r w:rsidR="002A0939">
              <w:rPr>
                <w:rFonts w:ascii="ＭＳ Ｐゴシック" w:eastAsia="ＭＳ Ｐゴシック" w:hAnsi="ＭＳ Ｐゴシック" w:hint="eastAsia"/>
                <w:color w:val="000000" w:themeColor="text1"/>
                <w:szCs w:val="21"/>
              </w:rPr>
              <w:t>。</w:t>
            </w:r>
            <w:r>
              <w:rPr>
                <w:rFonts w:ascii="ＭＳ Ｐゴシック" w:eastAsia="ＭＳ Ｐゴシック" w:hAnsi="ＭＳ Ｐゴシック" w:hint="eastAsia"/>
                <w:color w:val="000000" w:themeColor="text1"/>
                <w:szCs w:val="21"/>
              </w:rPr>
              <w:t>）</w:t>
            </w:r>
          </w:p>
        </w:tc>
        <w:tc>
          <w:tcPr>
            <w:tcW w:w="708" w:type="dxa"/>
          </w:tcPr>
          <w:p w:rsidR="002B6C2B" w:rsidRDefault="002B6C2B" w:rsidP="00F62B0E">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４</w:t>
            </w:r>
          </w:p>
        </w:tc>
        <w:tc>
          <w:tcPr>
            <w:tcW w:w="709" w:type="dxa"/>
          </w:tcPr>
          <w:p w:rsidR="002B6C2B" w:rsidRDefault="002B6C2B" w:rsidP="00F62B0E">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２</w:t>
            </w:r>
          </w:p>
        </w:tc>
        <w:tc>
          <w:tcPr>
            <w:tcW w:w="709" w:type="dxa"/>
          </w:tcPr>
          <w:p w:rsidR="002B6C2B" w:rsidRDefault="002B6C2B" w:rsidP="00F62B0E">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０</w:t>
            </w:r>
          </w:p>
        </w:tc>
      </w:tr>
      <w:tr w:rsidR="002B6C2B" w:rsidTr="00F62B0E">
        <w:tc>
          <w:tcPr>
            <w:tcW w:w="7275" w:type="dxa"/>
          </w:tcPr>
          <w:p w:rsidR="002B6C2B" w:rsidRPr="002B6C2B" w:rsidRDefault="002B6C2B" w:rsidP="00607A4C">
            <w:pPr>
              <w:widowControl/>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階段の昇り降り（手すりを要する場合は困難とする</w:t>
            </w:r>
            <w:r w:rsidR="002A0939">
              <w:rPr>
                <w:rFonts w:ascii="ＭＳ Ｐゴシック" w:eastAsia="ＭＳ Ｐゴシック" w:hAnsi="ＭＳ Ｐゴシック" w:hint="eastAsia"/>
                <w:color w:val="000000" w:themeColor="text1"/>
                <w:szCs w:val="21"/>
              </w:rPr>
              <w:t>。</w:t>
            </w:r>
            <w:r>
              <w:rPr>
                <w:rFonts w:ascii="ＭＳ Ｐゴシック" w:eastAsia="ＭＳ Ｐゴシック" w:hAnsi="ＭＳ Ｐゴシック" w:hint="eastAsia"/>
                <w:color w:val="000000" w:themeColor="text1"/>
                <w:szCs w:val="21"/>
              </w:rPr>
              <w:t>）</w:t>
            </w:r>
          </w:p>
        </w:tc>
        <w:tc>
          <w:tcPr>
            <w:tcW w:w="708" w:type="dxa"/>
          </w:tcPr>
          <w:p w:rsidR="002B6C2B" w:rsidRDefault="002B6C2B" w:rsidP="00F62B0E">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４</w:t>
            </w:r>
          </w:p>
        </w:tc>
        <w:tc>
          <w:tcPr>
            <w:tcW w:w="709" w:type="dxa"/>
          </w:tcPr>
          <w:p w:rsidR="002B6C2B" w:rsidRDefault="002B6C2B" w:rsidP="00F62B0E">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２</w:t>
            </w:r>
          </w:p>
        </w:tc>
        <w:tc>
          <w:tcPr>
            <w:tcW w:w="709" w:type="dxa"/>
          </w:tcPr>
          <w:p w:rsidR="002B6C2B" w:rsidRDefault="002B6C2B" w:rsidP="00F62B0E">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０</w:t>
            </w:r>
          </w:p>
        </w:tc>
      </w:tr>
      <w:tr w:rsidR="002B6C2B" w:rsidTr="00F62B0E">
        <w:tc>
          <w:tcPr>
            <w:tcW w:w="7275" w:type="dxa"/>
          </w:tcPr>
          <w:p w:rsidR="002B6C2B" w:rsidRPr="002B6C2B" w:rsidRDefault="002B6C2B" w:rsidP="00607A4C">
            <w:pPr>
              <w:widowControl/>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車、バスなどの乗り降り</w:t>
            </w:r>
          </w:p>
        </w:tc>
        <w:tc>
          <w:tcPr>
            <w:tcW w:w="708" w:type="dxa"/>
          </w:tcPr>
          <w:p w:rsidR="002B6C2B" w:rsidRDefault="002B6C2B" w:rsidP="00F62B0E">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４</w:t>
            </w:r>
          </w:p>
        </w:tc>
        <w:tc>
          <w:tcPr>
            <w:tcW w:w="709" w:type="dxa"/>
          </w:tcPr>
          <w:p w:rsidR="002B6C2B" w:rsidRDefault="002B6C2B" w:rsidP="00F62B0E">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２</w:t>
            </w:r>
          </w:p>
        </w:tc>
        <w:tc>
          <w:tcPr>
            <w:tcW w:w="709" w:type="dxa"/>
          </w:tcPr>
          <w:p w:rsidR="002B6C2B" w:rsidRDefault="002B6C2B" w:rsidP="00F62B0E">
            <w:pPr>
              <w:widowControl/>
              <w:jc w:val="center"/>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０</w:t>
            </w:r>
          </w:p>
        </w:tc>
      </w:tr>
    </w:tbl>
    <w:p w:rsidR="00607A4C" w:rsidRPr="00607A4C" w:rsidRDefault="00607A4C" w:rsidP="00525B7E">
      <w:pPr>
        <w:widowControl/>
        <w:ind w:firstLineChars="100" w:firstLine="210"/>
        <w:jc w:val="left"/>
        <w:rPr>
          <w:rFonts w:ascii="ＭＳ Ｐゴシック" w:eastAsia="ＭＳ Ｐゴシック" w:hAnsi="ＭＳ Ｐゴシック"/>
          <w:color w:val="000000" w:themeColor="text1"/>
          <w:szCs w:val="21"/>
        </w:rPr>
      </w:pPr>
      <w:r w:rsidRPr="00607A4C">
        <w:rPr>
          <w:rFonts w:ascii="ＭＳ Ｐゴシック" w:eastAsia="ＭＳ Ｐゴシック" w:hAnsi="ＭＳ Ｐゴシック" w:hint="eastAsia"/>
          <w:color w:val="000000" w:themeColor="text1"/>
          <w:szCs w:val="21"/>
        </w:rPr>
        <w:lastRenderedPageBreak/>
        <w:t>左右各</w:t>
      </w:r>
      <w:r w:rsidR="00244527">
        <w:rPr>
          <w:rFonts w:ascii="ＭＳ Ｐゴシック" w:eastAsia="ＭＳ Ｐゴシック" w:hAnsi="ＭＳ Ｐゴシック" w:hint="eastAsia"/>
          <w:color w:val="000000" w:themeColor="text1"/>
          <w:szCs w:val="21"/>
        </w:rPr>
        <w:t>100</w:t>
      </w:r>
      <w:r w:rsidRPr="00607A4C">
        <w:rPr>
          <w:rFonts w:ascii="ＭＳ Ｐゴシック" w:eastAsia="ＭＳ Ｐゴシック" w:hAnsi="ＭＳ Ｐゴシック" w:hint="eastAsia"/>
          <w:color w:val="000000" w:themeColor="text1"/>
          <w:szCs w:val="21"/>
        </w:rPr>
        <w:t>点満点</w:t>
      </w:r>
    </w:p>
    <w:p w:rsidR="00607A4C" w:rsidRPr="00607A4C" w:rsidRDefault="00607A4C" w:rsidP="00607A4C">
      <w:pPr>
        <w:widowControl/>
        <w:ind w:leftChars="200" w:left="630" w:hangingChars="100" w:hanging="210"/>
        <w:jc w:val="left"/>
        <w:rPr>
          <w:rFonts w:ascii="ＭＳ Ｐゴシック" w:eastAsia="ＭＳ Ｐゴシック" w:hAnsi="ＭＳ Ｐゴシック"/>
          <w:color w:val="000000" w:themeColor="text1"/>
          <w:szCs w:val="21"/>
        </w:rPr>
      </w:pPr>
    </w:p>
    <w:p w:rsidR="00F62B0E" w:rsidRPr="00EC00EC" w:rsidRDefault="00244527" w:rsidP="00EC00EC">
      <w:pPr>
        <w:ind w:firstLineChars="100" w:firstLine="210"/>
        <w:rPr>
          <w:rFonts w:ascii="ＭＳ Ｐゴシック" w:eastAsia="ＭＳ Ｐゴシック" w:hAnsi="ＭＳ Ｐゴシック" w:cs="Arial"/>
          <w:color w:val="000000" w:themeColor="text1"/>
          <w:szCs w:val="21"/>
        </w:rPr>
      </w:pPr>
      <w:r>
        <w:rPr>
          <w:rFonts w:ascii="ＭＳ Ｐゴシック" w:eastAsia="ＭＳ Ｐゴシック" w:hAnsi="ＭＳ Ｐゴシック" w:cs="Arial" w:hint="eastAsia"/>
          <w:color w:val="000000" w:themeColor="text1"/>
          <w:szCs w:val="21"/>
        </w:rPr>
        <w:t>90</w:t>
      </w:r>
      <w:r w:rsidR="00F62B0E" w:rsidRPr="00EC00EC">
        <w:rPr>
          <w:rFonts w:ascii="ＭＳ Ｐゴシック" w:eastAsia="ＭＳ Ｐゴシック" w:hAnsi="ＭＳ Ｐゴシック" w:hint="eastAsia"/>
          <w:color w:val="000000" w:themeColor="text1"/>
          <w:szCs w:val="21"/>
        </w:rPr>
        <w:t>点以上：優</w:t>
      </w:r>
    </w:p>
    <w:p w:rsidR="00F62B0E" w:rsidRPr="00EC00EC" w:rsidRDefault="00525B7E" w:rsidP="00F62B0E">
      <w:pPr>
        <w:ind w:firstLine="210"/>
        <w:rPr>
          <w:rFonts w:ascii="ＭＳ Ｐゴシック" w:eastAsia="ＭＳ Ｐゴシック" w:hAnsi="ＭＳ Ｐゴシック" w:cs="Arial"/>
          <w:color w:val="000000" w:themeColor="text1"/>
          <w:szCs w:val="21"/>
        </w:rPr>
      </w:pPr>
      <w:r>
        <w:rPr>
          <w:rFonts w:ascii="ＭＳ Ｐゴシック" w:eastAsia="ＭＳ Ｐゴシック" w:hAnsi="ＭＳ Ｐゴシック" w:hint="eastAsia"/>
          <w:noProof/>
          <w:szCs w:val="21"/>
        </w:rPr>
        <mc:AlternateContent>
          <mc:Choice Requires="wps">
            <w:drawing>
              <wp:anchor distT="0" distB="0" distL="114300" distR="114300" simplePos="0" relativeHeight="251664384" behindDoc="0" locked="0" layoutInCell="1" allowOverlap="1" wp14:anchorId="0DD6AE50" wp14:editId="7FE9EA6E">
                <wp:simplePos x="0" y="0"/>
                <wp:positionH relativeFrom="column">
                  <wp:posOffset>114300</wp:posOffset>
                </wp:positionH>
                <wp:positionV relativeFrom="paragraph">
                  <wp:posOffset>219075</wp:posOffset>
                </wp:positionV>
                <wp:extent cx="5876925" cy="0"/>
                <wp:effectExtent l="0" t="0" r="9525" b="19050"/>
                <wp:wrapNone/>
                <wp:docPr id="4" name="直線コネクタ 4"/>
                <wp:cNvGraphicFramePr/>
                <a:graphic xmlns:a="http://schemas.openxmlformats.org/drawingml/2006/main">
                  <a:graphicData uri="http://schemas.microsoft.com/office/word/2010/wordprocessingShape">
                    <wps:wsp>
                      <wps:cNvCnPr/>
                      <wps:spPr>
                        <a:xfrm>
                          <a:off x="0" y="0"/>
                          <a:ext cx="5876925" cy="0"/>
                        </a:xfrm>
                        <a:prstGeom prst="line">
                          <a:avLst/>
                        </a:prstGeom>
                        <a:noFill/>
                        <a:ln w="19050" cap="flat" cmpd="sng" algn="ctr">
                          <a:solidFill>
                            <a:srgbClr val="FF0000"/>
                          </a:solidFill>
                          <a:prstDash val="dash"/>
                        </a:ln>
                        <a:effectLst/>
                      </wps:spPr>
                      <wps:bodyPr/>
                    </wps:wsp>
                  </a:graphicData>
                </a:graphic>
                <wp14:sizeRelV relativeFrom="margin">
                  <wp14:pctHeight>0</wp14:pctHeight>
                </wp14:sizeRelV>
              </wp:anchor>
            </w:drawing>
          </mc:Choice>
          <mc:Fallback xmlns:w15="http://schemas.microsoft.com/office/word/2012/wordml">
            <w:pict>
              <v:line w14:anchorId="3262EA6E" id="直線コネクタ 4" o:spid="_x0000_s1026" style="position:absolute;left:0;text-align:lef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17.25pt" to="471.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" strokecolor="red" strokeweight="1.5pt">
                <v:stroke dashstyle="dash"/>
              </v:line>
            </w:pict>
          </mc:Fallback>
        </mc:AlternateContent>
      </w:r>
      <w:r w:rsidR="00244527">
        <w:rPr>
          <w:rFonts w:ascii="ＭＳ Ｐゴシック" w:eastAsia="ＭＳ Ｐゴシック" w:hAnsi="ＭＳ Ｐゴシック" w:cs="Arial" w:hint="eastAsia"/>
          <w:color w:val="000000" w:themeColor="text1"/>
          <w:szCs w:val="21"/>
        </w:rPr>
        <w:t>80</w:t>
      </w:r>
      <w:r w:rsidR="00F62B0E" w:rsidRPr="00EC00EC">
        <w:rPr>
          <w:rFonts w:ascii="ＭＳ Ｐゴシック" w:eastAsia="ＭＳ Ｐゴシック" w:hAnsi="ＭＳ Ｐゴシック" w:hint="eastAsia"/>
          <w:color w:val="000000" w:themeColor="text1"/>
          <w:szCs w:val="21"/>
        </w:rPr>
        <w:t>点以上</w:t>
      </w:r>
      <w:r w:rsidR="00244527">
        <w:rPr>
          <w:rFonts w:ascii="ＭＳ Ｐゴシック" w:eastAsia="ＭＳ Ｐゴシック" w:hAnsi="ＭＳ Ｐゴシック" w:cs="Arial" w:hint="eastAsia"/>
          <w:color w:val="000000" w:themeColor="text1"/>
          <w:szCs w:val="21"/>
        </w:rPr>
        <w:t>90</w:t>
      </w:r>
      <w:r w:rsidR="00F62B0E" w:rsidRPr="00EC00EC">
        <w:rPr>
          <w:rFonts w:ascii="ＭＳ Ｐゴシック" w:eastAsia="ＭＳ Ｐゴシック" w:hAnsi="ＭＳ Ｐゴシック" w:hint="eastAsia"/>
          <w:color w:val="000000" w:themeColor="text1"/>
          <w:szCs w:val="21"/>
        </w:rPr>
        <w:t>点未満：良</w:t>
      </w:r>
    </w:p>
    <w:p w:rsidR="00F62B0E" w:rsidRPr="00EC00EC" w:rsidRDefault="00244527" w:rsidP="00F62B0E">
      <w:pPr>
        <w:ind w:firstLine="210"/>
        <w:rPr>
          <w:rFonts w:ascii="ＭＳ Ｐゴシック" w:eastAsia="ＭＳ Ｐゴシック" w:hAnsi="ＭＳ Ｐゴシック" w:cs="Arial"/>
          <w:color w:val="000000" w:themeColor="text1"/>
          <w:szCs w:val="21"/>
        </w:rPr>
      </w:pPr>
      <w:r>
        <w:rPr>
          <w:rFonts w:ascii="ＭＳ Ｐゴシック" w:eastAsia="ＭＳ Ｐゴシック" w:hAnsi="ＭＳ Ｐゴシック" w:cs="Arial" w:hint="eastAsia"/>
          <w:color w:val="000000" w:themeColor="text1"/>
          <w:szCs w:val="21"/>
        </w:rPr>
        <w:t>70</w:t>
      </w:r>
      <w:r w:rsidR="00F62B0E" w:rsidRPr="00EC00EC">
        <w:rPr>
          <w:rFonts w:ascii="ＭＳ Ｐゴシック" w:eastAsia="ＭＳ Ｐゴシック" w:hAnsi="ＭＳ Ｐゴシック" w:hint="eastAsia"/>
          <w:color w:val="000000" w:themeColor="text1"/>
          <w:szCs w:val="21"/>
        </w:rPr>
        <w:t>点以上</w:t>
      </w:r>
      <w:r>
        <w:rPr>
          <w:rFonts w:ascii="ＭＳ Ｐゴシック" w:eastAsia="ＭＳ Ｐゴシック" w:hAnsi="ＭＳ Ｐゴシック" w:cs="Arial" w:hint="eastAsia"/>
          <w:color w:val="000000" w:themeColor="text1"/>
          <w:szCs w:val="21"/>
        </w:rPr>
        <w:t>80</w:t>
      </w:r>
      <w:r w:rsidR="00F62B0E" w:rsidRPr="00EC00EC">
        <w:rPr>
          <w:rFonts w:ascii="ＭＳ Ｐゴシック" w:eastAsia="ＭＳ Ｐゴシック" w:hAnsi="ＭＳ Ｐゴシック" w:hint="eastAsia"/>
          <w:color w:val="000000" w:themeColor="text1"/>
          <w:szCs w:val="21"/>
        </w:rPr>
        <w:t xml:space="preserve">点未満：可　</w:t>
      </w:r>
    </w:p>
    <w:p w:rsidR="00607A4C" w:rsidRPr="00F62B0E" w:rsidRDefault="00244527" w:rsidP="00F62B0E">
      <w:pPr>
        <w:ind w:firstLine="210"/>
        <w:rPr>
          <w:rFonts w:ascii="ＭＳ Ｐゴシック" w:eastAsia="ＭＳ Ｐゴシック" w:hAnsi="ＭＳ Ｐゴシック" w:cs="Arial"/>
          <w:color w:val="1F497D"/>
          <w:szCs w:val="21"/>
        </w:rPr>
      </w:pPr>
      <w:r>
        <w:rPr>
          <w:rFonts w:ascii="ＭＳ Ｐゴシック" w:eastAsia="ＭＳ Ｐゴシック" w:hAnsi="ＭＳ Ｐゴシック" w:cs="Arial" w:hint="eastAsia"/>
          <w:color w:val="000000" w:themeColor="text1"/>
          <w:szCs w:val="21"/>
        </w:rPr>
        <w:t>70</w:t>
      </w:r>
      <w:r w:rsidR="00F62B0E" w:rsidRPr="00EC00EC">
        <w:rPr>
          <w:rFonts w:ascii="ＭＳ Ｐゴシック" w:eastAsia="ＭＳ Ｐゴシック" w:hAnsi="ＭＳ Ｐゴシック" w:hint="eastAsia"/>
          <w:color w:val="000000" w:themeColor="text1"/>
          <w:szCs w:val="21"/>
        </w:rPr>
        <w:t>点未満：不可</w:t>
      </w:r>
    </w:p>
    <w:p w:rsidR="00607A4C" w:rsidRDefault="00607A4C" w:rsidP="0076289A">
      <w:pPr>
        <w:widowControl/>
        <w:ind w:leftChars="200" w:left="630" w:hangingChars="100" w:hanging="210"/>
        <w:jc w:val="left"/>
        <w:rPr>
          <w:rFonts w:ascii="ＭＳ Ｐゴシック" w:eastAsia="ＭＳ Ｐゴシック" w:hAnsi="ＭＳ Ｐゴシック"/>
          <w:color w:val="000000" w:themeColor="text1"/>
          <w:szCs w:val="21"/>
        </w:rPr>
      </w:pPr>
    </w:p>
    <w:p w:rsidR="00930341" w:rsidRDefault="00930341" w:rsidP="0076289A">
      <w:pPr>
        <w:widowControl/>
        <w:ind w:leftChars="200" w:left="630" w:hangingChars="100" w:hanging="210"/>
        <w:jc w:val="left"/>
        <w:rPr>
          <w:rFonts w:ascii="ＭＳ Ｐゴシック" w:eastAsia="ＭＳ Ｐゴシック" w:hAnsi="ＭＳ Ｐゴシック"/>
          <w:color w:val="000000" w:themeColor="text1"/>
          <w:szCs w:val="21"/>
        </w:rPr>
      </w:pPr>
    </w:p>
    <w:p w:rsidR="00930341" w:rsidRDefault="00930341" w:rsidP="00930341">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930341" w:rsidRDefault="00930341" w:rsidP="00930341">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296A8D">
        <w:rPr>
          <w:rFonts w:asciiTheme="minorEastAsia" w:hAnsiTheme="minorEastAsia" w:hint="eastAsia"/>
          <w:szCs w:val="21"/>
        </w:rPr>
        <w:t>。</w:t>
      </w:r>
      <w:r>
        <w:rPr>
          <w:rFonts w:asciiTheme="minorEastAsia" w:hAnsiTheme="minorEastAsia" w:hint="eastAsia"/>
          <w:szCs w:val="21"/>
        </w:rPr>
        <w:t>）。</w:t>
      </w:r>
    </w:p>
    <w:p w:rsidR="00930341" w:rsidRDefault="00930341" w:rsidP="00930341">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296A8D">
        <w:rPr>
          <w:rFonts w:asciiTheme="minorEastAsia" w:hAnsiTheme="minorEastAsia" w:hint="eastAsia"/>
          <w:szCs w:val="21"/>
        </w:rPr>
        <w:t>あって</w:t>
      </w:r>
      <w:r>
        <w:rPr>
          <w:rFonts w:asciiTheme="minorEastAsia" w:hAnsiTheme="minorEastAsia" w:hint="eastAsia"/>
          <w:szCs w:val="21"/>
        </w:rPr>
        <w:t>、直近６</w:t>
      </w:r>
      <w:r w:rsidR="00244527">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7F2656" w:rsidRPr="007F2656" w:rsidRDefault="00930341" w:rsidP="002D10D3">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296A8D">
        <w:rPr>
          <w:rFonts w:hint="eastAsia"/>
          <w:kern w:val="0"/>
          <w:szCs w:val="21"/>
        </w:rPr>
        <w:t>もの</w:t>
      </w:r>
      <w:r>
        <w:rPr>
          <w:rFonts w:hint="eastAsia"/>
          <w:kern w:val="0"/>
          <w:szCs w:val="21"/>
        </w:rPr>
        <w:t>については、医療費助成の対象とする。</w:t>
      </w:r>
    </w:p>
    <w:p w:rsidR="003755BD" w:rsidRPr="0076289A" w:rsidRDefault="003755BD" w:rsidP="0076289A">
      <w:pPr>
        <w:widowControl/>
        <w:ind w:leftChars="200" w:left="630" w:hangingChars="100" w:hanging="210"/>
        <w:jc w:val="left"/>
        <w:rPr>
          <w:rFonts w:ascii="ＭＳ Ｐゴシック" w:eastAsia="ＭＳ Ｐゴシック" w:hAnsi="ＭＳ Ｐゴシック"/>
          <w:color w:val="000000" w:themeColor="text1"/>
          <w:szCs w:val="21"/>
        </w:rPr>
      </w:pPr>
    </w:p>
    <w:sectPr w:rsidR="003755BD" w:rsidRPr="0076289A" w:rsidSect="00072151">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D78" w:rsidRDefault="007D5D78" w:rsidP="00035BA1">
      <w:r>
        <w:separator/>
      </w:r>
    </w:p>
  </w:endnote>
  <w:endnote w:type="continuationSeparator" w:id="0">
    <w:p w:rsidR="007D5D78" w:rsidRDefault="007D5D78" w:rsidP="00035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D78" w:rsidRDefault="007D5D78" w:rsidP="00035BA1">
      <w:r>
        <w:separator/>
      </w:r>
    </w:p>
  </w:footnote>
  <w:footnote w:type="continuationSeparator" w:id="0">
    <w:p w:rsidR="007D5D78" w:rsidRDefault="007D5D78" w:rsidP="00035BA1">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nsugano">
    <w15:presenceInfo w15:providerId="None" w15:userId="nsugano"/>
  </w15:person>
  <w15:person w15:author="uno">
    <w15:presenceInfo w15:providerId="None" w15:userId="uno"/>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E53"/>
    <w:rsid w:val="00011795"/>
    <w:rsid w:val="00035BA1"/>
    <w:rsid w:val="000435C2"/>
    <w:rsid w:val="00047930"/>
    <w:rsid w:val="000621D8"/>
    <w:rsid w:val="00065B74"/>
    <w:rsid w:val="00072151"/>
    <w:rsid w:val="0007580D"/>
    <w:rsid w:val="0012487C"/>
    <w:rsid w:val="00185B7F"/>
    <w:rsid w:val="0019237C"/>
    <w:rsid w:val="001A4FF4"/>
    <w:rsid w:val="001B60ED"/>
    <w:rsid w:val="00201991"/>
    <w:rsid w:val="00244527"/>
    <w:rsid w:val="00254947"/>
    <w:rsid w:val="00266382"/>
    <w:rsid w:val="00296A8D"/>
    <w:rsid w:val="002A0939"/>
    <w:rsid w:val="002B6C2B"/>
    <w:rsid w:val="002D10D3"/>
    <w:rsid w:val="002E2FB5"/>
    <w:rsid w:val="002F6BE8"/>
    <w:rsid w:val="003103F4"/>
    <w:rsid w:val="00314457"/>
    <w:rsid w:val="0031587E"/>
    <w:rsid w:val="00365324"/>
    <w:rsid w:val="003755BD"/>
    <w:rsid w:val="0047418B"/>
    <w:rsid w:val="00497824"/>
    <w:rsid w:val="004A06A9"/>
    <w:rsid w:val="004C2DE2"/>
    <w:rsid w:val="00525B7E"/>
    <w:rsid w:val="005273C8"/>
    <w:rsid w:val="0053042C"/>
    <w:rsid w:val="005421ED"/>
    <w:rsid w:val="005F7209"/>
    <w:rsid w:val="00607A4C"/>
    <w:rsid w:val="00671BA8"/>
    <w:rsid w:val="006C40FD"/>
    <w:rsid w:val="006E1162"/>
    <w:rsid w:val="00722DE3"/>
    <w:rsid w:val="0076289A"/>
    <w:rsid w:val="0078020D"/>
    <w:rsid w:val="00782917"/>
    <w:rsid w:val="0079225D"/>
    <w:rsid w:val="00792A0D"/>
    <w:rsid w:val="007A2D82"/>
    <w:rsid w:val="007D5D78"/>
    <w:rsid w:val="007F2656"/>
    <w:rsid w:val="00841D6E"/>
    <w:rsid w:val="00864B1C"/>
    <w:rsid w:val="00891EBA"/>
    <w:rsid w:val="008A17DD"/>
    <w:rsid w:val="008C64A0"/>
    <w:rsid w:val="008E36C5"/>
    <w:rsid w:val="00904D5C"/>
    <w:rsid w:val="00923929"/>
    <w:rsid w:val="00930341"/>
    <w:rsid w:val="009A77BA"/>
    <w:rsid w:val="009F6F86"/>
    <w:rsid w:val="00A30DBB"/>
    <w:rsid w:val="00A91B48"/>
    <w:rsid w:val="00AF1F4D"/>
    <w:rsid w:val="00B33F1B"/>
    <w:rsid w:val="00B4289A"/>
    <w:rsid w:val="00B5246A"/>
    <w:rsid w:val="00B55AC3"/>
    <w:rsid w:val="00BF0998"/>
    <w:rsid w:val="00C03D16"/>
    <w:rsid w:val="00C35DB7"/>
    <w:rsid w:val="00C55CC6"/>
    <w:rsid w:val="00C632E6"/>
    <w:rsid w:val="00CC5005"/>
    <w:rsid w:val="00CE5349"/>
    <w:rsid w:val="00D005D2"/>
    <w:rsid w:val="00D40BD3"/>
    <w:rsid w:val="00D41846"/>
    <w:rsid w:val="00D53E53"/>
    <w:rsid w:val="00D80C3B"/>
    <w:rsid w:val="00E02701"/>
    <w:rsid w:val="00E70529"/>
    <w:rsid w:val="00EC00EC"/>
    <w:rsid w:val="00EF235A"/>
    <w:rsid w:val="00F065AA"/>
    <w:rsid w:val="00F06B89"/>
    <w:rsid w:val="00F06F89"/>
    <w:rsid w:val="00F316FB"/>
    <w:rsid w:val="00F418F9"/>
    <w:rsid w:val="00F53D14"/>
    <w:rsid w:val="00F62B0E"/>
    <w:rsid w:val="00F75DF2"/>
    <w:rsid w:val="00FE1159"/>
    <w:rsid w:val="00FE5D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3E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3E53"/>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D53E53"/>
    <w:rPr>
      <w:rFonts w:asciiTheme="majorHAnsi" w:eastAsiaTheme="majorEastAsia" w:hAnsiTheme="majorHAnsi" w:cstheme="majorBidi"/>
      <w:sz w:val="18"/>
      <w:szCs w:val="18"/>
    </w:rPr>
  </w:style>
  <w:style w:type="paragraph" w:customStyle="1" w:styleId="a5">
    <w:name w:val="スタイル"/>
    <w:rsid w:val="00D53E53"/>
    <w:pPr>
      <w:widowControl w:val="0"/>
      <w:autoSpaceDE w:val="0"/>
      <w:autoSpaceDN w:val="0"/>
      <w:adjustRightInd w:val="0"/>
    </w:pPr>
    <w:rPr>
      <w:rFonts w:ascii="ＭＳ Ｐ明朝" w:eastAsia="ＭＳ Ｐ明朝" w:cs="ＭＳ Ｐ明朝"/>
      <w:kern w:val="0"/>
      <w:sz w:val="24"/>
      <w:szCs w:val="24"/>
    </w:rPr>
  </w:style>
  <w:style w:type="paragraph" w:styleId="a6">
    <w:name w:val="header"/>
    <w:basedOn w:val="a"/>
    <w:link w:val="a7"/>
    <w:uiPriority w:val="99"/>
    <w:unhideWhenUsed/>
    <w:rsid w:val="00035BA1"/>
    <w:pPr>
      <w:tabs>
        <w:tab w:val="center" w:pos="4252"/>
        <w:tab w:val="right" w:pos="8504"/>
      </w:tabs>
      <w:snapToGrid w:val="0"/>
    </w:pPr>
  </w:style>
  <w:style w:type="character" w:customStyle="1" w:styleId="a7">
    <w:name w:val="ヘッダー (文字)"/>
    <w:basedOn w:val="a0"/>
    <w:link w:val="a6"/>
    <w:uiPriority w:val="99"/>
    <w:rsid w:val="00035BA1"/>
  </w:style>
  <w:style w:type="paragraph" w:styleId="a8">
    <w:name w:val="footer"/>
    <w:basedOn w:val="a"/>
    <w:link w:val="a9"/>
    <w:uiPriority w:val="99"/>
    <w:unhideWhenUsed/>
    <w:rsid w:val="00035BA1"/>
    <w:pPr>
      <w:tabs>
        <w:tab w:val="center" w:pos="4252"/>
        <w:tab w:val="right" w:pos="8504"/>
      </w:tabs>
      <w:snapToGrid w:val="0"/>
    </w:pPr>
  </w:style>
  <w:style w:type="character" w:customStyle="1" w:styleId="a9">
    <w:name w:val="フッター (文字)"/>
    <w:basedOn w:val="a0"/>
    <w:link w:val="a8"/>
    <w:uiPriority w:val="99"/>
    <w:rsid w:val="00035BA1"/>
  </w:style>
  <w:style w:type="table" w:styleId="aa">
    <w:name w:val="Table Grid"/>
    <w:basedOn w:val="a1"/>
    <w:uiPriority w:val="59"/>
    <w:rsid w:val="00864B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3E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3E53"/>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D53E53"/>
    <w:rPr>
      <w:rFonts w:asciiTheme="majorHAnsi" w:eastAsiaTheme="majorEastAsia" w:hAnsiTheme="majorHAnsi" w:cstheme="majorBidi"/>
      <w:sz w:val="18"/>
      <w:szCs w:val="18"/>
    </w:rPr>
  </w:style>
  <w:style w:type="paragraph" w:customStyle="1" w:styleId="a5">
    <w:name w:val="スタイル"/>
    <w:rsid w:val="00D53E53"/>
    <w:pPr>
      <w:widowControl w:val="0"/>
      <w:autoSpaceDE w:val="0"/>
      <w:autoSpaceDN w:val="0"/>
      <w:adjustRightInd w:val="0"/>
    </w:pPr>
    <w:rPr>
      <w:rFonts w:ascii="ＭＳ Ｐ明朝" w:eastAsia="ＭＳ Ｐ明朝" w:cs="ＭＳ Ｐ明朝"/>
      <w:kern w:val="0"/>
      <w:sz w:val="24"/>
      <w:szCs w:val="24"/>
    </w:rPr>
  </w:style>
  <w:style w:type="paragraph" w:styleId="a6">
    <w:name w:val="header"/>
    <w:basedOn w:val="a"/>
    <w:link w:val="a7"/>
    <w:uiPriority w:val="99"/>
    <w:unhideWhenUsed/>
    <w:rsid w:val="00035BA1"/>
    <w:pPr>
      <w:tabs>
        <w:tab w:val="center" w:pos="4252"/>
        <w:tab w:val="right" w:pos="8504"/>
      </w:tabs>
      <w:snapToGrid w:val="0"/>
    </w:pPr>
  </w:style>
  <w:style w:type="character" w:customStyle="1" w:styleId="a7">
    <w:name w:val="ヘッダー (文字)"/>
    <w:basedOn w:val="a0"/>
    <w:link w:val="a6"/>
    <w:uiPriority w:val="99"/>
    <w:rsid w:val="00035BA1"/>
  </w:style>
  <w:style w:type="paragraph" w:styleId="a8">
    <w:name w:val="footer"/>
    <w:basedOn w:val="a"/>
    <w:link w:val="a9"/>
    <w:uiPriority w:val="99"/>
    <w:unhideWhenUsed/>
    <w:rsid w:val="00035BA1"/>
    <w:pPr>
      <w:tabs>
        <w:tab w:val="center" w:pos="4252"/>
        <w:tab w:val="right" w:pos="8504"/>
      </w:tabs>
      <w:snapToGrid w:val="0"/>
    </w:pPr>
  </w:style>
  <w:style w:type="character" w:customStyle="1" w:styleId="a9">
    <w:name w:val="フッター (文字)"/>
    <w:basedOn w:val="a0"/>
    <w:link w:val="a8"/>
    <w:uiPriority w:val="99"/>
    <w:rsid w:val="00035BA1"/>
  </w:style>
  <w:style w:type="table" w:styleId="aa">
    <w:name w:val="Table Grid"/>
    <w:basedOn w:val="a1"/>
    <w:uiPriority w:val="59"/>
    <w:rsid w:val="00864B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89057">
      <w:bodyDiv w:val="1"/>
      <w:marLeft w:val="0"/>
      <w:marRight w:val="0"/>
      <w:marTop w:val="0"/>
      <w:marBottom w:val="0"/>
      <w:divBdr>
        <w:top w:val="none" w:sz="0" w:space="0" w:color="auto"/>
        <w:left w:val="none" w:sz="0" w:space="0" w:color="auto"/>
        <w:bottom w:val="none" w:sz="0" w:space="0" w:color="auto"/>
        <w:right w:val="none" w:sz="0" w:space="0" w:color="auto"/>
      </w:divBdr>
    </w:div>
    <w:div w:id="393354873">
      <w:bodyDiv w:val="1"/>
      <w:marLeft w:val="0"/>
      <w:marRight w:val="0"/>
      <w:marTop w:val="0"/>
      <w:marBottom w:val="0"/>
      <w:divBdr>
        <w:top w:val="none" w:sz="0" w:space="0" w:color="auto"/>
        <w:left w:val="none" w:sz="0" w:space="0" w:color="auto"/>
        <w:bottom w:val="none" w:sz="0" w:space="0" w:color="auto"/>
        <w:right w:val="none" w:sz="0" w:space="0" w:color="auto"/>
      </w:divBdr>
    </w:div>
    <w:div w:id="1658725047">
      <w:bodyDiv w:val="1"/>
      <w:marLeft w:val="0"/>
      <w:marRight w:val="0"/>
      <w:marTop w:val="0"/>
      <w:marBottom w:val="0"/>
      <w:divBdr>
        <w:top w:val="none" w:sz="0" w:space="0" w:color="auto"/>
        <w:left w:val="none" w:sz="0" w:space="0" w:color="auto"/>
        <w:bottom w:val="none" w:sz="0" w:space="0" w:color="auto"/>
        <w:right w:val="none" w:sz="0" w:space="0" w:color="auto"/>
      </w:divBdr>
    </w:div>
    <w:div w:id="192040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670</Words>
  <Characters>3819</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11</cp:revision>
  <cp:lastPrinted>2014-08-25T13:15:00Z</cp:lastPrinted>
  <dcterms:created xsi:type="dcterms:W3CDTF">2016-09-29T04:46:00Z</dcterms:created>
  <dcterms:modified xsi:type="dcterms:W3CDTF">2017-03-21T05:34:00Z</dcterms:modified>
</cp:coreProperties>
</file>