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10056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Министерство образования Пензенской области </w:t>
      </w:r>
    </w:p>
    <w:p>
      <w:pPr>
        <w:pStyle w:val="Normal"/>
        <w:tabs>
          <w:tab w:val="clear" w:pos="708"/>
          <w:tab w:val="left" w:pos="10056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Государственное автономное профессиональное образовательное учреждение Пензенской области</w:t>
      </w:r>
    </w:p>
    <w:p>
      <w:pPr>
        <w:pStyle w:val="Normal"/>
        <w:tabs>
          <w:tab w:val="clear" w:pos="708"/>
          <w:tab w:val="left" w:pos="10056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«Пензенский колледж информационных и промышленных технологий</w:t>
      </w:r>
    </w:p>
    <w:p>
      <w:pPr>
        <w:pStyle w:val="Normal"/>
        <w:tabs>
          <w:tab w:val="clear" w:pos="708"/>
          <w:tab w:val="left" w:pos="10056" w:leader="none"/>
        </w:tabs>
        <w:jc w:val="center"/>
        <w:rPr>
          <w:sz w:val="28"/>
          <w:szCs w:val="28"/>
        </w:rPr>
      </w:pPr>
      <w:r>
        <w:rPr>
          <w:sz w:val="28"/>
          <w:szCs w:val="28"/>
        </w:rPr>
        <w:t>(ИТ - колледж)»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72"/>
          <w:szCs w:val="72"/>
        </w:rPr>
      </w:pPr>
      <w:r>
        <w:rPr>
          <w:sz w:val="72"/>
          <w:szCs w:val="72"/>
        </w:rPr>
        <w:t>Отчет для учебной практики</w:t>
      </w:r>
    </w:p>
    <w:p>
      <w:pPr>
        <w:pStyle w:val="Normal"/>
        <w:spacing w:lineRule="auto" w:line="36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ind w:firstLine="6120"/>
        <w:jc w:val="right"/>
        <w:rPr>
          <w:sz w:val="28"/>
          <w:szCs w:val="28"/>
        </w:rPr>
      </w:pPr>
      <w:r>
        <w:rPr>
          <w:sz w:val="28"/>
          <w:szCs w:val="28"/>
        </w:rPr>
        <w:t>Выполнил: студент гр</w:t>
      </w:r>
    </w:p>
    <w:p>
      <w:pPr>
        <w:pStyle w:val="Normal"/>
        <w:spacing w:lineRule="auto" w:line="360"/>
        <w:ind w:firstLine="6120"/>
        <w:jc w:val="right"/>
        <w:rPr>
          <w:sz w:val="28"/>
          <w:szCs w:val="28"/>
          <w:u w:val="single"/>
        </w:rPr>
      </w:pPr>
      <w:r>
        <w:rPr>
          <w:rFonts w:eastAsia="Times New Roman" w:cs="Times New Roman"/>
          <w:b w:val="false"/>
          <w:bCs w:val="false"/>
          <w:i w:val="false"/>
          <w:iCs w:val="false"/>
          <w:sz w:val="28"/>
          <w:szCs w:val="28"/>
          <w:u w:val="none"/>
          <w:lang w:eastAsia="ru-RU"/>
        </w:rPr>
        <w:t>Шумилин Алексей</w:t>
      </w:r>
      <w:r>
        <w:rPr>
          <w:sz w:val="28"/>
          <w:szCs w:val="28"/>
          <w:u w:val="single"/>
        </w:rPr>
        <w:t>18ит20</w:t>
      </w:r>
    </w:p>
    <w:p>
      <w:pPr>
        <w:pStyle w:val="Normal"/>
        <w:spacing w:lineRule="auto" w:line="360"/>
        <w:ind w:firstLine="6120"/>
        <w:jc w:val="right"/>
        <w:rPr>
          <w:sz w:val="28"/>
          <w:szCs w:val="28"/>
        </w:rPr>
      </w:pPr>
      <w:r>
        <w:rPr>
          <w:sz w:val="28"/>
          <w:szCs w:val="28"/>
        </w:rPr>
        <w:t>Проверил: преподаватель</w:t>
      </w:r>
    </w:p>
    <w:p>
      <w:pPr>
        <w:pStyle w:val="Normal"/>
        <w:spacing w:lineRule="auto" w:line="360"/>
        <w:ind w:firstLine="7380"/>
        <w:jc w:val="right"/>
        <w:rPr>
          <w:sz w:val="28"/>
          <w:szCs w:val="28"/>
        </w:rPr>
      </w:pPr>
      <w:r>
        <w:rPr>
          <w:sz w:val="28"/>
          <w:szCs w:val="28"/>
        </w:rPr>
        <w:t>Валова О. О.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360"/>
        <w:jc w:val="center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2022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Style26"/>
            <w:suppressLineNumbers/>
            <w:ind w:left="0" w:hanging="0"/>
            <w:rPr>
              <w:b/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Содержание</w:t>
          </w:r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r>
            <w:fldChar w:fldCharType="begin"/>
          </w:r>
          <w:r>
            <w:rPr>
              <w:webHidden/>
            </w:rPr>
            <w:instrText> TOC \z \o "1-3" \u \h</w:instrText>
          </w:r>
          <w:r>
            <w:rPr>
              <w:webHidden/>
            </w:rPr>
            <w:fldChar w:fldCharType="separate"/>
          </w:r>
          <w:hyperlink w:anchor="__RefHeading___Toc193_1758175605">
            <w:r>
              <w:rPr>
                <w:webHidden/>
              </w:rPr>
              <w:t>1. Знакомство с CRM системой Planfix.</w:t>
              <w:tab/>
              <w:t>3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5_1758175605">
            <w:r>
              <w:rPr>
                <w:webHidden/>
              </w:rPr>
              <w:t>2. Отчеты</w:t>
              <w:tab/>
              <w:t>3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7_1758175605">
            <w:r>
              <w:rPr>
                <w:webHidden/>
              </w:rPr>
              <w:t>3. Установка, запуск и настройка MS Project</w:t>
              <w:tab/>
              <w:t>5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199_1758175605">
            <w:r>
              <w:rPr>
                <w:webHidden/>
              </w:rPr>
              <w:t>4. Диаграмма Ганта</w:t>
              <w:tab/>
              <w:t>6</w:t>
            </w:r>
          </w:hyperlink>
        </w:p>
        <w:p>
          <w:pPr>
            <w:pStyle w:val="12"/>
            <w:tabs>
              <w:tab w:val="clear" w:pos="708"/>
              <w:tab w:val="right" w:pos="9355" w:leader="dot"/>
            </w:tabs>
            <w:rPr/>
          </w:pPr>
          <w:hyperlink w:anchor="__RefHeading___Toc201_1758175605">
            <w:r>
              <w:rPr>
                <w:webHidden/>
              </w:rPr>
              <w:t>5. Диаграмма Ганта. Анализ рисков</w:t>
              <w:tab/>
              <w:t>8</w:t>
            </w:r>
          </w:hyperlink>
          <w:r>
            <w:rPr/>
            <w:fldChar w:fldCharType="end"/>
          </w:r>
        </w:p>
      </w:sdtContent>
    </w:sdt>
    <w:p>
      <w:pPr>
        <w:pStyle w:val="Normal"/>
        <w:spacing w:lineRule="auto" w:line="259" w:before="0" w:after="160"/>
        <w:rPr>
          <w:rFonts w:eastAsia="" w:eastAsiaTheme="majorEastAsia"/>
          <w:b/>
          <w:b/>
          <w:bCs/>
          <w:sz w:val="32"/>
          <w:szCs w:val="32"/>
        </w:rPr>
      </w:pPr>
      <w:r>
        <w:rPr>
          <w:rFonts w:eastAsia="" w:eastAsiaTheme="majorEastAsia"/>
          <w:b/>
          <w:bCs/>
          <w:sz w:val="32"/>
          <w:szCs w:val="32"/>
        </w:rPr>
      </w:r>
      <w:r>
        <w:br w:type="page"/>
      </w:r>
    </w:p>
    <w:p>
      <w:pPr>
        <w:pStyle w:val="1"/>
        <w:numPr>
          <w:ilvl w:val="0"/>
          <w:numId w:val="1"/>
        </w:numPr>
        <w:spacing w:lineRule="auto" w:line="360"/>
        <w:ind w:left="714" w:hanging="357"/>
        <w:jc w:val="center"/>
        <w:rPr>
          <w:rFonts w:ascii="Times New Roman" w:hAnsi="Times New Roman" w:cs="Times New Roman"/>
          <w:b/>
          <w:b/>
          <w:bCs/>
          <w:color w:val="auto"/>
        </w:rPr>
      </w:pPr>
      <w:bookmarkStart w:id="0" w:name="__RefHeading___Toc193_1758175605"/>
      <w:bookmarkStart w:id="1" w:name="_Toc96525593"/>
      <w:bookmarkEnd w:id="0"/>
      <w:r>
        <w:rPr>
          <w:rFonts w:cs="Times New Roman" w:ascii="Times New Roman" w:hAnsi="Times New Roman"/>
          <w:b/>
          <w:bCs/>
          <w:color w:val="auto"/>
        </w:rPr>
        <w:t xml:space="preserve">Знакомство с </w:t>
      </w:r>
      <w:r>
        <w:rPr>
          <w:rFonts w:cs="Times New Roman" w:ascii="Times New Roman" w:hAnsi="Times New Roman"/>
          <w:b/>
          <w:bCs/>
          <w:color w:val="auto"/>
          <w:lang w:val="en-US"/>
        </w:rPr>
        <w:t>CRM</w:t>
      </w:r>
      <w:r>
        <w:rPr>
          <w:rFonts w:cs="Times New Roman" w:ascii="Times New Roman" w:hAnsi="Times New Roman"/>
          <w:b/>
          <w:bCs/>
          <w:color w:val="auto"/>
        </w:rPr>
        <w:t xml:space="preserve"> системой </w:t>
      </w:r>
      <w:r>
        <w:rPr>
          <w:rFonts w:cs="Times New Roman" w:ascii="Times New Roman" w:hAnsi="Times New Roman"/>
          <w:b/>
          <w:bCs/>
          <w:color w:val="auto"/>
          <w:lang w:val="en-US"/>
        </w:rPr>
        <w:t>Planfix</w:t>
      </w:r>
      <w:r>
        <w:rPr>
          <w:rFonts w:cs="Times New Roman" w:ascii="Times New Roman" w:hAnsi="Times New Roman"/>
          <w:b/>
          <w:bCs/>
          <w:color w:val="auto"/>
        </w:rPr>
        <w:t>.</w:t>
      </w:r>
      <w:bookmarkEnd w:id="1"/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Первым делом, производим регистрацию на сайте </w:t>
      </w:r>
      <w:r>
        <w:rPr>
          <w:sz w:val="28"/>
          <w:szCs w:val="28"/>
          <w:lang w:val="en-US"/>
        </w:rPr>
        <w:t>Planfix</w:t>
      </w:r>
      <w:r>
        <w:rPr>
          <w:sz w:val="28"/>
          <w:szCs w:val="28"/>
        </w:rPr>
        <w:t xml:space="preserve"> и переходим в главное меню (Рисунок 1).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205168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Главное меню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переходим во вкладку проекты и просматриваем уроки по основам программы на платформе YouTube или на платформе самой системы. Следующим действием нужно создать сам проект и добавить задачи (Рисунок 2).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187315" cy="2804160"/>
            <wp:effectExtent l="0" t="0" r="0" b="0"/>
            <wp:docPr id="2" name="Рисунок 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731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Шаблон проекта</w:t>
      </w:r>
    </w:p>
    <w:p>
      <w:pPr>
        <w:pStyle w:val="1"/>
        <w:numPr>
          <w:ilvl w:val="0"/>
          <w:numId w:val="1"/>
        </w:numPr>
        <w:spacing w:lineRule="auto" w:line="360"/>
        <w:jc w:val="center"/>
        <w:rPr>
          <w:rFonts w:ascii="Times New Roman" w:hAnsi="Times New Roman" w:cs="Times New Roman"/>
          <w:b/>
          <w:b/>
          <w:bCs/>
          <w:color w:val="auto"/>
        </w:rPr>
      </w:pPr>
      <w:bookmarkStart w:id="2" w:name="__RefHeading___Toc195_1758175605"/>
      <w:bookmarkStart w:id="3" w:name="_Toc96525594"/>
      <w:bookmarkEnd w:id="2"/>
      <w:r>
        <w:rPr>
          <w:rFonts w:cs="Times New Roman" w:ascii="Times New Roman" w:hAnsi="Times New Roman"/>
          <w:b/>
          <w:bCs/>
          <w:color w:val="auto"/>
        </w:rPr>
        <w:t>Отчеты</w:t>
      </w:r>
      <w:bookmarkEnd w:id="3"/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Просматриваем все доступные нам отчеты, которые созданы автоматически (Рисунок 3).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3825240"/>
            <wp:effectExtent l="0" t="0" r="0" b="0"/>
            <wp:docPr id="3" name="Рисунок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Отчеты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Запускаем доступный нам отчет (Рисунок 4).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896620"/>
            <wp:effectExtent l="0" t="0" r="0" b="0"/>
            <wp:docPr id="4" name="Рисунок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Пример отчета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Создаем три отчета и запускаем их (Рисунок 5, 6, 7).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1138555"/>
            <wp:effectExtent l="0" t="0" r="0" b="0"/>
            <wp:docPr id="5" name="Рисунок 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5 – Созданный отчет 1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1632585"/>
            <wp:effectExtent l="0" t="0" r="0" b="0"/>
            <wp:docPr id="6" name="Рисунок 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6 – Созданный отчет 2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606425"/>
            <wp:effectExtent l="0" t="0" r="0" b="0"/>
            <wp:docPr id="7" name="Рисунок 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7 – Созданный отчет 3</w:t>
      </w:r>
    </w:p>
    <w:p>
      <w:pPr>
        <w:pStyle w:val="Normal"/>
        <w:spacing w:lineRule="auto" w:line="360" w:before="0" w:after="1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Последним действием является добавление сотрудников и контактов в нашу систему (Рисунок 8, 9).</w:t>
      </w:r>
    </w:p>
    <w:p>
      <w:pPr>
        <w:pStyle w:val="Normal"/>
        <w:spacing w:lineRule="auto" w:line="360" w:before="0" w:after="1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486910" cy="1336040"/>
            <wp:effectExtent l="0" t="0" r="0" b="0"/>
            <wp:docPr id="8" name="Рисунок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91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  <w:t>Рисунок 8 – Сотрудники</w:t>
      </w:r>
    </w:p>
    <w:p>
      <w:pPr>
        <w:pStyle w:val="Normal"/>
        <w:spacing w:lineRule="auto" w:line="360" w:before="0" w:after="1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1274445"/>
            <wp:effectExtent l="0" t="0" r="0" b="0"/>
            <wp:docPr id="9" name="Рисунок 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 w:before="0" w:after="160"/>
        <w:jc w:val="center"/>
        <w:rPr>
          <w:sz w:val="28"/>
          <w:szCs w:val="28"/>
        </w:rPr>
      </w:pPr>
      <w:r>
        <w:rPr>
          <w:sz w:val="28"/>
          <w:szCs w:val="28"/>
        </w:rPr>
        <w:t>Рисунок 9 - Контакты</w:t>
      </w:r>
    </w:p>
    <w:p>
      <w:pPr>
        <w:pStyle w:val="1"/>
        <w:numPr>
          <w:ilvl w:val="0"/>
          <w:numId w:val="1"/>
        </w:numPr>
        <w:spacing w:lineRule="auto" w:line="360"/>
        <w:jc w:val="center"/>
        <w:rPr>
          <w:rFonts w:ascii="Times New Roman" w:hAnsi="Times New Roman" w:cs="Times New Roman"/>
          <w:b/>
          <w:b/>
          <w:bCs/>
          <w:color w:val="auto"/>
        </w:rPr>
      </w:pPr>
      <w:bookmarkStart w:id="4" w:name="__RefHeading___Toc197_1758175605"/>
      <w:bookmarkStart w:id="5" w:name="_Toc96525595"/>
      <w:bookmarkEnd w:id="4"/>
      <w:r>
        <w:rPr>
          <w:rFonts w:cs="Times New Roman" w:ascii="Times New Roman" w:hAnsi="Times New Roman"/>
          <w:b/>
          <w:bCs/>
          <w:color w:val="auto"/>
        </w:rPr>
        <w:t xml:space="preserve">Установка, запуск и настройка </w:t>
      </w:r>
      <w:r>
        <w:rPr>
          <w:rFonts w:cs="Times New Roman" w:ascii="Times New Roman" w:hAnsi="Times New Roman"/>
          <w:b/>
          <w:bCs/>
          <w:color w:val="auto"/>
          <w:lang w:val="en-US"/>
        </w:rPr>
        <w:t>MS</w:t>
      </w:r>
      <w:r>
        <w:rPr>
          <w:rFonts w:cs="Times New Roman" w:ascii="Times New Roman" w:hAnsi="Times New Roman"/>
          <w:b/>
          <w:bCs/>
          <w:color w:val="auto"/>
        </w:rPr>
        <w:t xml:space="preserve"> </w:t>
      </w:r>
      <w:r>
        <w:rPr>
          <w:rFonts w:cs="Times New Roman" w:ascii="Times New Roman" w:hAnsi="Times New Roman"/>
          <w:b/>
          <w:bCs/>
          <w:color w:val="auto"/>
          <w:lang w:val="en-US"/>
        </w:rPr>
        <w:t>Project</w:t>
      </w:r>
      <w:bookmarkEnd w:id="5"/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Скачиваем и устанавливаем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>, затем открываем приложение и создаем новый файл, переходим на главный экран (Рисунок 10).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  <w:drawing>
          <wp:inline distT="0" distB="0" distL="0" distR="0">
            <wp:extent cx="5731510" cy="2527300"/>
            <wp:effectExtent l="0" t="0" r="0" b="0"/>
            <wp:docPr id="10" name="image12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2.png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10 – Главный экран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Проводим первоначальную настройку (Рисунок 11).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731510" cy="3251200"/>
            <wp:effectExtent l="0" t="0" r="0" b="0"/>
            <wp:docPr id="11" name="image9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9.png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11 – Настройки</w:t>
      </w:r>
    </w:p>
    <w:p>
      <w:pPr>
        <w:pStyle w:val="1"/>
        <w:numPr>
          <w:ilvl w:val="0"/>
          <w:numId w:val="1"/>
        </w:numPr>
        <w:spacing w:lineRule="auto" w:line="360"/>
        <w:jc w:val="center"/>
        <w:rPr>
          <w:rFonts w:ascii="Times New Roman" w:hAnsi="Times New Roman" w:cs="Times New Roman"/>
          <w:b/>
          <w:b/>
          <w:bCs/>
          <w:color w:val="auto"/>
        </w:rPr>
      </w:pPr>
      <w:bookmarkStart w:id="6" w:name="__RefHeading___Toc199_1758175605"/>
      <w:bookmarkStart w:id="7" w:name="_Toc96525596"/>
      <w:bookmarkEnd w:id="6"/>
      <w:r>
        <w:rPr>
          <w:rFonts w:cs="Times New Roman" w:ascii="Times New Roman" w:hAnsi="Times New Roman"/>
          <w:b/>
          <w:bCs/>
          <w:color w:val="auto"/>
        </w:rPr>
        <w:t>Диаграмма Ганта</w:t>
      </w:r>
      <w:bookmarkEnd w:id="7"/>
      <w:r>
        <w:rPr>
          <w:rFonts w:cs="Times New Roman" w:ascii="Times New Roman" w:hAnsi="Times New Roman"/>
          <w:b/>
          <w:bCs/>
          <w:color w:val="auto"/>
        </w:rPr>
        <w:t xml:space="preserve">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начала работы с диаграммой её нужно выбрать на левой панели 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заполняем диаграмму согласно предметной области нашего предприятия (Рисунок 13).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731510" cy="1828800"/>
            <wp:effectExtent l="0" t="0" r="0" b="0"/>
            <wp:docPr id="12" name="image8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8.png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13 – Заполнение диаграммы.</w:t>
      </w:r>
    </w:p>
    <w:p>
      <w:pPr>
        <w:pStyle w:val="Normal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1"/>
        <w:numPr>
          <w:ilvl w:val="0"/>
          <w:numId w:val="1"/>
        </w:numPr>
        <w:spacing w:lineRule="auto" w:line="360"/>
        <w:jc w:val="center"/>
        <w:rPr>
          <w:rFonts w:ascii="Times New Roman" w:hAnsi="Times New Roman" w:cs="Times New Roman"/>
          <w:b/>
          <w:b/>
          <w:bCs/>
          <w:color w:val="auto"/>
        </w:rPr>
      </w:pPr>
      <w:bookmarkStart w:id="8" w:name="__RefHeading___Toc201_1758175605"/>
      <w:bookmarkStart w:id="9" w:name="_Toc96525597"/>
      <w:bookmarkEnd w:id="8"/>
      <w:r>
        <w:rPr>
          <w:rFonts w:cs="Times New Roman" w:ascii="Times New Roman" w:hAnsi="Times New Roman"/>
          <w:b/>
          <w:bCs/>
          <w:color w:val="auto"/>
        </w:rPr>
        <w:t>Диаграмма Ганта. Анализ рисков</w:t>
      </w:r>
      <w:bookmarkEnd w:id="9"/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Для проведения анализа рисков следует сначала зайти в вкладу настраиваемые поля и создаем нашу функцию анализа (Рисунок 14).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103370" cy="4019550"/>
            <wp:effectExtent l="0" t="0" r="0" b="0"/>
            <wp:docPr id="13" name="Рисунок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5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337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14 – Настройка полей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для графического отображения анализа нужно зайти во вкладку графические индикаторы и создать графические индикаторы для функции (Рисунок 15).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415155" cy="2654300"/>
            <wp:effectExtent l="0" t="0" r="0" b="0"/>
            <wp:docPr id="14" name="Рисунок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6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5155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15 - Графическая настройка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Последними действиями являются выбор поля, в котором будет отображаться анализ и создание календаря. Чтобы выбрать требуемое нам поле, нужно нажать правой кнопкой мыши и выбрать нашу функцию (Рисунок 16, 17).</w:t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3286125" cy="3476625"/>
            <wp:effectExtent l="0" t="0" r="0" b="0"/>
            <wp:docPr id="15" name="Рисунок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7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125" cy="3476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16 – Поле с анализом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940425" cy="1769110"/>
            <wp:effectExtent l="0" t="0" r="0" b="0"/>
            <wp:docPr id="16" name="Рисунок 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28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17 – Графическое отображение</w:t>
      </w:r>
    </w:p>
    <w:p>
      <w:pPr>
        <w:pStyle w:val="Normal"/>
        <w:spacing w:lineRule="auto" w:line="259" w:before="0" w:after="160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создаем календарь во вкладке «Изменить рабочее время» (Рисунок 18).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836160" cy="3962400"/>
            <wp:effectExtent l="0" t="0" r="0" b="0"/>
            <wp:docPr id="17" name="Рисунок 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29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616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18 – Создание календаря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сведениях проекта меняем стандартный календарь на наш (Рисунок 19)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5033645" cy="3248025"/>
            <wp:effectExtent l="0" t="0" r="0" b="0"/>
            <wp:docPr id="18" name="Рисунок 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30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3645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.</w:t>
      </w:r>
    </w:p>
    <w:p>
      <w:pPr>
        <w:pStyle w:val="Normal"/>
        <w:spacing w:lineRule="auto" w:line="360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19 – Смена календарей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Затем редактируем календарь (Рисунок 20, 21).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648200" cy="3931285"/>
            <wp:effectExtent l="0" t="0" r="0" b="0"/>
            <wp:docPr id="19" name="Рисунок 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93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21 – Редактирование календаря 1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/>
        <w:drawing>
          <wp:inline distT="0" distB="0" distL="0" distR="0">
            <wp:extent cx="4631055" cy="3855720"/>
            <wp:effectExtent l="0" t="0" r="0" b="0"/>
            <wp:docPr id="20" name="Рисунок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3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1055" cy="385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22 – Редактирование календаря 2</w:t>
      </w:r>
      <w:bookmarkStart w:id="10" w:name="_GoBack"/>
      <w:bookmarkEnd w:id="10"/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Последним действием является просмотр нашего автоматически подстраиваемого календаря в зависимости от как мы его отредактировали (Рисунок 23).</w:t>
      </w:r>
    </w:p>
    <w:p>
      <w:pPr>
        <w:pStyle w:val="Normal"/>
        <w:spacing w:lineRule="auto" w:line="360"/>
        <w:jc w:val="both"/>
        <w:rPr>
          <w:sz w:val="28"/>
          <w:szCs w:val="28"/>
        </w:rPr>
      </w:pPr>
      <w:r>
        <w:rPr/>
        <w:drawing>
          <wp:inline distT="0" distB="0" distL="0" distR="0">
            <wp:extent cx="5940425" cy="1464310"/>
            <wp:effectExtent l="0" t="0" r="0" b="0"/>
            <wp:docPr id="21" name="Рисунок 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3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23 - Календарь</w:t>
      </w:r>
    </w:p>
    <w:p>
      <w:pPr>
        <w:pStyle w:val="Normal"/>
        <w:spacing w:lineRule="auto" w:line="36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 xml:space="preserve">Вывод: </w:t>
      </w:r>
      <w:r>
        <w:rPr>
          <w:sz w:val="28"/>
          <w:szCs w:val="28"/>
        </w:rPr>
        <w:t xml:space="preserve">я научился пользоваться </w:t>
      </w:r>
      <w:r>
        <w:rPr>
          <w:sz w:val="28"/>
          <w:szCs w:val="28"/>
          <w:lang w:val="en-US"/>
        </w:rPr>
        <w:t>MS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Project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Planfix</w:t>
      </w:r>
      <w:r>
        <w:rPr>
          <w:sz w:val="28"/>
          <w:szCs w:val="28"/>
        </w:rPr>
        <w:t xml:space="preserve"> для создания эффективного управления проектами.</w:t>
      </w:r>
    </w:p>
    <w:sectPr>
      <w:footerReference w:type="default" r:id="rId23"/>
      <w:type w:val="nextPage"/>
      <w:pgSz w:w="11906" w:h="16838"/>
      <w:pgMar w:left="1701" w:right="850" w:header="0" w:top="1134" w:footer="708" w:bottom="1134" w:gutter="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sdt>
    <w:sdtPr>
      <w:docPartObj>
        <w:docPartGallery w:val="Page Numbers (Bottom of Page)"/>
        <w:docPartUnique w:val="true"/>
      </w:docPartObj>
      <w:id w:val="803055573"/>
    </w:sdtPr>
    <w:sdtContent>
      <w:p>
        <w:pPr>
          <w:pStyle w:val="Style24"/>
          <w:jc w:val="right"/>
          <w:rPr/>
        </w:pPr>
        <w:r>
          <w:rPr/>
          <w:fldChar w:fldCharType="begin"/>
        </w:r>
        <w:r>
          <w:rPr/>
          <w:instrText> PAGE </w:instrText>
        </w:r>
        <w:r>
          <w:rPr/>
          <w:fldChar w:fldCharType="separate"/>
        </w:r>
        <w:r>
          <w:rPr/>
          <w:t>12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03da1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1">
    <w:name w:val="Heading 1"/>
    <w:basedOn w:val="Normal"/>
    <w:next w:val="Normal"/>
    <w:link w:val="10"/>
    <w:uiPriority w:val="9"/>
    <w:qFormat/>
    <w:rsid w:val="00805d95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link w:val="1"/>
    <w:uiPriority w:val="9"/>
    <w:qFormat/>
    <w:rsid w:val="00805d95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eastAsia="ru-RU"/>
    </w:rPr>
  </w:style>
  <w:style w:type="character" w:styleId="Style13">
    <w:name w:val="Интернет-ссылка"/>
    <w:basedOn w:val="DefaultParagraphFont"/>
    <w:uiPriority w:val="99"/>
    <w:unhideWhenUsed/>
    <w:rsid w:val="0092695d"/>
    <w:rPr>
      <w:color w:val="0563C1" w:themeColor="hyperlink"/>
      <w:u w:val="single"/>
    </w:rPr>
  </w:style>
  <w:style w:type="character" w:styleId="Style14" w:customStyle="1">
    <w:name w:val="Верхний колонтитул Знак"/>
    <w:basedOn w:val="DefaultParagraphFont"/>
    <w:link w:val="a5"/>
    <w:uiPriority w:val="99"/>
    <w:qFormat/>
    <w:rsid w:val="004275ca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5" w:customStyle="1">
    <w:name w:val="Нижний колонтитул Знак"/>
    <w:basedOn w:val="DefaultParagraphFont"/>
    <w:link w:val="a7"/>
    <w:uiPriority w:val="99"/>
    <w:qFormat/>
    <w:rsid w:val="004275ca"/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Style16">
    <w:name w:val="Ссылка указателя"/>
    <w:qFormat/>
    <w:rPr/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TOCHeading">
    <w:name w:val="TOC Heading"/>
    <w:basedOn w:val="1"/>
    <w:next w:val="Normal"/>
    <w:uiPriority w:val="39"/>
    <w:unhideWhenUsed/>
    <w:qFormat/>
    <w:rsid w:val="0092695d"/>
    <w:pPr>
      <w:spacing w:lineRule="auto" w:line="259"/>
    </w:pPr>
    <w:rPr/>
  </w:style>
  <w:style w:type="paragraph" w:styleId="12">
    <w:name w:val="TOC 1"/>
    <w:basedOn w:val="Normal"/>
    <w:next w:val="Normal"/>
    <w:autoRedefine/>
    <w:uiPriority w:val="39"/>
    <w:unhideWhenUsed/>
    <w:rsid w:val="0092695d"/>
    <w:pPr>
      <w:spacing w:before="0" w:after="100"/>
    </w:pPr>
    <w:rPr/>
  </w:style>
  <w:style w:type="paragraph" w:styleId="Style22">
    <w:name w:val="Верхний и нижний колонтитулы"/>
    <w:basedOn w:val="Normal"/>
    <w:qFormat/>
    <w:pPr/>
    <w:rPr/>
  </w:style>
  <w:style w:type="paragraph" w:styleId="Style23">
    <w:name w:val="Header"/>
    <w:basedOn w:val="Normal"/>
    <w:link w:val="a6"/>
    <w:uiPriority w:val="99"/>
    <w:unhideWhenUsed/>
    <w:rsid w:val="004275c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4">
    <w:name w:val="Footer"/>
    <w:basedOn w:val="Normal"/>
    <w:link w:val="a8"/>
    <w:uiPriority w:val="99"/>
    <w:unhideWhenUsed/>
    <w:rsid w:val="004275ca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Style25">
    <w:name w:val="Index Heading"/>
    <w:basedOn w:val="Style17"/>
    <w:pPr>
      <w:suppressLineNumbers/>
      <w:ind w:left="0" w:hanging="0"/>
    </w:pPr>
    <w:rPr>
      <w:b/>
      <w:bCs/>
      <w:sz w:val="32"/>
      <w:szCs w:val="32"/>
    </w:rPr>
  </w:style>
  <w:style w:type="paragraph" w:styleId="Style26">
    <w:name w:val="TOA Heading"/>
    <w:basedOn w:val="Style25"/>
    <w:pPr>
      <w:suppressLineNumbers/>
      <w:ind w:left="0" w:hanging="0"/>
    </w:pPr>
    <w:rPr>
      <w:b/>
      <w:bCs/>
      <w:sz w:val="32"/>
      <w:szCs w:val="3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footer" Target="footer1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<Relationship Id="rId2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BC3AB8-FC69-4EBA-A269-B4512BDD6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Application>LibreOffice/7.1.3.2$Windows_X86_64 LibreOffice_project/47f78053abe362b9384784d31a6e56f8511eb1c1</Application>
  <AppVersion>15.0000</AppVersion>
  <Pages>12</Pages>
  <Words>427</Words>
  <Characters>2620</Characters>
  <CharactersWithSpaces>3001</CharactersWithSpaces>
  <Paragraphs>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2022-02-23T12:04:00Z</dcterms:created>
  <dc:creator>𝒰𝓁𝓉𝓇𝒶 𝒱𝒾𝑜𝓁𝑒𝓉</dc:creator>
  <dc:description/>
  <dc:language>ru-RU</dc:language>
  <cp:lastModifiedBy/>
  <dcterms:modified xsi:type="dcterms:W3CDTF">2022-03-12T09:04:16Z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