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numPr>
          <w:ilvl w:val="0"/>
          <w:numId w:val="1"/>
        </w:numPr>
      </w:pPr>
      <w:r/>
      <w:bookmarkStart w:id="0" w:name="_GoBack"/>
      <w:r>
        <w:t xml:space="preserve">В системе существуют три справочника, которые хранят в себе список клиентов, сотрудников и </w:t>
      </w:r>
      <w:bookmarkEnd w:id="0"/>
      <w:r>
        <w:t xml:space="preserve">материалов.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Справочник «Клиенты»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29600" cy="2952750"/>
                <wp:effectExtent l="0" t="0" r="0" b="0"/>
                <wp:wrapSquare wrapText="bothSides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229600" cy="2952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648.0pt;height:232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  <w:t xml:space="preserve">Справочник «Сотрудники»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391525" cy="3771900"/>
                <wp:effectExtent l="0" t="0" r="0" b="0"/>
                <wp:wrapSquare wrapText="bothSides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8391524" cy="3771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6144;o:allowoverlap:true;o:allowincell:true;mso-position-horizontal-relative:text;margin-left:0.0pt;mso-position-horizontal:absolute;mso-position-vertical-relative:text;margin-top:0.0pt;mso-position-vertical:absolute;width:660.8pt;height:297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  <w:t xml:space="preserve">Справочник «Материалы»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86750" cy="2714625"/>
                <wp:effectExtent l="0" t="0" r="0" b="0"/>
                <wp:wrapSquare wrapText="bothSides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8286750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7168;o:allowoverlap:true;o:allowincell:true;mso-position-horizontal-relative:text;margin-left:0.0pt;mso-position-horizontal:absolute;mso-position-vertical-relative:text;margin-top:0.0pt;mso-position-vertical:absolute;width:652.5pt;height:213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  <w:t xml:space="preserve">2. В системе существует два документа «ПриходнаяНакладная» и «Заявки»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Документ «Приходная накладная»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305800" cy="3609975"/>
                <wp:effectExtent l="0" t="0" r="0" b="0"/>
                <wp:wrapSquare wrapText="bothSides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8305799" cy="3609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8192;o:allowoverlap:true;o:allowincell:true;mso-position-horizontal-relative:text;margin-left:0.0pt;mso-position-horizontal:absolute;mso-position-vertical-relative:text;margin-top:0.0pt;mso-position-vertical:absolute;width:654.0pt;height:284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  <w:t xml:space="preserve">Документ «Оформление заявки»</w:t>
      </w:r>
      <w:r>
        <w:rPr>
          <w:highlight w:val="none"/>
        </w:rPr>
      </w:r>
      <w:r/>
    </w:p>
    <w:p>
      <w:p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531879" cy="3371850"/>
                <wp:effectExtent l="0" t="0" r="0" b="0"/>
                <wp:wrapSquare wrapText="bothSides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8531878" cy="3371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10240;o:allowoverlap:true;o:allowincell:true;mso-position-horizontal-relative:margin;mso-position-horizontal:center;mso-position-vertical-relative:text;margin-top:0.0pt;mso-position-vertical:absolute;width:671.8pt;height:265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В системе существует два отчета «Баланс средств» и «Остатки материалов»</w:t>
      </w:r>
      <w:r>
        <w:rPr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Баланс средств</w:t>
      </w:r>
      <w:r>
        <w:rPr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66825" cy="82867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266824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99.8pt;height:65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Остатки материалов на складе</w:t>
      </w:r>
      <w:r>
        <w:rPr>
          <w:highlight w:val="none"/>
        </w:rPr>
      </w:r>
    </w:p>
    <w:p>
      <w:pPr>
        <w:ind w:left="0" w:firstLine="0"/>
        <w:jc w:val="left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57400" cy="70485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057400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62.0pt;height:55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5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4"/>
    <w:next w:val="814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5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4"/>
    <w:next w:val="814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5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4"/>
    <w:next w:val="814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5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5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5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5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5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4"/>
    <w:qFormat/>
    <w:uiPriority w:val="34"/>
    <w:pPr>
      <w:contextualSpacing w:val="true"/>
      <w:ind w:left="720"/>
    </w:pPr>
  </w:style>
  <w:style w:type="paragraph" w:styleId="655">
    <w:name w:val="No Spacing"/>
    <w:qFormat/>
    <w:uiPriority w:val="1"/>
    <w:pPr>
      <w:spacing w:lineRule="auto" w:line="240" w:after="0" w:before="0"/>
    </w:p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6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7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8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9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0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1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2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3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4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5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6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7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8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9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R7-Office/6.2.2.17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Леха Шумилин</cp:lastModifiedBy>
  <cp:revision>2</cp:revision>
  <dcterms:created xsi:type="dcterms:W3CDTF">2012-08-07T04:01:00Z</dcterms:created>
  <dcterms:modified xsi:type="dcterms:W3CDTF">2021-06-01T07:09:33Z</dcterms:modified>
</cp:coreProperties>
</file>