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color w:val="1A3A5C"/>
        </w:rPr>
        <w:t xml:space="preserve">Erman Willian Tagaintchuem — SEO Portfolio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Prepared for: Yas Island Real Estate SEO opportunity</w:t>
      </w:r>
    </w:p>
    <w:p>
      <w:pPr>
        <w:spacing w:after="120"/>
      </w:pPr>
      <w:r>
        <w:rPr>
          <w:sz w:val="20"/>
          <w:szCs w:val="20"/>
        </w:rPr>
        <w:t xml:space="preserve">This portfolio focuses on one real, verifiable case rather than several curated ones — every number below comes directly from Google Search Console, not estimates.</w:t>
      </w:r>
    </w:p>
    <w:p>
      <w:pPr>
        <w:pBdr>
          <w:bottom w:val="single" w:color="1A3A5C" w:sz="6" w:space="2"/>
        </w:pBdr>
        <w:spacing w:after="120" w:before="280"/>
      </w:pPr>
      <w:r>
        <w:rPr>
          <w:b/>
          <w:bCs/>
          <w:color w:val="1A3A5C"/>
          <w:sz w:val="24"/>
          <w:szCs w:val="24"/>
        </w:rPr>
        <w:t xml:space="preserve">CASE STUDY — THEKNOWHOW.AE (INDEPENDENT MEDICAL SECOND OPINIONS, UAE)</w:t>
      </w:r>
    </w:p>
    <w:p>
      <w:pPr>
        <w:spacing w:after="120"/>
      </w:pPr>
      <w:r>
        <w:rPr>
          <w:sz w:val="20"/>
          <w:szCs w:val="20"/>
        </w:rPr>
        <w:t xml:space="preserve">Role: Sole SEO/technical owner — technical SEO, GEO (AI-visibility), on-page optimization, and content strategy, in production since September 2024.</w:t>
      </w:r>
    </w:p>
    <w:p>
      <w:pPr>
        <w:pBdr>
          <w:bottom w:val="single" w:color="1A3A5C" w:sz="6" w:space="2"/>
        </w:pBdr>
        <w:spacing w:after="120" w:before="280"/>
      </w:pPr>
      <w:r>
        <w:rPr>
          <w:b/>
          <w:bCs/>
          <w:color w:val="1A3A5C"/>
          <w:sz w:val="24"/>
          <w:szCs w:val="24"/>
        </w:rPr>
        <w:t xml:space="preserve">SEARCH CONSOLE — VERIFIED PERFORMANCE (LAST 3 MONTHS)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</w:tblGrid>
      <w:tr>
        <w:tc>
          <w:tcPr>
            <w:tcW w:type="dxa" w:w="4000"/>
            <w:shd w:fill="1A3A5C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000"/>
            <w:shd w:fill="1A3A5C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clicks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340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 impressions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25,200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Average CTR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1.3%</w:t>
            </w:r>
          </w:p>
        </w:tc>
      </w:tr>
      <w:tr>
        <w:tc>
          <w:tcPr>
            <w:tcW w:type="dxa" w:w="4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Average position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11.9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b/>
          <w:bCs/>
          <w:sz w:val="20"/>
          <w:szCs w:val="20"/>
        </w:rPr>
        <w:t xml:space="preserve">Top-performing keywords (28-day snapshot, Google Search Console):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1600"/>
        <w:gridCol w:w="1600"/>
      </w:tblGrid>
      <w:tr>
        <w:tc>
          <w:tcPr>
            <w:tcW w:type="dxa" w:w="3600"/>
            <w:shd w:fill="1A3A5C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Query</w:t>
            </w:r>
          </w:p>
        </w:tc>
        <w:tc>
          <w:tcPr>
            <w:tcW w:type="dxa" w:w="1200"/>
            <w:shd w:fill="1A3A5C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Clicks</w:t>
            </w:r>
          </w:p>
        </w:tc>
        <w:tc>
          <w:tcPr>
            <w:tcW w:type="dxa" w:w="1600"/>
            <w:shd w:fill="1A3A5C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Impressions</w:t>
            </w:r>
          </w:p>
        </w:tc>
        <w:tc>
          <w:tcPr>
            <w:tcW w:type="dxa" w:w="1600"/>
            <w:shd w:fill="1A3A5C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cardiology quotes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1.6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inspirational cardiology quotes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1.7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famous cardiologist quotes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2.2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cardiologist quotes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3.2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frases de cardiología (Spanish)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4.1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the know how (brand)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4.6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spacing w:after="120"/>
      </w:pPr>
      <w:r>
        <w:rPr>
          <w:b/>
          <w:bCs/>
          <w:sz w:val="20"/>
          <w:szCs w:val="20"/>
        </w:rPr>
        <w:t xml:space="preserve">Top-performing pages (3-month view, Google Search Console):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600"/>
        <w:gridCol w:w="1600"/>
      </w:tblGrid>
      <w:tr>
        <w:tc>
          <w:tcPr>
            <w:tcW w:type="dxa" w:w="5200"/>
            <w:shd w:fill="1A3A5C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1600"/>
            <w:shd w:fill="1A3A5C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Clicks</w:t>
            </w:r>
          </w:p>
        </w:tc>
        <w:tc>
          <w:tcPr>
            <w:tcW w:type="dxa" w:w="1600"/>
            <w:shd w:fill="1A3A5C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Impressions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/memorable-cardiology-quotes-heart/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203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9,800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 (homepage)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732</w:t>
            </w:r>
          </w:p>
        </w:tc>
      </w:tr>
      <w:tr>
        <w:tc>
          <w:tcPr>
            <w:tcW w:type="dxa" w:w="52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/second-medical-opinion-uae/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 (28-day)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689 (28-day)</w:t>
            </w:r>
          </w:p>
        </w:tc>
      </w:tr>
    </w:tbl>
    <w:p>
      <w:pPr>
        <w:pBdr>
          <w:bottom w:val="single" w:color="1A3A5C" w:sz="6" w:space="2"/>
        </w:pBdr>
        <w:spacing w:after="120" w:before="280"/>
      </w:pPr>
      <w:r>
        <w:rPr>
          <w:b/>
          <w:bCs/>
          <w:color w:val="1A3A5C"/>
          <w:sz w:val="24"/>
          <w:szCs w:val="24"/>
        </w:rPr>
        <w:t xml:space="preserve">HONEST READING OF THE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Strength: one content piece (a cardiology quotes article) ranks in the 1.6–2.2 position range for several related queries and drives ~60% of the site's total organic clicks — a real, current #1–#2 page result, not a projection.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Bonus, unplanned reach: the same page also picks up Spanish-language search traffic ("frases de cardiología") — a sign the content structure generalizes beyond the original target language.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Real opportunity identified, not hidden: the core commercial page (/second-medical-opinion-uae/) gets meaningful impressions (689/28 days) but a low 0.9% CTR at position ~10.5 — visibility exists, click-through and ranking on the money page still need work. This is exactly the kind of gap a dedicated SEO strategy (like the one prepared for Yas Island) is built to close.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A second page (/cord-blood-banking-uae/) shows the same pattern at larger scale: 2,948 impressions but 0.1% CTR at position 23 — clear, quantified upside.</w:t>
      </w:r>
    </w:p>
    <w:p>
      <w:pPr>
        <w:pBdr>
          <w:bottom w:val="single" w:color="1A3A5C" w:sz="6" w:space="2"/>
        </w:pBdr>
        <w:spacing w:after="120" w:before="280"/>
      </w:pPr>
      <w:r>
        <w:rPr>
          <w:b/>
          <w:bCs/>
          <w:color w:val="1A3A5C"/>
          <w:sz w:val="24"/>
          <w:szCs w:val="24"/>
        </w:rPr>
        <w:t xml:space="preserve">TECHNICAL SEO / GEO WORK (SAME SITE)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Self-built, CMS-independent SEO/GEO engine automating schema.org (Organization, Article, FAQ, Breadcrumb), metadata, and AI-crawler accessibility (llms.txt, robots.txt rules for GPTBot/ClaudeBot/PerplexityBot).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Dynamic XML sitemap generation and full technical SEO audit trail — every module verified with real functional tests before deployment, not just visual review.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Full site ownership: end-to-end builds, cPanel administration, hosting/DNS for 11+ domains.</w:t>
      </w:r>
    </w:p>
    <w:p>
      <w:pPr>
        <w:pBdr>
          <w:bottom w:val="single" w:color="1A3A5C" w:sz="6" w:space="2"/>
        </w:pBdr>
        <w:spacing w:after="120" w:before="280"/>
      </w:pPr>
      <w:r>
        <w:rPr>
          <w:b/>
          <w:bCs/>
          <w:color w:val="1A3A5C"/>
          <w:sz w:val="24"/>
          <w:szCs w:val="24"/>
        </w:rPr>
        <w:t xml:space="preserve">CONTENT STRATEGY — TOPIC CLUSTER MODEL (SELF-DESIGNED, IN PROGRESS)</w:t>
      </w:r>
    </w:p>
    <w:p>
      <w:pPr>
        <w:spacing w:after="120"/>
      </w:pPr>
      <w:r>
        <w:rPr>
          <w:sz w:val="20"/>
          <w:szCs w:val="20"/>
        </w:rPr>
        <w:t xml:space="preserve">Beyond technical SEO, a full content cluster strategy was designed for TheKnowHow — currently in the writing/production phase, not yet published. Shown here as proof of method, not as results (which would be premature to claim for unpublished content).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3 topic clusters, each with 1 pillar article + 9-10 supporting articles: Second Medical Opinion, Precision Medicine, Medical Assessments.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Phased rollout: Phase 1 (10 highest-priority articles) → Phase 2 (medium priority) — sequenced by commercial and search intent value, not written in random order.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Full internal linking architecture mapped in advance: every supporting article links back to its pillar, every pillar links from the homepage — designed before writing begins, not retrofitted after.</w:t>
      </w:r>
    </w:p>
    <w:p>
      <w:pPr>
        <w:spacing w:after="120"/>
      </w:pPr>
      <w:r>
        <w:rPr>
          <w:sz w:val="20"/>
          <w:szCs w:val="20"/>
        </w:rPr>
        <w:t xml:space="preserve">This is the same content architecture methodology that would be applied to the Yas Island real estate strategy — topic clusters built around property types, locations, and buyer intent, rather than medical topics.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For client confidentiality, the underlying strategy document and monthly SEO reporting deck (live GA4/Search Console data, June 2026) are not embedded directly in this file. A time-limited access link can be provided on request — the same discretion I'd apply to your data.</w:t>
      </w:r>
    </w:p>
    <w:p>
      <w:pPr>
        <w:pBdr>
          <w:bottom w:val="single" w:color="1A3A5C" w:sz="6" w:space="2"/>
        </w:pBdr>
        <w:spacing w:after="120" w:before="280"/>
      </w:pPr>
      <w:r>
        <w:rPr>
          <w:b/>
          <w:bCs/>
          <w:color w:val="1A3A5C"/>
          <w:sz w:val="24"/>
          <w:szCs w:val="24"/>
        </w:rPr>
        <w:t xml:space="preserve">REPORTING CADENCE</w:t>
      </w:r>
    </w:p>
    <w:p>
      <w:pPr>
        <w:spacing w:after="120"/>
      </w:pPr>
      <w:r>
        <w:rPr>
          <w:sz w:val="20"/>
          <w:szCs w:val="20"/>
        </w:rPr>
        <w:t xml:space="preserve">Monthly SEO reports are produced for TheKnowHow covering: organic traffic overview (GA4), keyword performance (Search Console), top-performing pages, technical SEO overview, social media traffic insight, and recommended priority actions — a consistent, recurring deliverable, not a one-off audit.</w:t>
      </w:r>
    </w:p>
    <w:p>
      <w:pPr>
        <w:pBdr>
          <w:bottom w:val="single" w:color="1A3A5C" w:sz="6" w:space="2"/>
        </w:pBdr>
        <w:spacing w:after="120" w:before="280"/>
      </w:pPr>
      <w:r>
        <w:rPr>
          <w:b/>
          <w:bCs/>
          <w:color w:val="1A3A5C"/>
          <w:sz w:val="24"/>
          <w:szCs w:val="24"/>
        </w:rPr>
        <w:t xml:space="preserve">DOCUMENTED PROCESS — GITHUB</w:t>
      </w:r>
    </w:p>
    <w:p>
      <w:pPr>
        <w:spacing w:after="120"/>
      </w:pPr>
      <w:r>
        <w:rPr>
          <w:sz w:val="20"/>
          <w:szCs w:val="20"/>
        </w:rPr>
        <w:t xml:space="preserve">A public, dated log of SEO/GEO prompts, strategies, and technical notes — evidence this way of working predates this application, not built for the interview:</w:t>
      </w:r>
    </w:p>
    <w:p>
      <w:pPr>
        <w:spacing w:after="120"/>
      </w:pPr>
      <w:hyperlink w:history="1" r:id="rIdq92omb7jggcyikx3yhgtb">
        <w:r>
          <w:rPr>
            <w:color w:val="1155CC"/>
            <w:sz w:val="20"/>
            <w:szCs w:val="20"/>
            <w:u w:val="single"/>
          </w:rPr>
          <w:t xml:space="preserve">github.com/aiengineernlp-dotcom/my-technical-log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Includes: hybrid SEO+GEO content generation framework, internal linking analyzer, article optimizer, WordPress automation notes.</w:t>
      </w:r>
    </w:p>
    <w:p>
      <w:pPr>
        <w:pBdr>
          <w:bottom w:val="single" w:color="1A3A5C" w:sz="6" w:space="2"/>
        </w:pBdr>
        <w:spacing w:after="120" w:before="280"/>
      </w:pPr>
      <w:r>
        <w:rPr>
          <w:b/>
          <w:bCs/>
          <w:color w:val="1A3A5C"/>
          <w:sz w:val="24"/>
          <w:szCs w:val="24"/>
        </w:rPr>
        <w:t xml:space="preserve">WHY THIS PORTFOLIO LOOKS DIFFERENT</w:t>
      </w:r>
    </w:p>
    <w:p>
      <w:pPr>
        <w:spacing w:after="120"/>
      </w:pPr>
      <w:r>
        <w:rPr>
          <w:sz w:val="20"/>
          <w:szCs w:val="20"/>
        </w:rPr>
        <w:t xml:space="preserve">Rather than presenting three polished but hard-to-verify case studies, this portfolio leads with one real, currently-live site and its actual Search Console numbers — including the parts that aren't perfect yet. Additional case studies from earlier roles (TechCube, Alnajm Alwardi) are available on request; older campaign screenshots are still being retrieved from archived records.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92omb7jggcyikx3yhgtb" Type="http://schemas.openxmlformats.org/officeDocument/2006/relationships/hyperlink" Target="https://github.com/aiengineernlp-dotcom/my-technical-log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2026-08-07T17:17:24.220Z</dcterms:created>
  <dcterms:modified xsi:type="dcterms:W3CDTF">2026-08-07T17:17:24.241Z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