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5"/>
        <w:jc w:val="center"/>
      </w:pPr>
      <w:r>
        <w:rPr>
          <w:b/>
          <w:color w:val="1B4F72"/>
          <w:sz w:val="30"/>
        </w:rPr>
        <w:t>ERMAN WILLIAN TAGAINTCHUEM</w:t>
      </w:r>
    </w:p>
    <w:p>
      <w:pPr>
        <w:spacing w:after="60"/>
        <w:jc w:val="center"/>
      </w:pPr>
      <w:r>
        <w:rPr>
          <w:b/>
          <w:color w:val="2C2C2C"/>
          <w:sz w:val="22"/>
        </w:rPr>
        <w:t>EDTECH SPECIALIST</w:t>
      </w:r>
    </w:p>
    <w:p>
      <w:pPr>
        <w:spacing w:after="35"/>
        <w:jc w:val="center"/>
      </w:pPr>
      <w:r>
        <w:rPr>
          <w:b w:val="0"/>
          <w:color w:val="555555"/>
          <w:sz w:val="15"/>
        </w:rPr>
        <w:t>ermanwilliantag@tensoratech.com  |  +971 55 515 4764  |  linkedin.com/in/erman-tag  |  github.com/aiengineernlp-dotcom</w:t>
      </w:r>
    </w:p>
    <w:p>
      <w:pPr>
        <w:spacing w:after="140"/>
        <w:jc w:val="center"/>
      </w:pPr>
      <w:r>
        <w:rPr>
          <w:b w:val="0"/>
          <w:color w:val="888888"/>
          <w:sz w:val="15"/>
        </w:rPr>
        <w:t>Abu Dhabi, UAE  |  Emirates ID valid until 15/09/2026  |  Nationality: Cameroonian</w:t>
      </w:r>
    </w:p>
    <w:p>
      <w:pPr>
        <w:spacing w:before="160" w:after="50"/>
      </w:pPr>
      <w:r>
        <w:rPr>
          <w:b/>
          <w:color w:val="1B4F72"/>
          <w:sz w:val="22"/>
        </w:rPr>
        <w:t>PROFESSIONAL SUMMARY</w:t>
      </w:r>
    </w:p>
    <w:p>
      <w:pPr>
        <w:spacing w:after="140"/>
      </w:pPr>
      <w:r>
        <w:rPr>
          <w:b w:val="0"/>
          <w:color w:val="2C2C2C"/>
          <w:sz w:val="17"/>
        </w:rPr>
        <w:t>Bilingual (French/English) technical professional with a natural ability to break down complex technical concepts for non-technical audiences, developed through years of presenting data pipelines, AI workflows, and reporting systems to business stakeholders. Currently completing intensive AI/ML/DS training (LogicMojo, 2026) firsthand — direct, current experience as a learner in the exact subject matter EdTech content would need to teach. French fluency gives direct access to the underserved francophone African education market.</w:t>
      </w:r>
    </w:p>
    <w:p>
      <w:pPr>
        <w:spacing w:before="160" w:after="50"/>
      </w:pPr>
      <w:r>
        <w:rPr>
          <w:b/>
          <w:color w:val="1B4F72"/>
          <w:sz w:val="22"/>
        </w:rPr>
        <w:t>WORK EXPERIENCE</w:t>
      </w:r>
    </w:p>
    <w:p>
      <w:pPr>
        <w:spacing w:before="100" w:after="50"/>
      </w:pPr>
      <w:r>
        <w:rPr>
          <w:b/>
          <w:color w:val="000000"/>
          <w:sz w:val="19"/>
        </w:rPr>
        <w:t>Data &amp; Reporting Analyst</w:t>
      </w:r>
      <w:r>
        <w:rPr>
          <w:b w:val="0"/>
          <w:color w:val="555555"/>
          <w:sz w:val="17"/>
        </w:rPr>
        <w:t xml:space="preserve">   |   The KnowHow Research And Consulting — Abu Dhabi, UAE</w:t>
      </w:r>
      <w:r>
        <w:rPr>
          <w:b w:val="0"/>
          <w:color w:val="888888"/>
          <w:sz w:val="17"/>
        </w:rPr>
        <w:t xml:space="preserve">   |   Sep 2024 – Present</w:t>
      </w:r>
    </w:p>
    <w:p>
      <w:pPr>
        <w:spacing w:after="35"/>
      </w:pPr>
      <w:r>
        <w:rPr>
          <w:b w:val="0"/>
          <w:color w:val="2C2C2C"/>
          <w:sz w:val="17"/>
        </w:rPr>
        <w:t>• Translated complex technical systems (data pipelines, KPI dashboards, AI workflows) into clear explanations for non-technical business stakeholders</w:t>
      </w:r>
    </w:p>
    <w:p>
      <w:pPr>
        <w:spacing w:after="35"/>
      </w:pPr>
      <w:r>
        <w:rPr>
          <w:b w:val="0"/>
          <w:color w:val="2C2C2C"/>
          <w:sz w:val="17"/>
        </w:rPr>
        <w:t>• Authored IT procedure guides and onboarding documentation designed for non-technical staff</w:t>
      </w:r>
    </w:p>
    <w:p>
      <w:pPr>
        <w:spacing w:after="35"/>
      </w:pPr>
      <w:r>
        <w:rPr>
          <w:b w:val="0"/>
          <w:color w:val="2C2C2C"/>
          <w:sz w:val="17"/>
        </w:rPr>
        <w:t>• Collaborated cross-functionally with business and technical teams to define reporting requirements</w:t>
      </w:r>
    </w:p>
    <w:p>
      <w:pPr>
        <w:spacing w:before="100" w:after="50"/>
      </w:pPr>
      <w:r>
        <w:rPr>
          <w:b/>
          <w:color w:val="000000"/>
          <w:sz w:val="19"/>
        </w:rPr>
        <w:t>IT Applications Manager / Data &amp; Backend Developer</w:t>
      </w:r>
      <w:r>
        <w:rPr>
          <w:b w:val="0"/>
          <w:color w:val="555555"/>
          <w:sz w:val="17"/>
        </w:rPr>
        <w:t xml:space="preserve">   |   Alnajm Alwardi Project Management — Dubai / Abu Dhabi, UAE</w:t>
      </w:r>
      <w:r>
        <w:rPr>
          <w:b w:val="0"/>
          <w:color w:val="888888"/>
          <w:sz w:val="17"/>
        </w:rPr>
        <w:t xml:space="preserve">   |   Jun 2022 – Sep 2024</w:t>
      </w:r>
    </w:p>
    <w:p>
      <w:pPr>
        <w:spacing w:after="35"/>
      </w:pPr>
      <w:r>
        <w:rPr>
          <w:b w:val="0"/>
          <w:color w:val="2C2C2C"/>
          <w:sz w:val="17"/>
        </w:rPr>
        <w:t>• Built user-friendly interfaces displaying key performance indicators, improving data accessibility for non-technical managers</w:t>
      </w:r>
    </w:p>
    <w:p>
      <w:pPr>
        <w:spacing w:before="160" w:after="50"/>
      </w:pPr>
      <w:r>
        <w:rPr>
          <w:b/>
          <w:color w:val="1B4F72"/>
          <w:sz w:val="22"/>
        </w:rPr>
        <w:t>KEY PROJECT</w:t>
      </w:r>
    </w:p>
    <w:p>
      <w:pPr>
        <w:spacing w:before="100" w:after="50"/>
      </w:pPr>
      <w:r>
        <w:rPr>
          <w:b/>
          <w:color w:val="000000"/>
          <w:sz w:val="19"/>
        </w:rPr>
        <w:t>DataSphere360 — Documentation for Non-Technical Audiences</w:t>
      </w:r>
      <w:r>
        <w:rPr>
          <w:b w:val="0"/>
          <w:color w:val="555555"/>
          <w:sz w:val="17"/>
        </w:rPr>
        <w:t xml:space="preserve">   |   Personal Framework Project</w:t>
      </w:r>
      <w:r>
        <w:rPr>
          <w:b w:val="0"/>
          <w:color w:val="888888"/>
          <w:sz w:val="17"/>
        </w:rPr>
        <w:t xml:space="preserve">   |   2026</w:t>
      </w:r>
    </w:p>
    <w:p>
      <w:pPr>
        <w:spacing w:after="35"/>
      </w:pPr>
      <w:r>
        <w:rPr>
          <w:b w:val="0"/>
          <w:color w:val="2C2C2C"/>
          <w:sz w:val="17"/>
        </w:rPr>
        <w:t>• Authored a 15-chart business-facing EDA report designed to be understood without a technical background</w:t>
      </w:r>
    </w:p>
    <w:p>
      <w:pPr>
        <w:spacing w:after="35"/>
      </w:pPr>
      <w:r>
        <w:rPr>
          <w:b w:val="0"/>
          <w:color w:val="2C2C2C"/>
          <w:sz w:val="17"/>
        </w:rPr>
        <w:t>• Structured framework documentation to be reusable and understandable by future contributors</w:t>
      </w:r>
    </w:p>
    <w:p>
      <w:pPr>
        <w:spacing w:before="160" w:after="50"/>
      </w:pPr>
      <w:r>
        <w:rPr>
          <w:b/>
          <w:color w:val="1B4F72"/>
          <w:sz w:val="22"/>
        </w:rPr>
        <w:t>EDUCATION</w:t>
      </w:r>
    </w:p>
    <w:p>
      <w:pPr>
        <w:spacing w:before="100" w:after="50"/>
      </w:pPr>
      <w:r>
        <w:rPr>
          <w:b/>
          <w:color w:val="000000"/>
          <w:sz w:val="19"/>
        </w:rPr>
        <w:t>Bachelor's Degree in Computer Engineering (4 years)</w:t>
      </w:r>
      <w:r>
        <w:rPr>
          <w:b w:val="0"/>
          <w:color w:val="555555"/>
          <w:sz w:val="17"/>
        </w:rPr>
        <w:t xml:space="preserve">   |   Université de Dschang, Cameroon</w:t>
      </w:r>
      <w:r>
        <w:rPr>
          <w:b w:val="0"/>
          <w:color w:val="888888"/>
          <w:sz w:val="17"/>
        </w:rPr>
        <w:t xml:space="preserve">   |   Graduated 2019</w:t>
      </w:r>
    </w:p>
    <w:p>
      <w:pPr>
        <w:spacing w:before="160" w:after="50"/>
      </w:pPr>
      <w:r>
        <w:rPr>
          <w:b/>
          <w:color w:val="1B4F72"/>
          <w:sz w:val="22"/>
        </w:rPr>
        <w:t>TECHNICAL SKILLS</w:t>
      </w:r>
    </w:p>
    <w:p>
      <w:pPr>
        <w:spacing w:after="40"/>
      </w:pPr>
      <w:r>
        <w:rPr>
          <w:b/>
          <w:color w:val="1B4F72"/>
          <w:sz w:val="17"/>
        </w:rPr>
        <w:t xml:space="preserve">Teaching-Adjacent Skills: </w:t>
      </w:r>
      <w:r>
        <w:rPr>
          <w:b w:val="0"/>
          <w:color w:val="2C2C2C"/>
          <w:sz w:val="17"/>
        </w:rPr>
        <w:t>Concept simplification, stakeholder-facing documentation, structured explanation</w:t>
      </w:r>
    </w:p>
    <w:p>
      <w:pPr>
        <w:spacing w:after="40"/>
      </w:pPr>
      <w:r>
        <w:rPr>
          <w:b/>
          <w:color w:val="1B4F72"/>
          <w:sz w:val="17"/>
        </w:rPr>
        <w:t xml:space="preserve">Languages: </w:t>
      </w:r>
      <w:r>
        <w:rPr>
          <w:b w:val="0"/>
          <w:color w:val="2C2C2C"/>
          <w:sz w:val="17"/>
        </w:rPr>
        <w:t>French (native, C1/C2) — francophone Africa education market access, English (fluent)</w:t>
      </w:r>
    </w:p>
    <w:p>
      <w:pPr>
        <w:spacing w:after="40"/>
      </w:pPr>
      <w:r>
        <w:rPr>
          <w:b/>
          <w:color w:val="1B4F72"/>
          <w:sz w:val="17"/>
        </w:rPr>
        <w:t xml:space="preserve">Current Learner Perspective: </w:t>
      </w:r>
      <w:r>
        <w:rPr>
          <w:b w:val="0"/>
          <w:color w:val="2C2C2C"/>
          <w:sz w:val="17"/>
        </w:rPr>
        <w:t>Actively completing AI/ML/DS training (LogicMojo, IBM AI Engineering Cert)</w:t>
      </w:r>
    </w:p>
    <w:p>
      <w:pPr>
        <w:spacing w:after="40"/>
      </w:pPr>
      <w:r>
        <w:rPr>
          <w:b/>
          <w:color w:val="1B4F72"/>
          <w:sz w:val="17"/>
        </w:rPr>
        <w:t xml:space="preserve">Technical Background: </w:t>
      </w:r>
      <w:r>
        <w:rPr>
          <w:b w:val="0"/>
          <w:color w:val="2C2C2C"/>
          <w:sz w:val="17"/>
        </w:rPr>
        <w:t>Python, Pandas, data pipelines, AI-assisted workflows</w:t>
      </w:r>
    </w:p>
    <w:p>
      <w:pPr>
        <w:spacing w:after="40"/>
      </w:pPr>
      <w:r>
        <w:rPr>
          <w:b/>
          <w:color w:val="1B4F72"/>
          <w:sz w:val="17"/>
        </w:rPr>
        <w:t xml:space="preserve">Tools: </w:t>
      </w:r>
      <w:r>
        <w:rPr>
          <w:b w:val="0"/>
          <w:color w:val="2C2C2C"/>
          <w:sz w:val="17"/>
        </w:rPr>
        <w:t>Git &amp; GitHub, Jupyter Notebook, Streamlit</w:t>
      </w:r>
    </w:p>
    <w:p>
      <w:pPr>
        <w:spacing w:before="160" w:after="50"/>
      </w:pPr>
      <w:r>
        <w:rPr>
          <w:b/>
          <w:color w:val="1B4F72"/>
          <w:sz w:val="22"/>
        </w:rPr>
        <w:t>CERTIFICATIONS &amp; TRAINING</w:t>
      </w:r>
    </w:p>
    <w:p>
      <w:pPr>
        <w:spacing w:after="35"/>
      </w:pPr>
      <w:r>
        <w:rPr>
          <w:b w:val="0"/>
          <w:color w:val="2C2C2C"/>
          <w:sz w:val="17"/>
        </w:rPr>
        <w:t>• Machine Learning / AI Engineer — CodeCademy (Completed)</w:t>
      </w:r>
    </w:p>
    <w:p>
      <w:pPr>
        <w:spacing w:after="35"/>
      </w:pPr>
      <w:r>
        <w:rPr>
          <w:b w:val="0"/>
          <w:color w:val="2C2C2C"/>
          <w:sz w:val="17"/>
        </w:rPr>
        <w:t>• IBM AI Engineering Professional Certificate — In progress, expected Q3 2026</w:t>
      </w:r>
    </w:p>
    <w:p>
      <w:pPr>
        <w:spacing w:after="35"/>
      </w:pPr>
      <w:r>
        <w:rPr>
          <w:b w:val="0"/>
          <w:color w:val="2C2C2C"/>
          <w:sz w:val="17"/>
        </w:rPr>
        <w:t>• Batch AI / Machine Learning / Data Science — LogicMojo Intensive Training, March–September 2026 (60 sessions) — covers supervised/unsupervised ML, deep learning, NLP, transformers, RAG, LLMs</w:t>
      </w:r>
    </w:p>
    <w:sectPr w:rsidR="00FC693F" w:rsidRPr="0006063C" w:rsidSect="00034616">
      <w:pgSz w:w="12240" w:h="15840"/>
      <w:pgMar w:top="650" w:right="850" w:bottom="6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