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5"/>
        <w:jc w:val="center"/>
      </w:pPr>
      <w:r>
        <w:rPr>
          <w:b/>
          <w:color w:val="1B4F72"/>
          <w:sz w:val="30"/>
        </w:rPr>
        <w:t>ERMAN WILLIAN TAGAINTCHUEM</w:t>
      </w:r>
    </w:p>
    <w:p>
      <w:pPr>
        <w:spacing w:after="60"/>
        <w:jc w:val="center"/>
      </w:pPr>
      <w:r>
        <w:rPr>
          <w:b/>
          <w:color w:val="2C2C2C"/>
          <w:sz w:val="22"/>
        </w:rPr>
        <w:t>SOLUTIONS CONSULTANT / PRE-SALES</w:t>
      </w:r>
    </w:p>
    <w:p>
      <w:pPr>
        <w:spacing w:after="35"/>
        <w:jc w:val="center"/>
      </w:pPr>
      <w:r>
        <w:rPr>
          <w:b w:val="0"/>
          <w:color w:val="555555"/>
          <w:sz w:val="15"/>
        </w:rPr>
        <w:t>ermanwilliantag@tensoratech.com  |  +971 55 515 4764  |  linkedin.com/in/erman-tag  |  github.com/aiengineernlp-dotcom</w:t>
      </w:r>
    </w:p>
    <w:p>
      <w:pPr>
        <w:spacing w:after="140"/>
        <w:jc w:val="center"/>
      </w:pPr>
      <w:r>
        <w:rPr>
          <w:b w:val="0"/>
          <w:color w:val="888888"/>
          <w:sz w:val="15"/>
        </w:rPr>
        <w:t>Abu Dhabi, UAE  |  Emirates ID valid until 15/09/2026  |  Nationality: Cameroonian</w:t>
      </w:r>
    </w:p>
    <w:p>
      <w:pPr>
        <w:spacing w:before="160" w:after="50"/>
      </w:pPr>
      <w:r>
        <w:rPr>
          <w:b/>
          <w:color w:val="1B4F72"/>
          <w:sz w:val="22"/>
        </w:rPr>
        <w:t>PROFESSIONAL SUMMARY</w:t>
      </w:r>
    </w:p>
    <w:p>
      <w:pPr>
        <w:spacing w:after="140"/>
      </w:pPr>
      <w:r>
        <w:rPr>
          <w:b w:val="0"/>
          <w:color w:val="2C2C2C"/>
          <w:sz w:val="17"/>
        </w:rPr>
        <w:t>Bilingual (French/English) technical professional who bridges engineering delivery and business communication — translating KPI dashboards, automation systems, and AI-assisted workflows into clear value propositions for non-technical stakeholders. Nearly 4 years presenting technical work to senior decision-makers across a multi-domain organization.</w:t>
      </w:r>
    </w:p>
    <w:p>
      <w:pPr>
        <w:spacing w:before="160" w:after="50"/>
      </w:pPr>
      <w:r>
        <w:rPr>
          <w:b/>
          <w:color w:val="1B4F72"/>
          <w:sz w:val="22"/>
        </w:rPr>
        <w:t>WORK EXPERIENCE</w:t>
      </w:r>
    </w:p>
    <w:p>
      <w:pPr>
        <w:spacing w:before="100" w:after="50"/>
      </w:pPr>
      <w:r>
        <w:rPr>
          <w:b/>
          <w:color w:val="000000"/>
          <w:sz w:val="19"/>
        </w:rPr>
        <w:t>Data &amp; Reporting Analyst</w:t>
      </w:r>
      <w:r>
        <w:rPr>
          <w:b w:val="0"/>
          <w:color w:val="555555"/>
          <w:sz w:val="17"/>
        </w:rPr>
        <w:t xml:space="preserve">   |   The KnowHow Research And Consulting — Abu Dhabi, UAE</w:t>
      </w:r>
      <w:r>
        <w:rPr>
          <w:b w:val="0"/>
          <w:color w:val="888888"/>
          <w:sz w:val="17"/>
        </w:rPr>
        <w:t xml:space="preserve">   |   Sep 2024 – Present</w:t>
      </w:r>
    </w:p>
    <w:p>
      <w:pPr>
        <w:spacing w:after="35"/>
      </w:pPr>
      <w:r>
        <w:rPr>
          <w:b w:val="0"/>
          <w:color w:val="2C2C2C"/>
          <w:sz w:val="17"/>
        </w:rPr>
        <w:t>• Collaborated cross-functionally with business and technical teams to define reporting requirements and deliver data-driven strategic presentations</w:t>
      </w:r>
    </w:p>
    <w:p>
      <w:pPr>
        <w:spacing w:after="35"/>
      </w:pPr>
      <w:r>
        <w:rPr>
          <w:b w:val="0"/>
          <w:color w:val="2C2C2C"/>
          <w:sz w:val="17"/>
        </w:rPr>
        <w:t>• Built and maintained interactive KPI dashboards (Pandas, Matplotlib, Seaborn, Plotly), translating complex datasets into actionable business insights for senior stakeholders</w:t>
      </w:r>
    </w:p>
    <w:p>
      <w:pPr>
        <w:spacing w:after="35"/>
      </w:pPr>
      <w:r>
        <w:rPr>
          <w:b w:val="0"/>
          <w:color w:val="2C2C2C"/>
          <w:sz w:val="17"/>
        </w:rPr>
        <w:t>• Designed AI-assisted workflows (ChatGPT, Claude) and presented their business value to non-technical stakeholders</w:t>
      </w:r>
    </w:p>
    <w:p>
      <w:pPr>
        <w:spacing w:before="100" w:after="50"/>
      </w:pPr>
      <w:r>
        <w:rPr>
          <w:b/>
          <w:color w:val="000000"/>
          <w:sz w:val="19"/>
        </w:rPr>
        <w:t>IT Applications Manager / Data &amp; Backend Developer</w:t>
      </w:r>
      <w:r>
        <w:rPr>
          <w:b w:val="0"/>
          <w:color w:val="555555"/>
          <w:sz w:val="17"/>
        </w:rPr>
        <w:t xml:space="preserve">   |   Alnajm Alwardi Project Management — Dubai / Abu Dhabi, UAE</w:t>
      </w:r>
      <w:r>
        <w:rPr>
          <w:b w:val="0"/>
          <w:color w:val="888888"/>
          <w:sz w:val="17"/>
        </w:rPr>
        <w:t xml:space="preserve">   |   Jun 2022 – Sep 2024</w:t>
      </w:r>
    </w:p>
    <w:p>
      <w:pPr>
        <w:spacing w:after="35"/>
      </w:pPr>
      <w:r>
        <w:rPr>
          <w:b w:val="0"/>
          <w:color w:val="2C2C2C"/>
          <w:sz w:val="17"/>
        </w:rPr>
        <w:t>• Built user-friendly interfaces displaying key performance indicators, improving data accessibility for non-technical managers</w:t>
      </w:r>
    </w:p>
    <w:p>
      <w:pPr>
        <w:spacing w:after="35"/>
      </w:pPr>
      <w:r>
        <w:rPr>
          <w:b w:val="0"/>
          <w:color w:val="2C2C2C"/>
          <w:sz w:val="17"/>
        </w:rPr>
        <w:t>• Performed data analysis and reporting to support project delivery decisions for 50+ users</w:t>
      </w:r>
    </w:p>
    <w:p>
      <w:pPr>
        <w:spacing w:before="160" w:after="50"/>
      </w:pPr>
      <w:r>
        <w:rPr>
          <w:b/>
          <w:color w:val="1B4F72"/>
          <w:sz w:val="22"/>
        </w:rPr>
        <w:t>KEY PROJECT</w:t>
      </w:r>
    </w:p>
    <w:p>
      <w:pPr>
        <w:spacing w:before="100" w:after="50"/>
      </w:pPr>
      <w:r>
        <w:rPr>
          <w:b/>
          <w:color w:val="000000"/>
          <w:sz w:val="19"/>
        </w:rPr>
        <w:t>DataSphere360 — Stakeholder-Facing Analytics</w:t>
      </w:r>
      <w:r>
        <w:rPr>
          <w:b w:val="0"/>
          <w:color w:val="555555"/>
          <w:sz w:val="17"/>
        </w:rPr>
        <w:t xml:space="preserve">   |   Personal Framework Project</w:t>
      </w:r>
      <w:r>
        <w:rPr>
          <w:b w:val="0"/>
          <w:color w:val="888888"/>
          <w:sz w:val="17"/>
        </w:rPr>
        <w:t xml:space="preserve">   |   2026</w:t>
      </w:r>
    </w:p>
    <w:p>
      <w:pPr>
        <w:spacing w:after="35"/>
      </w:pPr>
      <w:r>
        <w:rPr>
          <w:b w:val="0"/>
          <w:color w:val="2C2C2C"/>
          <w:sz w:val="17"/>
        </w:rPr>
        <w:t>• Auto-generated business-facing EDA reports (15-chart business analysis) designed for non-technical stakeholder consumption</w:t>
      </w:r>
    </w:p>
    <w:p>
      <w:pPr>
        <w:spacing w:after="35"/>
      </w:pPr>
      <w:r>
        <w:rPr>
          <w:b w:val="0"/>
          <w:color w:val="2C2C2C"/>
          <w:sz w:val="17"/>
        </w:rPr>
        <w:t>• Translated churn prediction model outputs into segmentation insights (new vs. repeat, high vs. low value customers) for business audiences</w:t>
      </w:r>
    </w:p>
    <w:p>
      <w:pPr>
        <w:spacing w:before="160" w:after="50"/>
      </w:pPr>
      <w:r>
        <w:rPr>
          <w:b/>
          <w:color w:val="1B4F72"/>
          <w:sz w:val="22"/>
        </w:rPr>
        <w:t>EDUCATION</w:t>
      </w:r>
    </w:p>
    <w:p>
      <w:pPr>
        <w:spacing w:before="100" w:after="50"/>
      </w:pPr>
      <w:r>
        <w:rPr>
          <w:b/>
          <w:color w:val="000000"/>
          <w:sz w:val="19"/>
        </w:rPr>
        <w:t>Bachelor's Degree in Computer Engineering (4 years)</w:t>
      </w:r>
      <w:r>
        <w:rPr>
          <w:b w:val="0"/>
          <w:color w:val="555555"/>
          <w:sz w:val="17"/>
        </w:rPr>
        <w:t xml:space="preserve">   |   Université de Dschang, Cameroon</w:t>
      </w:r>
      <w:r>
        <w:rPr>
          <w:b w:val="0"/>
          <w:color w:val="888888"/>
          <w:sz w:val="17"/>
        </w:rPr>
        <w:t xml:space="preserve">   |   Graduated 2019</w:t>
      </w:r>
    </w:p>
    <w:p>
      <w:pPr>
        <w:spacing w:before="160" w:after="50"/>
      </w:pPr>
      <w:r>
        <w:rPr>
          <w:b/>
          <w:color w:val="1B4F72"/>
          <w:sz w:val="22"/>
        </w:rPr>
        <w:t>TECHNICAL SKILLS</w:t>
      </w:r>
    </w:p>
    <w:p>
      <w:pPr>
        <w:spacing w:after="40"/>
      </w:pPr>
      <w:r>
        <w:rPr>
          <w:b/>
          <w:color w:val="1B4F72"/>
          <w:sz w:val="17"/>
        </w:rPr>
        <w:t xml:space="preserve">Business Communication: </w:t>
      </w:r>
      <w:r>
        <w:rPr>
          <w:b w:val="0"/>
          <w:color w:val="2C2C2C"/>
          <w:sz w:val="17"/>
        </w:rPr>
        <w:t>Stakeholder presentations, technical-to-business translation, demo delivery</w:t>
      </w:r>
    </w:p>
    <w:p>
      <w:pPr>
        <w:spacing w:after="40"/>
      </w:pPr>
      <w:r>
        <w:rPr>
          <w:b/>
          <w:color w:val="1B4F72"/>
          <w:sz w:val="17"/>
        </w:rPr>
        <w:t xml:space="preserve">Languages: </w:t>
      </w:r>
      <w:r>
        <w:rPr>
          <w:b w:val="0"/>
          <w:color w:val="2C2C2C"/>
          <w:sz w:val="17"/>
        </w:rPr>
        <w:t>French (native, C1/C2), English (fluent)</w:t>
      </w:r>
    </w:p>
    <w:p>
      <w:pPr>
        <w:spacing w:after="40"/>
      </w:pPr>
      <w:r>
        <w:rPr>
          <w:b/>
          <w:color w:val="1B4F72"/>
          <w:sz w:val="17"/>
        </w:rPr>
        <w:t xml:space="preserve">Technical Breadth: </w:t>
      </w:r>
      <w:r>
        <w:rPr>
          <w:b w:val="0"/>
          <w:color w:val="2C2C2C"/>
          <w:sz w:val="17"/>
        </w:rPr>
        <w:t>Python, data pipelines, AI-assisted workflows, Microsoft 365</w:t>
      </w:r>
    </w:p>
    <w:p>
      <w:pPr>
        <w:spacing w:after="40"/>
      </w:pPr>
      <w:r>
        <w:rPr>
          <w:b/>
          <w:color w:val="1B4F72"/>
          <w:sz w:val="17"/>
        </w:rPr>
        <w:t xml:space="preserve">Analytics: </w:t>
      </w:r>
      <w:r>
        <w:rPr>
          <w:b w:val="0"/>
          <w:color w:val="2C2C2C"/>
          <w:sz w:val="17"/>
        </w:rPr>
        <w:t>KPI dashboards, Pandas, Plotly, Matplotlib, Seaborn</w:t>
      </w:r>
    </w:p>
    <w:p>
      <w:pPr>
        <w:spacing w:after="40"/>
      </w:pPr>
      <w:r>
        <w:rPr>
          <w:b/>
          <w:color w:val="1B4F72"/>
          <w:sz w:val="17"/>
        </w:rPr>
        <w:t xml:space="preserve">Tools: </w:t>
      </w:r>
      <w:r>
        <w:rPr>
          <w:b w:val="0"/>
          <w:color w:val="2C2C2C"/>
          <w:sz w:val="17"/>
        </w:rPr>
        <w:t>Git &amp; GitHub, Streamlit</w:t>
      </w:r>
    </w:p>
    <w:p>
      <w:pPr>
        <w:spacing w:before="160" w:after="50"/>
      </w:pPr>
      <w:r>
        <w:rPr>
          <w:b/>
          <w:color w:val="1B4F72"/>
          <w:sz w:val="22"/>
        </w:rPr>
        <w:t>CERTIFICATIONS &amp; TRAINING</w:t>
      </w:r>
    </w:p>
    <w:p>
      <w:pPr>
        <w:spacing w:after="35"/>
      </w:pPr>
      <w:r>
        <w:rPr>
          <w:b w:val="0"/>
          <w:color w:val="2C2C2C"/>
          <w:sz w:val="17"/>
        </w:rPr>
        <w:t>• Machine Learning / AI Engineer — CodeCademy (Completed)</w:t>
      </w:r>
    </w:p>
    <w:p>
      <w:pPr>
        <w:spacing w:after="35"/>
      </w:pPr>
      <w:r>
        <w:rPr>
          <w:b w:val="0"/>
          <w:color w:val="2C2C2C"/>
          <w:sz w:val="17"/>
        </w:rPr>
        <w:t>• IBM AI Engineering Professional Certificate — In progress, expected Q3 2026</w:t>
      </w:r>
    </w:p>
    <w:p>
      <w:pPr>
        <w:spacing w:after="35"/>
      </w:pPr>
      <w:r>
        <w:rPr>
          <w:b w:val="0"/>
          <w:color w:val="2C2C2C"/>
          <w:sz w:val="17"/>
        </w:rPr>
        <w:t>• Batch AI / Machine Learning / Data Science — LogicMojo Intensive Training, March–September 2026 (60 sessions) — covers supervised/unsupervised ML, deep learning, NLP, transformers, RAG, LLMs</w:t>
      </w:r>
    </w:p>
    <w:sectPr w:rsidR="00FC693F" w:rsidRPr="0006063C" w:rsidSect="00034616">
      <w:pgSz w:w="12240" w:h="15840"/>
      <w:pgMar w:top="650" w:right="850" w:bottom="6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