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TECHNICAL WRITER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Bilingual (French/English) Technical Writer with a hands-on engineering background in Python, data pipelines, and AI-assisted workflows — enabling accurate documentation of complex technical systems. Nearly 4 years authoring IT procedure guides, M365 onboarding documentation, and data pipeline specifications. Currently advancing in ML/AI (LogicMojo, 2026), positioning to document AI systems, LLM APIs, and RAG architectures next.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Authored IT procedure guides and Microsoft 365 onboarding documentation for a team of 10+</w:t>
      </w:r>
    </w:p>
    <w:p>
      <w:pPr>
        <w:spacing w:after="35"/>
      </w:pPr>
      <w:r>
        <w:rPr>
          <w:b w:val="0"/>
          <w:color w:val="2C2C2C"/>
          <w:sz w:val="17"/>
        </w:rPr>
        <w:t>• Documented data pipeline architecture and reporting specifications across an 11-domain infrastructure</w:t>
      </w:r>
    </w:p>
    <w:p>
      <w:pPr>
        <w:spacing w:after="35"/>
      </w:pPr>
      <w:r>
        <w:rPr>
          <w:b w:val="0"/>
          <w:color w:val="2C2C2C"/>
          <w:sz w:val="17"/>
        </w:rPr>
        <w:t>• Translated technical processes (automated reporting, KPI dashboards) into clear, structured content for both technical and non-technical stakeholders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Documented data solutions and KPI visualization features for project management platforms serving 50+ concurrent users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Technical Documentation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Authored a 7-section technical EDA report and a 15-chart business analysis report, auto-generated as structured HTML/Plotly documentation</w:t>
      </w:r>
    </w:p>
    <w:p>
      <w:pPr>
        <w:spacing w:after="35"/>
      </w:pPr>
      <w:r>
        <w:rPr>
          <w:b w:val="0"/>
          <w:color w:val="2C2C2C"/>
          <w:sz w:val="17"/>
        </w:rPr>
        <w:t>• Wrote framework documentation covering pipeline architecture, feature engineering logic, and reuse instructions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Technical Writing: </w:t>
      </w:r>
      <w:r>
        <w:rPr>
          <w:b w:val="0"/>
          <w:color w:val="2C2C2C"/>
          <w:sz w:val="17"/>
        </w:rPr>
        <w:t>IT procedure guides, onboarding documentation, pipeline specifications, structured reports</w:t>
      </w:r>
    </w:p>
    <w:p>
      <w:pPr>
        <w:spacing w:after="40"/>
      </w:pPr>
      <w:r>
        <w:rPr>
          <w:b/>
          <w:color w:val="1B4F72"/>
          <w:sz w:val="17"/>
        </w:rPr>
        <w:t xml:space="preserve">Languages: </w:t>
      </w:r>
      <w:r>
        <w:rPr>
          <w:b w:val="0"/>
          <w:color w:val="2C2C2C"/>
          <w:sz w:val="17"/>
        </w:rPr>
        <w:t>French (native, C1/C2), English (fluent)</w:t>
      </w:r>
    </w:p>
    <w:p>
      <w:pPr>
        <w:spacing w:after="40"/>
      </w:pPr>
      <w:r>
        <w:rPr>
          <w:b/>
          <w:color w:val="1B4F72"/>
          <w:sz w:val="17"/>
        </w:rPr>
        <w:t xml:space="preserve">Technical Background: </w:t>
      </w:r>
      <w:r>
        <w:rPr>
          <w:b w:val="0"/>
          <w:color w:val="2C2C2C"/>
          <w:sz w:val="17"/>
        </w:rPr>
        <w:t>Python, Pandas, REST APIs, WordPress</w:t>
      </w:r>
    </w:p>
    <w:p>
      <w:pPr>
        <w:spacing w:after="40"/>
      </w:pPr>
      <w:r>
        <w:rPr>
          <w:b/>
          <w:color w:val="1B4F72"/>
          <w:sz w:val="17"/>
        </w:rPr>
        <w:t xml:space="preserve">AI Documentation (in training): </w:t>
      </w:r>
      <w:r>
        <w:rPr>
          <w:b w:val="0"/>
          <w:color w:val="2C2C2C"/>
          <w:sz w:val="17"/>
        </w:rPr>
        <w:t>LLM APIs, RAG architectures, prompt engineering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Markdown, Jupyter Notebook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