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5"/>
        <w:jc w:val="center"/>
      </w:pPr>
      <w:r>
        <w:rPr>
          <w:b/>
          <w:color w:val="1B4F72"/>
          <w:sz w:val="30"/>
        </w:rPr>
        <w:t>ERMAN WILLIAN TAGAINTCHUEM</w:t>
      </w:r>
    </w:p>
    <w:p>
      <w:pPr>
        <w:spacing w:after="60"/>
        <w:jc w:val="center"/>
      </w:pPr>
      <w:r>
        <w:rPr>
          <w:b/>
          <w:color w:val="2C2C2C"/>
          <w:sz w:val="22"/>
        </w:rPr>
        <w:t>PRODUCT MANAGER / TECHNICAL PM</w:t>
      </w:r>
    </w:p>
    <w:p>
      <w:pPr>
        <w:spacing w:after="35"/>
        <w:jc w:val="center"/>
      </w:pPr>
      <w:r>
        <w:rPr>
          <w:b w:val="0"/>
          <w:color w:val="555555"/>
          <w:sz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0"/>
          <w:color w:val="888888"/>
          <w:sz w:val="15"/>
        </w:rPr>
        <w:t>Abu Dhabi, UAE  |  Emirates ID valid until 15/09/2026  |  Nationality: Cameroonian</w:t>
      </w:r>
    </w:p>
    <w:p>
      <w:pPr>
        <w:spacing w:before="160" w:after="50"/>
      </w:pPr>
      <w:r>
        <w:rPr>
          <w:b/>
          <w:color w:val="1B4F72"/>
          <w:sz w:val="22"/>
        </w:rPr>
        <w:t>PROFESSIONAL SUMMARY</w:t>
      </w:r>
    </w:p>
    <w:p>
      <w:pPr>
        <w:spacing w:after="140"/>
      </w:pPr>
      <w:r>
        <w:rPr>
          <w:b w:val="0"/>
          <w:color w:val="2C2C2C"/>
          <w:sz w:val="17"/>
        </w:rPr>
        <w:t>Data &amp; Reporting Analyst who drives product-facing decisions through data — translating KPI dashboards, user/traffic patterns, and stakeholder requirements into concrete priorities for TheKnowHow.ae, a live healthcare platform. Nearly 4 years writing requirements that engineers implement, working across technical and business stakeholders in French and English. Currently deepening AI/ML technical understanding (LogicMojo, 2026) to define AI product requirements with real technical grounding.</w:t>
      </w:r>
    </w:p>
    <w:p>
      <w:pPr>
        <w:spacing w:before="160" w:after="50"/>
      </w:pPr>
      <w:r>
        <w:rPr>
          <w:b/>
          <w:color w:val="1B4F72"/>
          <w:sz w:val="22"/>
        </w:rPr>
        <w:t>WORK EXPERIENCE</w:t>
      </w:r>
    </w:p>
    <w:p>
      <w:pPr>
        <w:spacing w:before="100" w:after="50"/>
      </w:pPr>
      <w:r>
        <w:rPr>
          <w:b/>
          <w:color w:val="000000"/>
          <w:sz w:val="19"/>
        </w:rPr>
        <w:t>Data &amp; Reporting Analyst</w:t>
      </w:r>
      <w:r>
        <w:rPr>
          <w:b w:val="0"/>
          <w:color w:val="555555"/>
          <w:sz w:val="17"/>
        </w:rPr>
        <w:t xml:space="preserve">   |   The KnowHow Research And Consulting — Abu Dhabi, UAE</w:t>
      </w:r>
      <w:r>
        <w:rPr>
          <w:b w:val="0"/>
          <w:color w:val="888888"/>
          <w:sz w:val="17"/>
        </w:rPr>
        <w:t xml:space="preserve">   |   Sep 2024 – Present</w:t>
      </w:r>
    </w:p>
    <w:p>
      <w:pPr>
        <w:spacing w:after="35"/>
      </w:pPr>
      <w:r>
        <w:rPr>
          <w:b w:val="0"/>
          <w:color w:val="2C2C2C"/>
          <w:sz w:val="17"/>
        </w:rPr>
        <w:t>• Collaborated cross-functionally with business and technical teams to define reporting requirements and deliver data-driven strategic presentations</w:t>
      </w:r>
    </w:p>
    <w:p>
      <w:pPr>
        <w:spacing w:after="35"/>
      </w:pPr>
      <w:r>
        <w:rPr>
          <w:b w:val="0"/>
          <w:color w:val="2C2C2C"/>
          <w:sz w:val="17"/>
        </w:rPr>
        <w:t>• Built and maintained interactive KPI dashboards (Pandas, Matplotlib, Seaborn, Plotly), translating complex datasets into product and business decisions for senior stakeholders</w:t>
      </w:r>
    </w:p>
    <w:p>
      <w:pPr>
        <w:spacing w:after="35"/>
      </w:pPr>
      <w:r>
        <w:rPr>
          <w:b w:val="0"/>
          <w:color w:val="2C2C2C"/>
          <w:sz w:val="17"/>
        </w:rPr>
        <w:t>• Developed an automated lead capture and qualification system — from requirement definition through workflow automation and analytics tracking</w:t>
      </w:r>
    </w:p>
    <w:p>
      <w:pPr>
        <w:spacing w:after="35"/>
      </w:pPr>
      <w:r>
        <w:rPr>
          <w:b w:val="0"/>
          <w:color w:val="2C2C2C"/>
          <w:sz w:val="17"/>
        </w:rPr>
        <w:t>• Deployed performance monitoring covering SEO, traffic, and content KPIs across an 11-domain product portfolio</w:t>
      </w:r>
    </w:p>
    <w:p>
      <w:pPr>
        <w:spacing w:before="100" w:after="50"/>
      </w:pPr>
      <w:r>
        <w:rPr>
          <w:b/>
          <w:color w:val="000000"/>
          <w:sz w:val="19"/>
        </w:rPr>
        <w:t>IT Applications Manager / Data &amp; Backend Developer</w:t>
      </w:r>
      <w:r>
        <w:rPr>
          <w:b w:val="0"/>
          <w:color w:val="555555"/>
          <w:sz w:val="17"/>
        </w:rPr>
        <w:t xml:space="preserve">   |   Alnajm Alwardi Project Management — Dubai / Abu Dhabi, UAE</w:t>
      </w:r>
      <w:r>
        <w:rPr>
          <w:b w:val="0"/>
          <w:color w:val="888888"/>
          <w:sz w:val="17"/>
        </w:rPr>
        <w:t xml:space="preserve">   |   Jun 2022 – Sep 2024</w:t>
      </w:r>
    </w:p>
    <w:p>
      <w:pPr>
        <w:spacing w:after="35"/>
      </w:pPr>
      <w:r>
        <w:rPr>
          <w:b w:val="0"/>
          <w:color w:val="2C2C2C"/>
          <w:sz w:val="17"/>
        </w:rPr>
        <w:t>• Performed data analysis, modeling, and reporting to support project delivery decisions and resource allocation for 50+ users</w:t>
      </w:r>
    </w:p>
    <w:p>
      <w:pPr>
        <w:spacing w:after="35"/>
      </w:pPr>
      <w:r>
        <w:rPr>
          <w:b w:val="0"/>
          <w:color w:val="2C2C2C"/>
          <w:sz w:val="17"/>
        </w:rPr>
        <w:t>• Built user-friendly interfaces displaying key performance indicators, improving data accessibility for non-technical managers</w:t>
      </w:r>
    </w:p>
    <w:p>
      <w:pPr>
        <w:spacing w:before="160" w:after="50"/>
      </w:pPr>
      <w:r>
        <w:rPr>
          <w:b/>
          <w:color w:val="1B4F72"/>
          <w:sz w:val="22"/>
        </w:rPr>
        <w:t>KEY PROJECT</w:t>
      </w:r>
    </w:p>
    <w:p>
      <w:pPr>
        <w:spacing w:before="100" w:after="50"/>
      </w:pPr>
      <w:r>
        <w:rPr>
          <w:b/>
          <w:color w:val="000000"/>
          <w:sz w:val="19"/>
        </w:rPr>
        <w:t>DataSphere360 — Data-Driven Decision Framework</w:t>
      </w:r>
      <w:r>
        <w:rPr>
          <w:b w:val="0"/>
          <w:color w:val="555555"/>
          <w:sz w:val="17"/>
        </w:rPr>
        <w:t xml:space="preserve">   |   Personal Framework Project</w:t>
      </w:r>
      <w:r>
        <w:rPr>
          <w:b w:val="0"/>
          <w:color w:val="888888"/>
          <w:sz w:val="17"/>
        </w:rPr>
        <w:t xml:space="preserve">   |   2026</w:t>
      </w:r>
    </w:p>
    <w:p>
      <w:pPr>
        <w:spacing w:after="35"/>
      </w:pPr>
      <w:r>
        <w:rPr>
          <w:b w:val="0"/>
          <w:color w:val="2C2C2C"/>
          <w:sz w:val="17"/>
        </w:rPr>
        <w:t>• Built an end-to-end analytics platform translating raw transactional data into segmentation and churn insights usable for product prioritization</w:t>
      </w:r>
    </w:p>
    <w:p>
      <w:pPr>
        <w:spacing w:after="35"/>
      </w:pPr>
      <w:r>
        <w:rPr>
          <w:b w:val="0"/>
          <w:color w:val="2C2C2C"/>
          <w:sz w:val="17"/>
        </w:rPr>
        <w:t>• Designed stakeholder-facing reporting (15-chart business EDA) to make data-driven decisions accessible to non-technical audiences</w:t>
      </w:r>
    </w:p>
    <w:p>
      <w:pPr>
        <w:spacing w:before="160" w:after="50"/>
      </w:pPr>
      <w:r>
        <w:rPr>
          <w:b/>
          <w:color w:val="1B4F72"/>
          <w:sz w:val="22"/>
        </w:rPr>
        <w:t>EDUCATION</w:t>
      </w:r>
    </w:p>
    <w:p>
      <w:pPr>
        <w:spacing w:before="100" w:after="50"/>
      </w:pPr>
      <w:r>
        <w:rPr>
          <w:b/>
          <w:color w:val="000000"/>
          <w:sz w:val="19"/>
        </w:rPr>
        <w:t>Bachelor's Degree in Computer Engineering (4 years)</w:t>
      </w:r>
      <w:r>
        <w:rPr>
          <w:b w:val="0"/>
          <w:color w:val="555555"/>
          <w:sz w:val="17"/>
        </w:rPr>
        <w:t xml:space="preserve">   |   Université de Dschang, Cameroon</w:t>
      </w:r>
      <w:r>
        <w:rPr>
          <w:b w:val="0"/>
          <w:color w:val="888888"/>
          <w:sz w:val="17"/>
        </w:rPr>
        <w:t xml:space="preserve">   |   Graduated 2019</w:t>
      </w:r>
    </w:p>
    <w:p>
      <w:pPr>
        <w:spacing w:before="160" w:after="50"/>
      </w:pPr>
      <w:r>
        <w:rPr>
          <w:b/>
          <w:color w:val="1B4F72"/>
          <w:sz w:val="22"/>
        </w:rPr>
        <w:t>TECHNICAL SKILLS</w:t>
      </w:r>
    </w:p>
    <w:p>
      <w:pPr>
        <w:spacing w:after="40"/>
      </w:pPr>
      <w:r>
        <w:rPr>
          <w:b/>
          <w:color w:val="1B4F72"/>
          <w:sz w:val="17"/>
        </w:rPr>
        <w:t xml:space="preserve">Product-Adjacent Skills: </w:t>
      </w:r>
      <w:r>
        <w:rPr>
          <w:b w:val="0"/>
          <w:color w:val="2C2C2C"/>
          <w:sz w:val="17"/>
        </w:rPr>
        <w:t>Requirement definition, cross-functional collaboration, metrics-driven prioritization</w:t>
      </w:r>
    </w:p>
    <w:p>
      <w:pPr>
        <w:spacing w:after="40"/>
      </w:pPr>
      <w:r>
        <w:rPr>
          <w:b/>
          <w:color w:val="1B4F72"/>
          <w:sz w:val="17"/>
        </w:rPr>
        <w:t xml:space="preserve">Communication: </w:t>
      </w:r>
      <w:r>
        <w:rPr>
          <w:b w:val="0"/>
          <w:color w:val="2C2C2C"/>
          <w:sz w:val="17"/>
        </w:rPr>
        <w:t>Technical-to-business translation, stakeholder presentations, spec writing</w:t>
      </w:r>
    </w:p>
    <w:p>
      <w:pPr>
        <w:spacing w:after="40"/>
      </w:pPr>
      <w:r>
        <w:rPr>
          <w:b/>
          <w:color w:val="1B4F72"/>
          <w:sz w:val="17"/>
        </w:rPr>
        <w:t xml:space="preserve">Languages: </w:t>
      </w:r>
      <w:r>
        <w:rPr>
          <w:b w:val="0"/>
          <w:color w:val="2C2C2C"/>
          <w:sz w:val="17"/>
        </w:rPr>
        <w:t>French (native, C1/C2), English (fluent)</w:t>
      </w:r>
    </w:p>
    <w:p>
      <w:pPr>
        <w:spacing w:after="40"/>
      </w:pPr>
      <w:r>
        <w:rPr>
          <w:b/>
          <w:color w:val="1B4F72"/>
          <w:sz w:val="17"/>
        </w:rPr>
        <w:t xml:space="preserve">Data &amp; AI Literacy: </w:t>
      </w:r>
      <w:r>
        <w:rPr>
          <w:b w:val="0"/>
          <w:color w:val="2C2C2C"/>
          <w:sz w:val="17"/>
        </w:rPr>
        <w:t>KPI dashboards, Python, AI-assisted workflows (in training: LLMs, RAG)</w:t>
      </w:r>
    </w:p>
    <w:p>
      <w:pPr>
        <w:spacing w:after="40"/>
      </w:pPr>
      <w:r>
        <w:rPr>
          <w:b/>
          <w:color w:val="1B4F72"/>
          <w:sz w:val="17"/>
        </w:rPr>
        <w:t xml:space="preserve">Tools: </w:t>
      </w:r>
      <w:r>
        <w:rPr>
          <w:b w:val="0"/>
          <w:color w:val="2C2C2C"/>
          <w:sz w:val="17"/>
        </w:rPr>
        <w:t>Git &amp; GitHub, Microsoft 365, Streamlit</w:t>
      </w:r>
    </w:p>
    <w:p>
      <w:pPr>
        <w:spacing w:before="160" w:after="50"/>
      </w:pPr>
      <w:r>
        <w:rPr>
          <w:b/>
          <w:color w:val="1B4F72"/>
          <w:sz w:val="22"/>
        </w:rPr>
        <w:t>CERTIFICATIONS &amp; TRAINING</w:t>
      </w:r>
    </w:p>
    <w:p>
      <w:pPr>
        <w:spacing w:after="35"/>
      </w:pPr>
      <w:r>
        <w:rPr>
          <w:b w:val="0"/>
          <w:color w:val="2C2C2C"/>
          <w:sz w:val="17"/>
        </w:rPr>
        <w:t>• Machine Learning / AI Engineer — CodeCademy (Completed)</w:t>
      </w:r>
    </w:p>
    <w:p>
      <w:pPr>
        <w:spacing w:after="35"/>
      </w:pPr>
      <w:r>
        <w:rPr>
          <w:b w:val="0"/>
          <w:color w:val="2C2C2C"/>
          <w:sz w:val="17"/>
        </w:rPr>
        <w:t>• IBM AI Engineering Professional Certificate — In progress, expected Q3 2026</w:t>
      </w:r>
    </w:p>
    <w:p>
      <w:pPr>
        <w:spacing w:after="35"/>
      </w:pPr>
      <w:r>
        <w:rPr>
          <w:b w:val="0"/>
          <w:color w:val="2C2C2C"/>
          <w:sz w:val="17"/>
        </w:rPr>
        <w:t>• Batch AI / Machine Learning / Data Science — LogicMojo Intensive Training, March–September 2026 (60 sessions) — covers supervised/unsupervised ML, deep learning, NLP, transformers, RAG, LLMs</w:t>
      </w:r>
    </w:p>
    <w:sectPr w:rsidR="00FC693F" w:rsidRPr="0006063C" w:rsidSect="00034616">
      <w:pgSz w:w="12240" w:h="15840"/>
      <w:pgMar w:top="650" w:right="850" w:bottom="6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