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spacing w:after="40" w:before="0"/>
        <w:jc w:val="center"/>
      </w:pPr>
      <w:r>
        <w:rPr>
          <w:rFonts w:ascii="Arial" w:cs="Arial" w:eastAsia="Arial" w:hAnsi="Arial"/>
          <w:b/>
          <w:bCs/>
          <w:color w:val="0D2B1F"/>
          <w:sz w:val="96"/>
          <w:szCs w:val="96"/>
        </w:rPr>
        <w:t xml:space="preserve">AXON</w:t>
      </w:r>
    </w:p>
    <w:p>
      <w:pPr>
        <w:spacing w:after="60" w:before="0"/>
        <w:jc w:val="center"/>
      </w:pPr>
      <w:r>
        <w:rPr>
          <w:rFonts w:ascii="Arial" w:cs="Arial" w:eastAsia="Arial" w:hAnsi="Arial"/>
          <w:b/>
          <w:bCs/>
          <w:color w:val="1A6B3C"/>
          <w:sz w:val="40"/>
          <w:szCs w:val="40"/>
        </w:rPr>
        <w:t xml:space="preserve">Library Architecture</w:t>
      </w:r>
    </w:p>
    <w:p>
      <w:pPr>
        <w:spacing w:after="40" w:before="0"/>
        <w:jc w:val="center"/>
      </w:pPr>
      <w:r>
        <w:rPr>
          <w:rFonts w:ascii="Arial" w:cs="Arial" w:eastAsia="Arial" w:hAnsi="Arial"/>
          <w:color w:val="2D9CDB"/>
          <w:sz w:val="26"/>
          <w:szCs w:val="26"/>
        </w:rPr>
        <w:t xml:space="preserve">Core + Domain Library Design</w:t>
      </w:r>
    </w:p>
    <w:p>
      <w:pPr>
        <w:spacing w:after="60" w:before="0"/>
        <w:jc w:val="center"/>
      </w:pPr>
      <w:r>
        <w:rPr>
          <w:rFonts w:ascii="Arial" w:cs="Arial" w:eastAsia="Arial" w:hAnsi="Arial"/>
          <w:color w:val="555555"/>
          <w:sz w:val="22"/>
          <w:szCs w:val="22"/>
        </w:rPr>
        <w:t xml:space="preserve">Version 1.0 — April 2026</w:t>
      </w:r>
    </w:p>
    <w:p>
      <w:pPr>
        <w:spacing w:after="80" w:before="0"/>
        <w:jc w:val="center"/>
      </w:pPr>
      <w:r>
        <w:rPr>
          <w:rFonts w:ascii="Arial" w:cs="Arial" w:eastAsia="Arial" w:hAnsi="Arial"/>
          <w:color w:val="555555"/>
          <w:sz w:val="22"/>
          <w:szCs w:val="22"/>
        </w:rPr>
        <w:t xml:space="preserve">Edison Lepiten — Founder &amp; Project Director, AIEONYX</w:t>
      </w:r>
    </w:p>
    <w:p>
      <w:pPr>
        <w:spacing w:after="80" w:before="80"/>
      </w:pPr>
    </w:p>
    <w:p>
      <w:pPr>
        <w:pBdr>
          <w:top w:val="single" w:color="1A6B3C" w:sz="4"/>
          <w:bottom w:val="single" w:color="1A6B3C" w:sz="4"/>
          <w:left w:val="single" w:color="1A6B3C" w:sz="4"/>
          <w:right w:val="single" w:color="1A6B3C" w:sz="4"/>
        </w:pBdr>
        <w:shd w:fill="EAF4EE" w:val="clear"/>
        <w:spacing w:after="120" w:before="120"/>
      </w:pPr>
      <w:r>
        <w:rPr>
          <w:rFonts w:ascii="Arial" w:cs="Arial" w:eastAsia="Arial" w:hAnsi="Arial"/>
          <w:color w:val="0A0A0A"/>
          <w:sz w:val="20"/>
          <w:szCs w:val="20"/>
        </w:rPr>
        <w:t xml:space="preserve">One language. Every domain. AI-verified at every layer.
This document defines the layered library architecture of AXON — what lives in the core, what lives in domain libraries, how they compose, the namespace conventions, the apm package manager integration, and the capability flow between domains.</w:t>
      </w:r>
    </w:p>
    <w:p>
      <w:pPr>
        <w:spacing w:after="80" w:before="80"/>
      </w:pPr>
    </w:p>
    <w:p>
      <w:pPr>
        <w:spacing w:after="80" w:before="80"/>
      </w:pPr>
    </w:p>
    <w:p>
      <w:r>
        <w:br w:type="page"/>
      </w:r>
    </w:p>
    <w:p>
      <w:pPr>
        <w:pStyle w:val="Heading1"/>
        <w:spacing w:after="200" w:before="400"/>
      </w:pPr>
      <w:r>
        <w:rPr>
          <w:rFonts w:ascii="Arial" w:cs="Arial" w:eastAsia="Arial" w:hAnsi="Arial"/>
          <w:b/>
          <w:bCs/>
          <w:color w:val="0D2B1F"/>
          <w:sz w:val="36"/>
          <w:szCs w:val="36"/>
        </w:rPr>
        <w:t xml:space="preserve">1. The Library Philosophy</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The library architecture solves the most dangerous tension in language design: the conflict between being general-purpose (which requires richness) and being focused (which requires simplicity).</w:t>
      </w:r>
    </w:p>
    <w:p>
      <w:pPr>
        <w:spacing w:after="80" w:before="80"/>
      </w:pPr>
    </w:p>
    <w:p>
      <w:pPr>
        <w:spacing w:after="120" w:before="80"/>
      </w:pPr>
      <w:r>
        <w:rPr>
          <w:rFonts w:ascii="Arial" w:cs="Arial" w:eastAsia="Arial" w:hAnsi="Arial"/>
          <w:color w:val="0A0A0A"/>
          <w:sz w:val="22"/>
          <w:szCs w:val="22"/>
        </w:rPr>
        <w:t xml:space="preserve">Most languages resolve this tension by making one of two mistakes:</w:t>
      </w:r>
    </w:p>
    <w:p>
      <w:pPr>
        <w:pStyle w:val="ListParagraph"/>
        <w:numPr>
          <w:ilvl w:val="0"/>
          <w:numId w:val="2"/>
        </w:numPr>
        <w:spacing w:after="60" w:before="60"/>
      </w:pPr>
      <w:r>
        <w:rPr>
          <w:rFonts w:ascii="Arial" w:cs="Arial" w:eastAsia="Arial" w:hAnsi="Arial"/>
          <w:color w:val="0A0A0A"/>
          <w:sz w:val="22"/>
          <w:szCs w:val="22"/>
        </w:rPr>
        <w:t xml:space="preserve">Bloated core — Java's standard library contains everything, making the language heavy everywhere including on embedded targets</w:t>
      </w:r>
    </w:p>
    <w:p>
      <w:pPr>
        <w:pStyle w:val="ListParagraph"/>
        <w:numPr>
          <w:ilvl w:val="0"/>
          <w:numId w:val="2"/>
        </w:numPr>
        <w:spacing w:after="60" w:before="60"/>
      </w:pPr>
      <w:r>
        <w:rPr>
          <w:rFonts w:ascii="Arial" w:cs="Arial" w:eastAsia="Arial" w:hAnsi="Arial"/>
          <w:color w:val="0A0A0A"/>
          <w:sz w:val="22"/>
          <w:szCs w:val="22"/>
        </w:rPr>
        <w:t xml:space="preserve">Anemic core — some scripting languages have such a small stdlib that every project reinvents the wheel</w:t>
      </w:r>
    </w:p>
    <w:p>
      <w:pPr>
        <w:spacing w:after="80" w:before="80"/>
      </w:pPr>
    </w:p>
    <w:p>
      <w:pPr>
        <w:spacing w:after="120" w:before="80"/>
      </w:pPr>
      <w:r>
        <w:rPr>
          <w:rFonts w:ascii="Arial" w:cs="Arial" w:eastAsia="Arial" w:hAnsi="Arial"/>
          <w:color w:val="0A0A0A"/>
          <w:sz w:val="22"/>
          <w:szCs w:val="22"/>
        </w:rPr>
        <w:t xml:space="preserve">AXON's answer is a tiered architecture with a clear rule:</w:t>
      </w:r>
    </w:p>
    <w:p>
      <w:pPr>
        <w:spacing w:after="80" w:before="80"/>
      </w:pPr>
    </w:p>
    <w:p>
      <w:pPr>
        <w:pBdr>
          <w:top w:val="single" w:color="1A6B3C" w:sz="4"/>
          <w:bottom w:val="single" w:color="1A6B3C" w:sz="4"/>
          <w:left w:val="single" w:color="1A6B3C" w:sz="4"/>
          <w:right w:val="single" w:color="1A6B3C" w:sz="4"/>
        </w:pBdr>
        <w:shd w:fill="EAF4EE" w:val="clear"/>
        <w:spacing w:after="120" w:before="120"/>
      </w:pPr>
      <w:r>
        <w:rPr>
          <w:rFonts w:ascii="Arial" w:cs="Arial" w:eastAsia="Arial" w:hAnsi="Arial"/>
          <w:color w:val="0A0A0A"/>
          <w:sz w:val="20"/>
          <w:szCs w:val="20"/>
        </w:rPr>
        <w:t xml:space="preserve">The core language (axon.std) contains only what is needed to build any domain library. Nothing more. Domain-specific capability lives in layered libraries that compose over the core.
A program targeting a bare-metal microcontroller and a program targeting a web server share the same core. They use entirely different domain libraries. The core never bloats because of domain requirements.</w:t>
      </w:r>
    </w:p>
    <w:p>
      <w:pPr>
        <w:spacing w:after="80" w:before="80"/>
      </w:pPr>
    </w:p>
    <w:p>
      <w:pPr>
        <w:spacing w:after="120" w:before="80"/>
      </w:pPr>
      <w:r>
        <w:rPr>
          <w:rFonts w:ascii="Arial" w:cs="Arial" w:eastAsia="Arial" w:hAnsi="Arial"/>
          <w:color w:val="0A0A0A"/>
          <w:sz w:val="22"/>
          <w:szCs w:val="22"/>
        </w:rPr>
        <w:t xml:space="preserve">This is the same design principle that made Unix powerful — a small core of composable tools, not one monolithic application.</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2. The Full Architecture Map</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The AXON library ecosystem has three layers:</w:t>
      </w:r>
    </w:p>
    <w:p>
      <w:pPr>
        <w:spacing w:after="80" w:before="8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000"/>
        <w:gridCol w:w="1600"/>
      </w:tblGrid>
      <w:tr>
        <w:trPr>
          <w:tblHeader/>
        </w:trP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What It Contains</w:t>
            </w:r>
          </w:p>
        </w:tc>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Who Owns It</w:t>
            </w:r>
          </w:p>
        </w:tc>
        <w:tc>
          <w:tcPr>
            <w:tcW w:type="dxa" w:w="1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Target Phase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axon.std — Core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Language primitives, memory model hooks, concurrency, error handling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AIEONYX — permanent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Phase 6</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AIEONYX Libraries</w:t>
            </w:r>
          </w:p>
        </w:tc>
        <w:tc>
          <w:tcPr>
            <w:tcW w:type="dxa" w:w="4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axon.sys, axon.data, axon.mesh, axon.sec — platform libraries</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AIEONYX — maintained</w:t>
            </w:r>
          </w:p>
        </w:tc>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Phase 6-7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Community Libraries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axon.web, axon.ai, axon.game, axon.mobile, etc.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Community — open RFC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Phase 7+</w:t>
            </w:r>
          </w:p>
        </w:tc>
      </w:tr>
    </w:tbl>
    <w:p>
      <w:pPr>
        <w:spacing w:after="80" w:before="80"/>
      </w:pPr>
    </w:p>
    <w:p>
      <w:pPr>
        <w:shd w:fill="F4FAF6" w:val="clear"/>
        <w:spacing w:after="28" w:before="28"/>
        <w:ind w:left="560"/>
      </w:pPr>
      <w:r>
        <w:rPr>
          <w:rFonts w:ascii="Courier New" w:cs="Courier New" w:eastAsia="Courier New" w:hAnsi="Courier New"/>
          <w:color w:val="0D5C2E"/>
          <w:sz w:val="19"/>
          <w:szCs w:val="19"/>
        </w:rPr>
        <w:t xml:space="preserve">┌─────────────────────────────────────────────────────────────┐</w:t>
      </w:r>
    </w:p>
    <w:p>
      <w:pPr>
        <w:shd w:fill="F4FAF6" w:val="clear"/>
        <w:spacing w:after="28" w:before="28"/>
        <w:ind w:left="560"/>
      </w:pPr>
      <w:r>
        <w:rPr>
          <w:rFonts w:ascii="Courier New" w:cs="Courier New" w:eastAsia="Courier New" w:hAnsi="Courier New"/>
          <w:color w:val="0D5C2E"/>
          <w:sz w:val="19"/>
          <w:szCs w:val="19"/>
        </w:rPr>
        <w:t xml:space="preserve">│                    APPLICATION CODE                         │</w:t>
      </w:r>
    </w:p>
    <w:p>
      <w:pPr>
        <w:shd w:fill="F4FAF6" w:val="clear"/>
        <w:spacing w:after="28" w:before="28"/>
        <w:ind w:left="560"/>
      </w:pPr>
      <w:r>
        <w:rPr>
          <w:rFonts w:ascii="Courier New" w:cs="Courier New" w:eastAsia="Courier New" w:hAnsi="Courier New"/>
          <w:color w:val="0D5C2E"/>
          <w:sz w:val="19"/>
          <w:szCs w:val="19"/>
        </w:rPr>
        <w:t xml:space="preserve">├──────────┬──────────┬──────────┬──────────┬───────────────┤</w:t>
      </w:r>
    </w:p>
    <w:p>
      <w:pPr>
        <w:shd w:fill="F4FAF6" w:val="clear"/>
        <w:spacing w:after="28" w:before="28"/>
        <w:ind w:left="560"/>
      </w:pPr>
      <w:r>
        <w:rPr>
          <w:rFonts w:ascii="Courier New" w:cs="Courier New" w:eastAsia="Courier New" w:hAnsi="Courier New"/>
          <w:color w:val="0D5C2E"/>
          <w:sz w:val="19"/>
          <w:szCs w:val="19"/>
        </w:rPr>
        <w:t xml:space="preserve">│ axon.sys │ axon.web │ axon.data│ axon.ai  │ axon.mesh     │</w:t>
      </w:r>
    </w:p>
    <w:p>
      <w:pPr>
        <w:shd w:fill="F4FAF6" w:val="clear"/>
        <w:spacing w:after="28" w:before="28"/>
        <w:ind w:left="560"/>
      </w:pPr>
      <w:r>
        <w:rPr>
          <w:rFonts w:ascii="Courier New" w:cs="Courier New" w:eastAsia="Courier New" w:hAnsi="Courier New"/>
          <w:color w:val="0D5C2E"/>
          <w:sz w:val="19"/>
          <w:szCs w:val="19"/>
        </w:rPr>
        <w:t xml:space="preserve">│ (AIEONYX)│(community│(AIEONYX) │(community│ (AIEONYX)     │</w:t>
      </w:r>
    </w:p>
    <w:p>
      <w:pPr>
        <w:shd w:fill="F4FAF6" w:val="clear"/>
        <w:spacing w:after="28" w:before="28"/>
        <w:ind w:left="560"/>
      </w:pPr>
      <w:r>
        <w:rPr>
          <w:rFonts w:ascii="Courier New" w:cs="Courier New" w:eastAsia="Courier New" w:hAnsi="Courier New"/>
          <w:color w:val="0D5C2E"/>
          <w:sz w:val="19"/>
          <w:szCs w:val="19"/>
        </w:rPr>
        <w:t xml:space="preserve">├──────────┴──────────┴──────────┴──────────┴───────────────┤</w:t>
      </w:r>
    </w:p>
    <w:p>
      <w:pPr>
        <w:shd w:fill="F4FAF6" w:val="clear"/>
        <w:spacing w:after="28" w:before="28"/>
        <w:ind w:left="560"/>
      </w:pPr>
      <w:r>
        <w:rPr>
          <w:rFonts w:ascii="Courier New" w:cs="Courier New" w:eastAsia="Courier New" w:hAnsi="Courier New"/>
          <w:color w:val="0D5C2E"/>
          <w:sz w:val="19"/>
          <w:szCs w:val="19"/>
        </w:rPr>
        <w:t xml:space="preserve">│                      axon.sec                               │</w:t>
      </w:r>
    </w:p>
    <w:p>
      <w:pPr>
        <w:shd w:fill="F4FAF6" w:val="clear"/>
        <w:spacing w:after="28" w:before="28"/>
        <w:ind w:left="560"/>
      </w:pPr>
      <w:r>
        <w:rPr>
          <w:rFonts w:ascii="Courier New" w:cs="Courier New" w:eastAsia="Courier New" w:hAnsi="Courier New"/>
          <w:color w:val="0D5C2E"/>
          <w:sz w:val="19"/>
          <w:szCs w:val="19"/>
        </w:rPr>
        <w:t xml:space="preserve">│              (security — cross-cutting)                     │</w:t>
      </w:r>
    </w:p>
    <w:p>
      <w:pPr>
        <w:shd w:fill="F4FAF6" w:val="clear"/>
        <w:spacing w:after="28" w:before="28"/>
        <w:ind w:left="560"/>
      </w:pPr>
      <w:r>
        <w:rPr>
          <w:rFonts w:ascii="Courier New" w:cs="Courier New" w:eastAsia="Courier New" w:hAnsi="Courier New"/>
          <w:color w:val="0D5C2E"/>
          <w:sz w:val="19"/>
          <w:szCs w:val="19"/>
        </w:rPr>
        <w:t xml:space="preserve">├─────────────────────────────────────────────────────────────┤</w:t>
      </w:r>
    </w:p>
    <w:p>
      <w:pPr>
        <w:shd w:fill="F4FAF6" w:val="clear"/>
        <w:spacing w:after="28" w:before="28"/>
        <w:ind w:left="560"/>
      </w:pPr>
      <w:r>
        <w:rPr>
          <w:rFonts w:ascii="Courier New" w:cs="Courier New" w:eastAsia="Courier New" w:hAnsi="Courier New"/>
          <w:color w:val="0D5C2E"/>
          <w:sz w:val="19"/>
          <w:szCs w:val="19"/>
        </w:rPr>
        <w:t xml:space="preserve">│                      axon.std                               │</w:t>
      </w:r>
    </w:p>
    <w:p>
      <w:pPr>
        <w:shd w:fill="F4FAF6" w:val="clear"/>
        <w:spacing w:after="28" w:before="28"/>
        <w:ind w:left="560"/>
      </w:pPr>
      <w:r>
        <w:rPr>
          <w:rFonts w:ascii="Courier New" w:cs="Courier New" w:eastAsia="Courier New" w:hAnsi="Courier New"/>
          <w:color w:val="0D5C2E"/>
          <w:sz w:val="19"/>
          <w:szCs w:val="19"/>
        </w:rPr>
        <w:t xml:space="preserve">│        (core — shared by every layer above)                 │</w:t>
      </w:r>
    </w:p>
    <w:p>
      <w:pPr>
        <w:shd w:fill="F4FAF6" w:val="clear"/>
        <w:spacing w:after="28" w:before="28"/>
        <w:ind w:left="560"/>
      </w:pPr>
      <w:r>
        <w:rPr>
          <w:rFonts w:ascii="Courier New" w:cs="Courier New" w:eastAsia="Courier New" w:hAnsi="Courier New"/>
          <w:color w:val="0D5C2E"/>
          <w:sz w:val="19"/>
          <w:szCs w:val="19"/>
        </w:rPr>
        <w:t xml:space="preserve">├─────────────────────────────────────────────────────────────┤</w:t>
      </w:r>
    </w:p>
    <w:p>
      <w:pPr>
        <w:shd w:fill="F4FAF6" w:val="clear"/>
        <w:spacing w:after="28" w:before="28"/>
        <w:ind w:left="560"/>
      </w:pPr>
      <w:r>
        <w:rPr>
          <w:rFonts w:ascii="Courier New" w:cs="Courier New" w:eastAsia="Courier New" w:hAnsi="Courier New"/>
          <w:color w:val="0D5C2E"/>
          <w:sz w:val="19"/>
          <w:szCs w:val="19"/>
        </w:rPr>
        <w:t xml:space="preserve">│              AXON compiler + runtime                        │</w:t>
      </w:r>
    </w:p>
    <w:p>
      <w:pPr>
        <w:shd w:fill="F4FAF6" w:val="clear"/>
        <w:spacing w:after="28" w:before="28"/>
        <w:ind w:left="560"/>
      </w:pPr>
      <w:r>
        <w:rPr>
          <w:rFonts w:ascii="Courier New" w:cs="Courier New" w:eastAsia="Courier New" w:hAnsi="Courier New"/>
          <w:color w:val="0D5C2E"/>
          <w:sz w:val="19"/>
          <w:szCs w:val="19"/>
        </w:rPr>
        <w:t xml:space="preserve">│          (LLVM backend — aarch64, x86, WASM)               │</w:t>
      </w:r>
    </w:p>
    <w:p>
      <w:pPr>
        <w:shd w:fill="F4FAF6" w:val="clear"/>
        <w:spacing w:after="28" w:before="28"/>
        <w:ind w:left="560"/>
      </w:pPr>
      <w:r>
        <w:rPr>
          <w:rFonts w:ascii="Courier New" w:cs="Courier New" w:eastAsia="Courier New" w:hAnsi="Courier New"/>
          <w:color w:val="0D5C2E"/>
          <w:sz w:val="19"/>
          <w:szCs w:val="19"/>
        </w:rPr>
        <w:t xml:space="preserve">└─────────────────────────────────────────────────────────────┘</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3. axon.std — The Core</w:t>
      </w:r>
    </w:p>
    <w:p>
      <w:pPr>
        <w:pBdr>
          <w:bottom w:val="single" w:color="1A6B3C" w:sz="4" w:space="1"/>
        </w:pBdr>
        <w:spacing w:after="200" w:before="200"/>
      </w:pPr>
    </w:p>
    <w:p>
      <w:pPr>
        <w:shd w:fill="0D2B1F" w:val="clear"/>
        <w:spacing w:after="60" w:before="200"/>
      </w:pPr>
      <w:r>
        <w:rPr>
          <w:rFonts w:ascii="Arial" w:cs="Arial" w:eastAsia="Arial" w:hAnsi="Arial"/>
          <w:b/>
          <w:bCs/>
          <w:color w:val="FFFFFF"/>
          <w:sz w:val="28"/>
          <w:szCs w:val="28"/>
        </w:rPr>
        <w:t xml:space="preserve">  axon.std</w:t>
      </w:r>
      <w:r>
        <w:rPr>
          <w:rFonts w:ascii="Arial" w:cs="Arial" w:eastAsia="Arial" w:hAnsi="Arial"/>
          <w:color w:val="AAAAAA"/>
          <w:sz w:val="22"/>
          <w:szCs w:val="22"/>
        </w:rPr>
        <w:t xml:space="preserve">  —  The minimum viable foundation</w:t>
      </w:r>
    </w:p>
    <w:p>
      <w:pPr>
        <w:shd w:fill="1A3A2A" w:val="clear"/>
        <w:spacing w:after="120" w:before="0"/>
      </w:pPr>
      <w:r>
        <w:rPr>
          <w:rFonts w:ascii="Arial" w:cs="Arial" w:eastAsia="Arial" w:hAnsi="Arial"/>
          <w:color w:val="88BB99"/>
          <w:sz w:val="18"/>
          <w:szCs w:val="18"/>
        </w:rPr>
        <w:t xml:space="preserve">  Owner: AIEONYX — permanent stability guarantee   |   Target Phase: Phase 6</w:t>
      </w:r>
    </w:p>
    <w:p>
      <w:pPr>
        <w:spacing w:after="80" w:before="80"/>
      </w:pPr>
    </w:p>
    <w:p>
      <w:pPr>
        <w:pBdr>
          <w:top w:val="single" w:color="FF8800" w:sz="4"/>
          <w:bottom w:val="single" w:color="FF8800" w:sz="4"/>
          <w:left w:val="single" w:color="FF8800" w:sz="4"/>
          <w:right w:val="single" w:color="FF8800" w:sz="4"/>
        </w:pBdr>
        <w:shd w:fill="FFF3CD" w:val="clear"/>
        <w:spacing w:after="120" w:before="120"/>
      </w:pPr>
      <w:r>
        <w:rPr>
          <w:rFonts w:ascii="Arial" w:cs="Arial" w:eastAsia="Arial" w:hAnsi="Arial"/>
          <w:color w:val="0A0A0A"/>
          <w:sz w:val="20"/>
          <w:szCs w:val="20"/>
        </w:rPr>
        <w:t xml:space="preserve">axon.std must compile on every AXON target — including 8-bit microcontrollers, seL4 userspace, bare metal ARM, WASM, and desktop. Nothing in axon.std may assume an operating system, a heap, or a network. Every dependency is zero-cost and target-agnostic.</w:t>
      </w:r>
    </w:p>
    <w:p>
      <w:pPr>
        <w:spacing w:after="80" w:before="80"/>
      </w:pPr>
    </w:p>
    <w:p>
      <w:pPr>
        <w:pStyle w:val="Heading2"/>
        <w:spacing w:after="150" w:before="300"/>
      </w:pPr>
      <w:r>
        <w:rPr>
          <w:rFonts w:ascii="Arial" w:cs="Arial" w:eastAsia="Arial" w:hAnsi="Arial"/>
          <w:b/>
          <w:bCs/>
          <w:color w:val="1A6B3C"/>
          <w:sz w:val="28"/>
          <w:szCs w:val="28"/>
        </w:rPr>
        <w:t xml:space="preserve">3.1 Primitive Types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71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axon.std.types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Int, Int32, Int64, Int8, UInt, UInt32, UInt64, UInt8, Float, Float32, Bool, Char, Str, Bytes, Unit</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axon.std.option</w:t>
            </w:r>
          </w:p>
        </w:tc>
        <w:tc>
          <w:tcPr>
            <w:tcW w:type="dxa" w:w="7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Option&lt;T&gt; — Some(T) | None — with map, and_then, unwrap_or, is_some, is_none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axon.std.result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Result&lt;T,E&gt; — Ok(T) | Err(E) — with map, map_err, and_then, ? operator</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axon.std.never</w:t>
            </w:r>
          </w:p>
        </w:tc>
        <w:tc>
          <w:tcPr>
            <w:tcW w:type="dxa" w:w="7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Never — the return type of functions that never return (diverging functions)</w:t>
            </w:r>
          </w:p>
        </w:tc>
      </w:tr>
    </w:tbl>
    <w:p>
      <w:pPr>
        <w:spacing w:after="80" w:before="80"/>
      </w:pPr>
    </w:p>
    <w:p>
      <w:pPr>
        <w:pStyle w:val="Heading2"/>
        <w:spacing w:after="150" w:before="300"/>
      </w:pPr>
      <w:r>
        <w:rPr>
          <w:rFonts w:ascii="Arial" w:cs="Arial" w:eastAsia="Arial" w:hAnsi="Arial"/>
          <w:b/>
          <w:bCs/>
          <w:color w:val="1A6B3C"/>
          <w:sz w:val="28"/>
          <w:szCs w:val="28"/>
        </w:rPr>
        <w:t xml:space="preserve">3.2 Collections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71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axon.std.list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List&lt;T&gt; — growable sequence. push, pop, get, len, iter, map, filter, fold</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axon.std.map</w:t>
            </w:r>
          </w:p>
        </w:tc>
        <w:tc>
          <w:tcPr>
            <w:tcW w:type="dxa" w:w="7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Map&lt;K,V&gt; — hash map. insert, get, remove, contains, iter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axon.std.set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Set&lt;T&gt; — hash set. insert, remove, contains, union, intersect</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axon.std.queue</w:t>
            </w:r>
          </w:p>
        </w:tc>
        <w:tc>
          <w:tcPr>
            <w:tcW w:type="dxa" w:w="7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Queue&lt;T&gt; — FIFO queue. enqueue, dequeue, peek, is_empty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axon.std.stack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Stack&lt;T&gt; — LIFO stack. push, pop, peek, is_empty</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axon.std.slice</w:t>
            </w:r>
          </w:p>
        </w:tc>
        <w:tc>
          <w:tcPr>
            <w:tcW w:type="dxa" w:w="7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Slice&lt;T&gt; — borrowed view into a contiguous sequence. No heap allocation.</w:t>
            </w:r>
          </w:p>
        </w:tc>
      </w:tr>
    </w:tbl>
    <w:p>
      <w:pPr>
        <w:spacing w:after="80" w:before="80"/>
      </w:pPr>
    </w:p>
    <w:p>
      <w:pPr>
        <w:pStyle w:val="Heading2"/>
        <w:spacing w:after="150" w:before="300"/>
      </w:pPr>
      <w:r>
        <w:rPr>
          <w:rFonts w:ascii="Arial" w:cs="Arial" w:eastAsia="Arial" w:hAnsi="Arial"/>
          <w:b/>
          <w:bCs/>
          <w:color w:val="1A6B3C"/>
          <w:sz w:val="28"/>
          <w:szCs w:val="28"/>
        </w:rPr>
        <w:t xml:space="preserve">3.3 Memory Primitives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71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axon.std.memory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Allocator trait, Arena allocator, stack allocation helpers</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axon.std.region</w:t>
            </w:r>
          </w:p>
        </w:tc>
        <w:tc>
          <w:tcPr>
            <w:tcW w:type="dxa" w:w="7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Region primitive — lexical memory scope management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axon.std.cap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cap&lt;T&gt; — capability token base type. Linear, move-only.</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axon.std.ephemeral</w:t>
            </w:r>
          </w:p>
        </w:tc>
        <w:tc>
          <w:tcPr>
            <w:tcW w:type="dxa" w:w="7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Ephemeral&lt;T&gt; — runtime enforcement for let@ bindings</w:t>
            </w:r>
          </w:p>
        </w:tc>
      </w:tr>
    </w:tbl>
    <w:p>
      <w:pPr>
        <w:spacing w:after="80" w:before="80"/>
      </w:pPr>
    </w:p>
    <w:p>
      <w:pPr>
        <w:pStyle w:val="Heading2"/>
        <w:spacing w:after="150" w:before="300"/>
      </w:pPr>
      <w:r>
        <w:rPr>
          <w:rFonts w:ascii="Arial" w:cs="Arial" w:eastAsia="Arial" w:hAnsi="Arial"/>
          <w:b/>
          <w:bCs/>
          <w:color w:val="1A6B3C"/>
          <w:sz w:val="28"/>
          <w:szCs w:val="28"/>
        </w:rPr>
        <w:t xml:space="preserve">3.4 Concurrency Primitives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71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axon.std.task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Task&lt;T&gt;, spawn, await — structured concurrency primitives</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axon.std.channel</w:t>
            </w:r>
          </w:p>
        </w:tc>
        <w:tc>
          <w:tcPr>
            <w:tcW w:type="dxa" w:w="7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Channel&lt;T&gt; — typed, bounded message passing. send, recv.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axon.std.atomic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AtomicInt, AtomicBool, AtomicPtr — lock-free primitives</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axon.std.sync</w:t>
            </w:r>
          </w:p>
        </w:tc>
        <w:tc>
          <w:tcPr>
            <w:tcW w:type="dxa" w:w="7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Mutex&lt;T&gt;, RwLock&lt;T&gt;, Barrier — synchronization for shared state</w:t>
            </w:r>
          </w:p>
        </w:tc>
      </w:tr>
    </w:tbl>
    <w:p>
      <w:pPr>
        <w:spacing w:after="80" w:before="80"/>
      </w:pPr>
    </w:p>
    <w:p>
      <w:pPr>
        <w:pStyle w:val="Heading2"/>
        <w:spacing w:after="150" w:before="300"/>
      </w:pPr>
      <w:r>
        <w:rPr>
          <w:rFonts w:ascii="Arial" w:cs="Arial" w:eastAsia="Arial" w:hAnsi="Arial"/>
          <w:b/>
          <w:bCs/>
          <w:color w:val="1A6B3C"/>
          <w:sz w:val="28"/>
          <w:szCs w:val="28"/>
        </w:rPr>
        <w:t xml:space="preserve">3.5 Error and Effect Infrastructure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71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axon.std.error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Error trait — base for all error types. message(), source() methods.</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axon.std.effect</w:t>
            </w:r>
          </w:p>
        </w:tc>
        <w:tc>
          <w:tcPr>
            <w:tcW w:type="dxa" w:w="7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Effect trait — base for compiler effect tracking integration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axon.std.panic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panic() — unconditional termination with message. Rare — use Result instead.</w:t>
            </w:r>
          </w:p>
        </w:tc>
      </w:tr>
    </w:tbl>
    <w:p>
      <w:pPr>
        <w:spacing w:after="80" w:before="80"/>
      </w:pPr>
    </w:p>
    <w:p>
      <w:pPr>
        <w:pStyle w:val="Heading2"/>
        <w:spacing w:after="150" w:before="300"/>
      </w:pPr>
      <w:r>
        <w:rPr>
          <w:rFonts w:ascii="Arial" w:cs="Arial" w:eastAsia="Arial" w:hAnsi="Arial"/>
          <w:b/>
          <w:bCs/>
          <w:color w:val="1A6B3C"/>
          <w:sz w:val="28"/>
          <w:szCs w:val="28"/>
        </w:rPr>
        <w:t xml:space="preserve">3.6 Mathematics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71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axon.std.math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abs, min, max, pow, sqrt, floor, ceil, round — all types</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axon.std.float</w:t>
            </w:r>
          </w:p>
        </w:tc>
        <w:tc>
          <w:tcPr>
            <w:tcW w:type="dxa" w:w="7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NaN handling, infinity, epsilon — float-specific utilities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axon.std.bits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Bitwise ops, count_ones, leading_zeros, rotate — integer utilities</w:t>
            </w:r>
          </w:p>
        </w:tc>
      </w:tr>
    </w:tbl>
    <w:p>
      <w:pPr>
        <w:spacing w:after="80" w:before="80"/>
      </w:pPr>
    </w:p>
    <w:p>
      <w:pPr>
        <w:pStyle w:val="Heading2"/>
        <w:spacing w:after="150" w:before="300"/>
      </w:pPr>
      <w:r>
        <w:rPr>
          <w:rFonts w:ascii="Arial" w:cs="Arial" w:eastAsia="Arial" w:hAnsi="Arial"/>
          <w:b/>
          <w:bCs/>
          <w:color w:val="1A6B3C"/>
          <w:sz w:val="28"/>
          <w:szCs w:val="28"/>
        </w:rPr>
        <w:t xml:space="preserve">3.7 Formatting and Output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71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axon.std.fmt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Format trait, string interpolation runtime support, number formatting</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axon.std.str</w:t>
            </w:r>
          </w:p>
        </w:tc>
        <w:tc>
          <w:tcPr>
            <w:tcW w:type="dxa" w:w="7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String operations: split, trim, contains, replace, parse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axon.std.bytes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Byte operations: slice, search, compare, encode/decode</w:t>
            </w:r>
          </w:p>
        </w:tc>
      </w:tr>
    </w:tbl>
    <w:p>
      <w:pPr>
        <w:spacing w:after="80" w:before="80"/>
      </w:pPr>
    </w:p>
    <w:p>
      <w:pPr>
        <w:spacing w:after="120" w:before="80"/>
      </w:pPr>
      <w:r>
        <w:rPr>
          <w:rFonts w:ascii="Arial" w:cs="Arial" w:eastAsia="Arial" w:hAnsi="Arial"/>
          <w:color w:val="0A0A0A"/>
          <w:sz w:val="22"/>
          <w:szCs w:val="22"/>
        </w:rPr>
        <w:t xml:space="preserve">axon.std.fmt provides the runtime support for string interpolation (\{expr}) but has no I/O. Actual printing is done by domain libraries (axon.sys.io or axon.web). The core knows how to format — not where to send the output.</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4. axon.sys — Systems and AIEONYX Platform</w:t>
      </w:r>
    </w:p>
    <w:p>
      <w:pPr>
        <w:pBdr>
          <w:bottom w:val="single" w:color="1A6B3C" w:sz="4" w:space="1"/>
        </w:pBdr>
        <w:spacing w:after="200" w:before="200"/>
      </w:pPr>
    </w:p>
    <w:p>
      <w:pPr>
        <w:shd w:fill="0D2B1F" w:val="clear"/>
        <w:spacing w:after="60" w:before="200"/>
      </w:pPr>
      <w:r>
        <w:rPr>
          <w:rFonts w:ascii="Arial" w:cs="Arial" w:eastAsia="Arial" w:hAnsi="Arial"/>
          <w:b/>
          <w:bCs/>
          <w:color w:val="FFFFFF"/>
          <w:sz w:val="28"/>
          <w:szCs w:val="28"/>
        </w:rPr>
        <w:t xml:space="preserve">  axon.sys</w:t>
      </w:r>
      <w:r>
        <w:rPr>
          <w:rFonts w:ascii="Arial" w:cs="Arial" w:eastAsia="Arial" w:hAnsi="Arial"/>
          <w:color w:val="AAAAAA"/>
          <w:sz w:val="22"/>
          <w:szCs w:val="22"/>
        </w:rPr>
        <w:t xml:space="preserve">  —  Systems programming, bare metal, seL4, AIEONYX platform</w:t>
      </w:r>
    </w:p>
    <w:p>
      <w:pPr>
        <w:shd w:fill="1A3A2A" w:val="clear"/>
        <w:spacing w:after="120" w:before="0"/>
      </w:pPr>
      <w:r>
        <w:rPr>
          <w:rFonts w:ascii="Arial" w:cs="Arial" w:eastAsia="Arial" w:hAnsi="Arial"/>
          <w:color w:val="88BB99"/>
          <w:sz w:val="18"/>
          <w:szCs w:val="18"/>
        </w:rPr>
        <w:t xml:space="preserve">  Owner: AIEONYX — maintained   |   Target Phase: Phase 6</w:t>
      </w:r>
    </w:p>
    <w:p>
      <w:pPr>
        <w:spacing w:after="80" w:before="80"/>
      </w:pPr>
    </w:p>
    <w:p>
      <w:pPr>
        <w:spacing w:after="120" w:before="80"/>
      </w:pPr>
      <w:r>
        <w:rPr>
          <w:rFonts w:ascii="Arial" w:cs="Arial" w:eastAsia="Arial" w:hAnsi="Arial"/>
          <w:color w:val="0A0A0A"/>
          <w:sz w:val="22"/>
          <w:szCs w:val="22"/>
        </w:rPr>
        <w:t xml:space="preserve">axon.sys is the bridge between AXON's safe world and the hardware. It provides everything needed to build operating systems, device drivers, and microkernel userspace services. All axon.sys operations are capability-gated — you cannot perform privileged operations without holding the appropriate capability.</w:t>
      </w:r>
    </w:p>
    <w:p>
      <w:pPr>
        <w:spacing w:after="80" w:before="80"/>
      </w:pPr>
    </w:p>
    <w:p>
      <w:pPr>
        <w:pStyle w:val="Heading2"/>
        <w:spacing w:after="150" w:before="300"/>
      </w:pPr>
      <w:r>
        <w:rPr>
          <w:rFonts w:ascii="Arial" w:cs="Arial" w:eastAsia="Arial" w:hAnsi="Arial"/>
          <w:b/>
          <w:bCs/>
          <w:color w:val="1A6B3C"/>
          <w:sz w:val="28"/>
          <w:szCs w:val="28"/>
        </w:rPr>
        <w:t xml:space="preserve">4.1 I/O</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71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axon.sys.io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stdin, stdout, stderr. print, println, eprint. Requires io capability.</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axon.sys.file</w:t>
            </w:r>
          </w:p>
        </w:tc>
        <w:tc>
          <w:tcPr>
            <w:tcW w:type="dxa" w:w="7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File open, read, write, seek, close. Requires Disk.Read or Disk.Write capability.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axon.sys.path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Path manipulation — join, parent, extension, exists — no I/O itself</w:t>
            </w:r>
          </w:p>
        </w:tc>
      </w:tr>
    </w:tbl>
    <w:p>
      <w:pPr>
        <w:spacing w:after="80" w:before="80"/>
      </w:pPr>
    </w:p>
    <w:p>
      <w:pPr>
        <w:pStyle w:val="Heading2"/>
        <w:spacing w:after="150" w:before="300"/>
      </w:pPr>
      <w:r>
        <w:rPr>
          <w:rFonts w:ascii="Arial" w:cs="Arial" w:eastAsia="Arial" w:hAnsi="Arial"/>
          <w:b/>
          <w:bCs/>
          <w:color w:val="1A6B3C"/>
          <w:sz w:val="28"/>
          <w:szCs w:val="28"/>
        </w:rPr>
        <w:t xml:space="preserve">4.2 Memory Management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71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axon.sys.alloc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Heap allocator — malloc/free wrappers with AXON capability model</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axon.sys.mmap</w:t>
            </w:r>
          </w:p>
        </w:tc>
        <w:tc>
          <w:tcPr>
            <w:tcW w:type="dxa" w:w="7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Memory-mapped I/O — mmap, munmap, protect. Requires MemMap capability.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axon.sys.pages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Page allocator — page-aligned allocation for OS-level work</w:t>
            </w:r>
          </w:p>
        </w:tc>
      </w:tr>
    </w:tbl>
    <w:p>
      <w:pPr>
        <w:spacing w:after="80" w:before="80"/>
      </w:pPr>
    </w:p>
    <w:p>
      <w:pPr>
        <w:pStyle w:val="Heading2"/>
        <w:spacing w:after="150" w:before="300"/>
      </w:pPr>
      <w:r>
        <w:rPr>
          <w:rFonts w:ascii="Arial" w:cs="Arial" w:eastAsia="Arial" w:hAnsi="Arial"/>
          <w:b/>
          <w:bCs/>
          <w:color w:val="1A6B3C"/>
          <w:sz w:val="28"/>
          <w:szCs w:val="28"/>
        </w:rPr>
        <w:t xml:space="preserve">4.3 seL4 Integration — AIEONYX Core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6760"/>
      </w:tblGrid>
      <w:tr>
        <w:trPr>
          <w:tblHeader/>
        </w:trP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7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axon.sys.sel4.ipc</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seL4 IPC — Endpoint, Message, recv, send, reply. Typed capability bridge.</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axon.sys.sel4.cap</w:t>
            </w:r>
          </w:p>
        </w:tc>
        <w:tc>
          <w:tcPr>
            <w:tcW w:type="dxa" w:w="6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Capability management — derive, revoke, copy, mint. All operations capability-gated.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axon.sys.sel4.mem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Memory frames, page tables, VSPACE management</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axon.sys.sel4.thread</w:t>
            </w:r>
          </w:p>
        </w:tc>
        <w:tc>
          <w:tcPr>
            <w:tcW w:type="dxa" w:w="6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Thread creation, scheduling, fault handling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axon.sys.sel4.irq</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Interrupt handlers — effect-gated by Isr capability</w:t>
            </w:r>
          </w:p>
        </w:tc>
      </w:tr>
    </w:tbl>
    <w:p>
      <w:pPr>
        <w:spacing w:after="80" w:before="80"/>
      </w:pPr>
    </w:p>
    <w:p>
      <w:pPr>
        <w:shd w:fill="F4FAF6" w:val="clear"/>
        <w:spacing w:after="28" w:before="28"/>
        <w:ind w:left="560"/>
      </w:pPr>
      <w:r>
        <w:rPr>
          <w:rFonts w:ascii="Courier New" w:cs="Courier New" w:eastAsia="Courier New" w:hAnsi="Courier New"/>
          <w:color w:val="0D5C2E"/>
          <w:sz w:val="19"/>
          <w:szCs w:val="19"/>
        </w:rPr>
        <w:t xml:space="preserve"># seL4 usage example</w:t>
      </w:r>
    </w:p>
    <w:p>
      <w:pPr>
        <w:shd w:fill="F4FAF6" w:val="clear"/>
        <w:spacing w:after="28" w:before="28"/>
        <w:ind w:left="560"/>
      </w:pPr>
      <w:r>
        <w:rPr>
          <w:rFonts w:ascii="Courier New" w:cs="Courier New" w:eastAsia="Courier New" w:hAnsi="Courier New"/>
          <w:color w:val="0D5C2E"/>
          <w:sz w:val="19"/>
          <w:szCs w:val="19"/>
        </w:rPr>
        <w:t xml:space="preserve">import axon.sys.sel4.ipc as ipc</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task serve(ep: cap&lt;ipc.Endpoint&gt;) -&gt; ! uses [sel4.Syscall]:</w:t>
      </w:r>
    </w:p>
    <w:p>
      <w:pPr>
        <w:shd w:fill="F4FAF6" w:val="clear"/>
        <w:spacing w:after="28" w:before="28"/>
        <w:ind w:left="560"/>
      </w:pPr>
      <w:r>
        <w:rPr>
          <w:rFonts w:ascii="Courier New" w:cs="Courier New" w:eastAsia="Courier New" w:hAnsi="Courier New"/>
          <w:color w:val="0D5C2E"/>
          <w:sz w:val="19"/>
          <w:szCs w:val="19"/>
        </w:rPr>
        <w:t xml:space="preserve">    loop:</w:t>
      </w:r>
    </w:p>
    <w:p>
      <w:pPr>
        <w:shd w:fill="F4FAF6" w:val="clear"/>
        <w:spacing w:after="28" w:before="28"/>
        <w:ind w:left="560"/>
      </w:pPr>
      <w:r>
        <w:rPr>
          <w:rFonts w:ascii="Courier New" w:cs="Courier New" w:eastAsia="Courier New" w:hAnsi="Courier New"/>
          <w:color w:val="0D5C2E"/>
          <w:sz w:val="19"/>
          <w:szCs w:val="19"/>
        </w:rPr>
        <w:t xml:space="preserve">        let msg = ep!recv()     # ! = capability pin, may fail</w:t>
      </w:r>
    </w:p>
    <w:p>
      <w:pPr>
        <w:shd w:fill="F4FAF6" w:val="clear"/>
        <w:spacing w:after="28" w:before="28"/>
        <w:ind w:left="560"/>
      </w:pPr>
      <w:r>
        <w:rPr>
          <w:rFonts w:ascii="Courier New" w:cs="Courier New" w:eastAsia="Courier New" w:hAnsi="Courier New"/>
          <w:color w:val="0D5C2E"/>
          <w:sz w:val="19"/>
          <w:szCs w:val="19"/>
        </w:rPr>
        <w:t xml:space="preserve">        let reply = handle(msg)</w:t>
      </w:r>
    </w:p>
    <w:p>
      <w:pPr>
        <w:shd w:fill="F4FAF6" w:val="clear"/>
        <w:spacing w:after="28" w:before="28"/>
        <w:ind w:left="560"/>
      </w:pPr>
      <w:r>
        <w:rPr>
          <w:rFonts w:ascii="Courier New" w:cs="Courier New" w:eastAsia="Courier New" w:hAnsi="Courier New"/>
          <w:color w:val="0D5C2E"/>
          <w:sz w:val="19"/>
          <w:szCs w:val="19"/>
        </w:rPr>
        <w:t xml:space="preserve">        ep!reply(reply)</w:t>
      </w:r>
    </w:p>
    <w:p>
      <w:pPr>
        <w:spacing w:after="80" w:before="80"/>
      </w:pPr>
    </w:p>
    <w:p>
      <w:pPr>
        <w:pStyle w:val="Heading2"/>
        <w:spacing w:after="150" w:before="300"/>
      </w:pPr>
      <w:r>
        <w:rPr>
          <w:rFonts w:ascii="Arial" w:cs="Arial" w:eastAsia="Arial" w:hAnsi="Arial"/>
          <w:b/>
          <w:bCs/>
          <w:color w:val="1A6B3C"/>
          <w:sz w:val="28"/>
          <w:szCs w:val="28"/>
        </w:rPr>
        <w:t xml:space="preserve">4.4 Hardware Abstraction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71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axon.sys.hal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Hardware abstraction layer — MMIO wrappers, register access</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axon.sys.dma</w:t>
            </w:r>
          </w:p>
        </w:tc>
        <w:tc>
          <w:tcPr>
            <w:tcW w:type="dxa" w:w="7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DMA controller interface — safe typed wrappers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axon.sys.timer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Hardware timer access — tick, delay, interrupt on overflow</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axon.sys.uart</w:t>
            </w:r>
          </w:p>
        </w:tc>
        <w:tc>
          <w:tcPr>
            <w:tcW w:type="dxa" w:w="7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UART driver interface — read, write, configure</w:t>
            </w:r>
          </w:p>
        </w:tc>
      </w:tr>
    </w:tbl>
    <w:p>
      <w:pPr>
        <w:spacing w:after="80" w:before="80"/>
      </w:pPr>
    </w:p>
    <w:p>
      <w:pPr>
        <w:pStyle w:val="Heading2"/>
        <w:spacing w:after="150" w:before="300"/>
      </w:pPr>
      <w:r>
        <w:rPr>
          <w:rFonts w:ascii="Arial" w:cs="Arial" w:eastAsia="Arial" w:hAnsi="Arial"/>
          <w:b/>
          <w:bCs/>
          <w:color w:val="1A6B3C"/>
          <w:sz w:val="28"/>
          <w:szCs w:val="28"/>
        </w:rPr>
        <w:t xml:space="preserve">4.5 Cryptography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6760"/>
      </w:tblGrid>
      <w:tr>
        <w:trPr>
          <w:tblHeader/>
        </w:trP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7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axon.sys.crypto.hash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SHA-256, SHA-512, BLAKE3 — all constant-time</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axon.sys.crypto.hmac</w:t>
            </w:r>
          </w:p>
        </w:tc>
        <w:tc>
          <w:tcPr>
            <w:tcW w:type="dxa" w:w="6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HMAC-SHA256, HMAC-SHA512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axon.sys.crypto.aead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AES-GCM, ChaCha20-Poly1305 — authenticated encryption</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axon.sys.crypto.kdf</w:t>
            </w:r>
          </w:p>
        </w:tc>
        <w:tc>
          <w:tcPr>
            <w:tcW w:type="dxa" w:w="6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Argon2, PBKDF2 — key derivation functions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axon.sys.crypto.rand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Cryptographically secure random number generation</w:t>
            </w:r>
          </w:p>
        </w:tc>
      </w:tr>
    </w:tbl>
    <w:p>
      <w:pPr>
        <w:spacing w:after="80" w:before="80"/>
      </w:pPr>
    </w:p>
    <w:p>
      <w:pPr>
        <w:spacing w:after="120" w:before="80"/>
      </w:pPr>
      <w:r>
        <w:rPr>
          <w:rFonts w:ascii="Arial" w:cs="Arial" w:eastAsia="Arial" w:hAnsi="Arial"/>
          <w:color w:val="0A0A0A"/>
          <w:sz w:val="22"/>
          <w:szCs w:val="22"/>
        </w:rPr>
        <w:t xml:space="preserve">All cryptographic operations in axon.sys.crypto are verified constant-time. Compiling with intent { secure } automatically routes comparison operations to constant-time variants.</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5. axon.data — EdisonDB and Data Layer</w:t>
      </w:r>
    </w:p>
    <w:p>
      <w:pPr>
        <w:pBdr>
          <w:bottom w:val="single" w:color="1A6B3C" w:sz="4" w:space="1"/>
        </w:pBdr>
        <w:spacing w:after="200" w:before="200"/>
      </w:pPr>
    </w:p>
    <w:p>
      <w:pPr>
        <w:shd w:fill="0D2B1F" w:val="clear"/>
        <w:spacing w:after="60" w:before="200"/>
      </w:pPr>
      <w:r>
        <w:rPr>
          <w:rFonts w:ascii="Arial" w:cs="Arial" w:eastAsia="Arial" w:hAnsi="Arial"/>
          <w:b/>
          <w:bCs/>
          <w:color w:val="FFFFFF"/>
          <w:sz w:val="28"/>
          <w:szCs w:val="28"/>
        </w:rPr>
        <w:t xml:space="preserve">  axon.data</w:t>
      </w:r>
      <w:r>
        <w:rPr>
          <w:rFonts w:ascii="Arial" w:cs="Arial" w:eastAsia="Arial" w:hAnsi="Arial"/>
          <w:color w:val="AAAAAA"/>
          <w:sz w:val="22"/>
          <w:szCs w:val="22"/>
        </w:rPr>
        <w:t xml:space="preserve">  —  Sovereign database integration, type-safe queries, tier enforcement</w:t>
      </w:r>
    </w:p>
    <w:p>
      <w:pPr>
        <w:shd w:fill="1A3A2A" w:val="clear"/>
        <w:spacing w:after="120" w:before="0"/>
      </w:pPr>
      <w:r>
        <w:rPr>
          <w:rFonts w:ascii="Arial" w:cs="Arial" w:eastAsia="Arial" w:hAnsi="Arial"/>
          <w:color w:val="88BB99"/>
          <w:sz w:val="18"/>
          <w:szCs w:val="18"/>
        </w:rPr>
        <w:t xml:space="preserve">  Owner: AIEONYX — maintained   |   Target Phase: Phase 5 integration</w:t>
      </w:r>
    </w:p>
    <w:p>
      <w:pPr>
        <w:spacing w:after="80" w:before="80"/>
      </w:pPr>
    </w:p>
    <w:p>
      <w:pPr>
        <w:spacing w:after="120" w:before="80"/>
      </w:pPr>
      <w:r>
        <w:rPr>
          <w:rFonts w:ascii="Arial" w:cs="Arial" w:eastAsia="Arial" w:hAnsi="Arial"/>
          <w:color w:val="0A0A0A"/>
          <w:sz w:val="22"/>
          <w:szCs w:val="22"/>
        </w:rPr>
        <w:t xml:space="preserve">axon.data is the AXON-native query and data layer for EdisonDB and other data stores. It brings the AXON type system to data access — SQL injection is structurally impossible because queries are typed, tier violations are compile-time errors because data types carry their tier.</w:t>
      </w:r>
    </w:p>
    <w:p>
      <w:pPr>
        <w:spacing w:after="80" w:before="80"/>
      </w:pPr>
    </w:p>
    <w:p>
      <w:pPr>
        <w:pStyle w:val="Heading2"/>
        <w:spacing w:after="150" w:before="300"/>
      </w:pPr>
      <w:r>
        <w:rPr>
          <w:rFonts w:ascii="Arial" w:cs="Arial" w:eastAsia="Arial" w:hAnsi="Arial"/>
          <w:b/>
          <w:bCs/>
          <w:color w:val="1A6B3C"/>
          <w:sz w:val="28"/>
          <w:szCs w:val="28"/>
        </w:rPr>
        <w:t xml:space="preserve">5.1 EdisonDB Integration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6760"/>
      </w:tblGrid>
      <w:tr>
        <w:trPr>
          <w:tblHeader/>
        </w:trP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7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axon.data.edison.connect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Connection management — pool, single, transaction</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axon.data.edison.query</w:t>
            </w:r>
          </w:p>
        </w:tc>
        <w:tc>
          <w:tcPr>
            <w:tcW w:type="dxa" w:w="6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Type-safe query builder — no raw SQL strings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axon.data.edison.schema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Schema definition and migration DSL</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axon.data.edison.tier</w:t>
            </w:r>
          </w:p>
        </w:tc>
        <w:tc>
          <w:tcPr>
            <w:tcW w:type="dxa" w:w="6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Critical/Personal/Noise tier access control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axon.data.edison.legacy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Digital Legacy record management</w:t>
            </w:r>
          </w:p>
        </w:tc>
      </w:tr>
    </w:tbl>
    <w:p>
      <w:pPr>
        <w:spacing w:after="80" w:before="80"/>
      </w:pPr>
    </w:p>
    <w:p>
      <w:pPr>
        <w:shd w:fill="F4FAF6" w:val="clear"/>
        <w:spacing w:after="28" w:before="28"/>
        <w:ind w:left="560"/>
      </w:pPr>
      <w:r>
        <w:rPr>
          <w:rFonts w:ascii="Courier New" w:cs="Courier New" w:eastAsia="Courier New" w:hAnsi="Courier New"/>
          <w:color w:val="0D5C2E"/>
          <w:sz w:val="19"/>
          <w:szCs w:val="19"/>
        </w:rPr>
        <w:t xml:space="preserve"># EdisonDB query — injection impossible</w:t>
      </w:r>
    </w:p>
    <w:p>
      <w:pPr>
        <w:shd w:fill="F4FAF6" w:val="clear"/>
        <w:spacing w:after="28" w:before="28"/>
        <w:ind w:left="560"/>
      </w:pPr>
      <w:r>
        <w:rPr>
          <w:rFonts w:ascii="Courier New" w:cs="Courier New" w:eastAsia="Courier New" w:hAnsi="Courier New"/>
          <w:color w:val="0D5C2E"/>
          <w:sz w:val="19"/>
          <w:szCs w:val="19"/>
        </w:rPr>
        <w:t xml:space="preserve">import axon.data.edison as db</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@ai.verify(pre: "user_id &gt; 0", post: "result.tier == Personal")</w:t>
      </w:r>
    </w:p>
    <w:p>
      <w:pPr>
        <w:shd w:fill="F4FAF6" w:val="clear"/>
        <w:spacing w:after="28" w:before="28"/>
        <w:ind w:left="560"/>
      </w:pPr>
      <w:r>
        <w:rPr>
          <w:rFonts w:ascii="Courier New" w:cs="Courier New" w:eastAsia="Courier New" w:hAnsi="Courier New"/>
          <w:color w:val="0D5C2E"/>
          <w:sz w:val="19"/>
          <w:szCs w:val="19"/>
        </w:rPr>
        <w:t xml:space="preserve">fn get_profile(user_id: Int { _ &gt; 0 }) -&gt; Result&lt;Profile, DbError&gt;</w:t>
      </w:r>
    </w:p>
    <w:p>
      <w:pPr>
        <w:shd w:fill="F4FAF6" w:val="clear"/>
        <w:spacing w:after="28" w:before="28"/>
        <w:ind w:left="560"/>
      </w:pPr>
      <w:r>
        <w:rPr>
          <w:rFonts w:ascii="Courier New" w:cs="Courier New" w:eastAsia="Courier New" w:hAnsi="Courier New"/>
          <w:color w:val="0D5C2E"/>
          <w:sz w:val="19"/>
          <w:szCs w:val="19"/>
        </w:rPr>
        <w:t xml:space="preserve">    uses [db.Personal.Read]:</w:t>
      </w:r>
    </w:p>
    <w:p>
      <w:pPr>
        <w:shd w:fill="F4FAF6" w:val="clear"/>
        <w:spacing w:after="28" w:before="28"/>
        <w:ind w:left="560"/>
      </w:pPr>
      <w:r>
        <w:rPr>
          <w:rFonts w:ascii="Courier New" w:cs="Courier New" w:eastAsia="Courier New" w:hAnsi="Courier New"/>
          <w:color w:val="0D5C2E"/>
          <w:sz w:val="19"/>
          <w:szCs w:val="19"/>
        </w:rPr>
        <w:t xml:space="preserve">    let query = db.Query::select(Profile)</w:t>
      </w:r>
    </w:p>
    <w:p>
      <w:pPr>
        <w:shd w:fill="F4FAF6" w:val="clear"/>
        <w:spacing w:after="28" w:before="28"/>
        <w:ind w:left="560"/>
      </w:pPr>
      <w:r>
        <w:rPr>
          <w:rFonts w:ascii="Courier New" w:cs="Courier New" w:eastAsia="Courier New" w:hAnsi="Courier New"/>
          <w:color w:val="0D5C2E"/>
          <w:sz w:val="19"/>
          <w:szCs w:val="19"/>
        </w:rPr>
        <w:t xml:space="preserve">                  .where(|p| p.user_id == user_id)</w:t>
      </w:r>
    </w:p>
    <w:p>
      <w:pPr>
        <w:shd w:fill="F4FAF6" w:val="clear"/>
        <w:spacing w:after="28" w:before="28"/>
        <w:ind w:left="560"/>
      </w:pPr>
      <w:r>
        <w:rPr>
          <w:rFonts w:ascii="Courier New" w:cs="Courier New" w:eastAsia="Courier New" w:hAnsi="Courier New"/>
          <w:color w:val="0D5C2E"/>
          <w:sz w:val="19"/>
          <w:szCs w:val="19"/>
        </w:rPr>
        <w:t xml:space="preserve">                  .tier(Personal)</w:t>
      </w:r>
    </w:p>
    <w:p>
      <w:pPr>
        <w:shd w:fill="F4FAF6" w:val="clear"/>
        <w:spacing w:after="28" w:before="28"/>
        <w:ind w:left="560"/>
      </w:pPr>
      <w:r>
        <w:rPr>
          <w:rFonts w:ascii="Courier New" w:cs="Courier New" w:eastAsia="Courier New" w:hAnsi="Courier New"/>
          <w:color w:val="0D5C2E"/>
          <w:sz w:val="19"/>
          <w:szCs w:val="19"/>
        </w:rPr>
        <w:t xml:space="preserve">    return db.execute(query)?</w:t>
      </w:r>
    </w:p>
    <w:p>
      <w:pPr>
        <w:spacing w:after="80" w:before="80"/>
      </w:pPr>
    </w:p>
    <w:p>
      <w:pPr>
        <w:pStyle w:val="Heading2"/>
        <w:spacing w:after="150" w:before="300"/>
      </w:pPr>
      <w:r>
        <w:rPr>
          <w:rFonts w:ascii="Arial" w:cs="Arial" w:eastAsia="Arial" w:hAnsi="Arial"/>
          <w:b/>
          <w:bCs/>
          <w:color w:val="1A6B3C"/>
          <w:sz w:val="28"/>
          <w:szCs w:val="28"/>
        </w:rPr>
        <w:t xml:space="preserve">5.2 General Data Operations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71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axon.data.sql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Generic SQL driver — typed query builder for non-EdisonDB databases</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axon.data.json</w:t>
            </w:r>
          </w:p>
        </w:tc>
        <w:tc>
          <w:tcPr>
            <w:tcW w:type="dxa" w:w="7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JSON serialization/deserialization — type-safe, no reflection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axon.data.csv</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CSV parsing and generation</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axon.data.schema</w:t>
            </w:r>
          </w:p>
        </w:tc>
        <w:tc>
          <w:tcPr>
            <w:tcW w:type="dxa" w:w="7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Schema validation — runtime + compile-time where possible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axon.data.stream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Lazy data streams with backpressure — for large dataset processing</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axon.data.migrate</w:t>
            </w:r>
          </w:p>
        </w:tc>
        <w:tc>
          <w:tcPr>
            <w:tcW w:type="dxa" w:w="7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Database migration DSL — versioned, reversible</w:t>
            </w:r>
          </w:p>
        </w:tc>
      </w:tr>
    </w:tbl>
    <w:p>
      <w:pPr>
        <w:spacing w:after="80" w:before="80"/>
      </w:pPr>
    </w:p>
    <w:p>
      <w:r>
        <w:br w:type="page"/>
      </w:r>
    </w:p>
    <w:p>
      <w:pPr>
        <w:pStyle w:val="Heading1"/>
        <w:spacing w:after="200" w:before="400"/>
      </w:pPr>
      <w:r>
        <w:rPr>
          <w:rFonts w:ascii="Arial" w:cs="Arial" w:eastAsia="Arial" w:hAnsi="Arial"/>
          <w:b/>
          <w:bCs/>
          <w:color w:val="0D2B1F"/>
          <w:sz w:val="36"/>
          <w:szCs w:val="36"/>
        </w:rPr>
        <w:t xml:space="preserve">6. axon.mesh — AIEONYX Mesh Network</w:t>
      </w:r>
    </w:p>
    <w:p>
      <w:pPr>
        <w:pBdr>
          <w:bottom w:val="single" w:color="1A6B3C" w:sz="4" w:space="1"/>
        </w:pBdr>
        <w:spacing w:after="200" w:before="200"/>
      </w:pPr>
    </w:p>
    <w:p>
      <w:pPr>
        <w:shd w:fill="0D2B1F" w:val="clear"/>
        <w:spacing w:after="60" w:before="200"/>
      </w:pPr>
      <w:r>
        <w:rPr>
          <w:rFonts w:ascii="Arial" w:cs="Arial" w:eastAsia="Arial" w:hAnsi="Arial"/>
          <w:b/>
          <w:bCs/>
          <w:color w:val="FFFFFF"/>
          <w:sz w:val="28"/>
          <w:szCs w:val="28"/>
        </w:rPr>
        <w:t xml:space="preserve">  axon.mesh</w:t>
      </w:r>
      <w:r>
        <w:rPr>
          <w:rFonts w:ascii="Arial" w:cs="Arial" w:eastAsia="Arial" w:hAnsi="Arial"/>
          <w:color w:val="AAAAAA"/>
          <w:sz w:val="22"/>
          <w:szCs w:val="22"/>
        </w:rPr>
        <w:t xml:space="preserve">  —  Ghost fragment routing, P2P topology, biometric recovery</w:t>
      </w:r>
    </w:p>
    <w:p>
      <w:pPr>
        <w:shd w:fill="1A3A2A" w:val="clear"/>
        <w:spacing w:after="120" w:before="0"/>
      </w:pPr>
      <w:r>
        <w:rPr>
          <w:rFonts w:ascii="Arial" w:cs="Arial" w:eastAsia="Arial" w:hAnsi="Arial"/>
          <w:color w:val="88BB99"/>
          <w:sz w:val="18"/>
          <w:szCs w:val="18"/>
        </w:rPr>
        <w:t xml:space="preserve">  Owner: AIEONYX — maintained   |   Target Phase: Phase 6</w:t>
      </w:r>
    </w:p>
    <w:p>
      <w:pPr>
        <w:spacing w:after="80" w:before="80"/>
      </w:pPr>
    </w:p>
    <w:p>
      <w:pPr>
        <w:spacing w:after="120" w:before="80"/>
      </w:pPr>
      <w:r>
        <w:rPr>
          <w:rFonts w:ascii="Arial" w:cs="Arial" w:eastAsia="Arial" w:hAnsi="Arial"/>
          <w:color w:val="0A0A0A"/>
          <w:sz w:val="22"/>
          <w:szCs w:val="22"/>
        </w:rPr>
        <w:t xml:space="preserve">axon.mesh provides the AXON-native API for the AIEONYX mesh network. It abstracts the ghost fragment routing protocol, node discovery, and biometric recovery behind typed AXON interfaces.</w:t>
      </w:r>
    </w:p>
    <w:p>
      <w:pPr>
        <w:spacing w:after="80" w:before="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71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axon.mesh.node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Node identity, discovery, registration</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axon.mesh.routing</w:t>
            </w:r>
          </w:p>
        </w:tc>
        <w:tc>
          <w:tcPr>
            <w:tcW w:type="dxa" w:w="7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Ghost fragment routing — send, receive, relay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axon.mesh.recovery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Biometric recovery protocol — threshold secret sharing</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axon.mesh.stream</w:t>
            </w:r>
          </w:p>
        </w:tc>
        <w:tc>
          <w:tcPr>
            <w:tcW w:type="dxa" w:w="7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Backpressure-aware message streams — throttle, buffer, drain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axon.mesh.topology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Network topology queries — neighbors, paths, latency</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axon.mesh.collective</w:t>
            </w:r>
          </w:p>
        </w:tc>
        <w:tc>
          <w:tcPr>
            <w:tcW w:type="dxa" w:w="7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Aegis Collective integration — threat signal emission and reception</w:t>
            </w:r>
          </w:p>
        </w:tc>
      </w:tr>
    </w:tbl>
    <w:p>
      <w:pPr>
        <w:spacing w:after="80" w:before="80"/>
      </w:pPr>
    </w:p>
    <w:p>
      <w:r>
        <w:br w:type="page"/>
      </w:r>
    </w:p>
    <w:p>
      <w:pPr>
        <w:pStyle w:val="Heading1"/>
        <w:spacing w:after="200" w:before="400"/>
      </w:pPr>
      <w:r>
        <w:rPr>
          <w:rFonts w:ascii="Arial" w:cs="Arial" w:eastAsia="Arial" w:hAnsi="Arial"/>
          <w:b/>
          <w:bCs/>
          <w:color w:val="0D2B1F"/>
          <w:sz w:val="36"/>
          <w:szCs w:val="36"/>
        </w:rPr>
        <w:t xml:space="preserve">7. axon.sec — Security Cross-Cutting Layer</w:t>
      </w:r>
    </w:p>
    <w:p>
      <w:pPr>
        <w:pBdr>
          <w:bottom w:val="single" w:color="1A6B3C" w:sz="4" w:space="1"/>
        </w:pBdr>
        <w:spacing w:after="200" w:before="200"/>
      </w:pPr>
    </w:p>
    <w:p>
      <w:pPr>
        <w:shd w:fill="0D2B1F" w:val="clear"/>
        <w:spacing w:after="60" w:before="200"/>
      </w:pPr>
      <w:r>
        <w:rPr>
          <w:rFonts w:ascii="Arial" w:cs="Arial" w:eastAsia="Arial" w:hAnsi="Arial"/>
          <w:b/>
          <w:bCs/>
          <w:color w:val="FFFFFF"/>
          <w:sz w:val="28"/>
          <w:szCs w:val="28"/>
        </w:rPr>
        <w:t xml:space="preserve">  axon.sec</w:t>
      </w:r>
      <w:r>
        <w:rPr>
          <w:rFonts w:ascii="Arial" w:cs="Arial" w:eastAsia="Arial" w:hAnsi="Arial"/>
          <w:color w:val="AAAAAA"/>
          <w:sz w:val="22"/>
          <w:szCs w:val="22"/>
        </w:rPr>
        <w:t xml:space="preserve">  —  Audit integration, capability management, taint clearing</w:t>
      </w:r>
    </w:p>
    <w:p>
      <w:pPr>
        <w:shd w:fill="1A3A2A" w:val="clear"/>
        <w:spacing w:after="120" w:before="0"/>
      </w:pPr>
      <w:r>
        <w:rPr>
          <w:rFonts w:ascii="Arial" w:cs="Arial" w:eastAsia="Arial" w:hAnsi="Arial"/>
          <w:color w:val="88BB99"/>
          <w:sz w:val="18"/>
          <w:szCs w:val="18"/>
        </w:rPr>
        <w:t xml:space="preserve">  Owner: AIEONYX — maintained   |   Target Phase: Phase 6</w:t>
      </w:r>
    </w:p>
    <w:p>
      <w:pPr>
        <w:spacing w:after="80" w:before="80"/>
      </w:pPr>
    </w:p>
    <w:p>
      <w:pPr>
        <w:spacing w:after="120" w:before="80"/>
      </w:pPr>
      <w:r>
        <w:rPr>
          <w:rFonts w:ascii="Arial" w:cs="Arial" w:eastAsia="Arial" w:hAnsi="Arial"/>
          <w:color w:val="0A0A0A"/>
          <w:sz w:val="22"/>
          <w:szCs w:val="22"/>
        </w:rPr>
        <w:t xml:space="preserve">axon.sec is unique — it is not a domain library but a cross-cutting security layer that all other libraries can use. It provides the AXON-native interface to the .axon-audit system, the Aegis security stack, and the provenance type clearing functions.</w:t>
      </w:r>
    </w:p>
    <w:p>
      <w:pPr>
        <w:spacing w:after="80" w:before="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71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axon.sec.audit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Read and write .axon-audit entries. Query build security history.</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axon.sec.taint</w:t>
            </w:r>
          </w:p>
        </w:tc>
        <w:tc>
          <w:tcPr>
            <w:tcW w:type="dxa" w:w="7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Taint clearing — sanitize(Tainted&lt;T&gt;) -&gt; Clean&lt;T&gt;. Provenance tracking.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axon.sec.cap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Capability management — grant, revoke, derive, inspect lifetimes</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axon.sec.key</w:t>
            </w:r>
          </w:p>
        </w:tc>
        <w:tc>
          <w:tcPr>
            <w:tcW w:type="dxa" w:w="7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Key management — generate, store, rotate. Requires KeyStore capability.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axon.sec.aegis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Aegis seven-layer security stack interface — evaluate, report</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axon.sec.time</w:t>
            </w:r>
          </w:p>
        </w:tc>
        <w:tc>
          <w:tcPr>
            <w:tcW w:type="dxa" w:w="7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Constant-time comparison, timing-safe operations</w:t>
            </w:r>
          </w:p>
        </w:tc>
      </w:tr>
    </w:tbl>
    <w:p>
      <w:pPr>
        <w:spacing w:after="80" w:before="80"/>
      </w:pPr>
    </w:p>
    <w:p>
      <w:r>
        <w:br w:type="page"/>
      </w:r>
    </w:p>
    <w:p>
      <w:pPr>
        <w:pStyle w:val="Heading1"/>
        <w:spacing w:after="200" w:before="400"/>
      </w:pPr>
      <w:r>
        <w:rPr>
          <w:rFonts w:ascii="Arial" w:cs="Arial" w:eastAsia="Arial" w:hAnsi="Arial"/>
          <w:b/>
          <w:bCs/>
          <w:color w:val="0D2B1F"/>
          <w:sz w:val="36"/>
          <w:szCs w:val="36"/>
        </w:rPr>
        <w:t xml:space="preserve">8. axon.web — Web Development (Community)</w:t>
      </w:r>
    </w:p>
    <w:p>
      <w:pPr>
        <w:pBdr>
          <w:bottom w:val="single" w:color="1A6B3C" w:sz="4" w:space="1"/>
        </w:pBdr>
        <w:spacing w:after="200" w:before="200"/>
      </w:pPr>
    </w:p>
    <w:p>
      <w:pPr>
        <w:shd w:fill="0D2B1F" w:val="clear"/>
        <w:spacing w:after="60" w:before="200"/>
      </w:pPr>
      <w:r>
        <w:rPr>
          <w:rFonts w:ascii="Arial" w:cs="Arial" w:eastAsia="Arial" w:hAnsi="Arial"/>
          <w:b/>
          <w:bCs/>
          <w:color w:val="FFFFFF"/>
          <w:sz w:val="28"/>
          <w:szCs w:val="28"/>
        </w:rPr>
        <w:t xml:space="preserve">  axon.web</w:t>
      </w:r>
      <w:r>
        <w:rPr>
          <w:rFonts w:ascii="Arial" w:cs="Arial" w:eastAsia="Arial" w:hAnsi="Arial"/>
          <w:color w:val="AAAAAA"/>
          <w:sz w:val="22"/>
          <w:szCs w:val="22"/>
        </w:rPr>
        <w:t xml:space="preserve">  —  HTTP, WebSocket, WASM — injection-safe web development</w:t>
      </w:r>
    </w:p>
    <w:p>
      <w:pPr>
        <w:shd w:fill="1A3A2A" w:val="clear"/>
        <w:spacing w:after="120" w:before="0"/>
      </w:pPr>
      <w:r>
        <w:rPr>
          <w:rFonts w:ascii="Arial" w:cs="Arial" w:eastAsia="Arial" w:hAnsi="Arial"/>
          <w:color w:val="88BB99"/>
          <w:sz w:val="18"/>
          <w:szCs w:val="18"/>
        </w:rPr>
        <w:t xml:space="preserve">  Owner: Community — open RFC   |   Target Phase: Phase 7+</w:t>
      </w:r>
    </w:p>
    <w:p>
      <w:pPr>
        <w:spacing w:after="80" w:before="80"/>
      </w:pPr>
    </w:p>
    <w:p>
      <w:pPr>
        <w:spacing w:after="120" w:before="80"/>
      </w:pPr>
      <w:r>
        <w:rPr>
          <w:rFonts w:ascii="Arial" w:cs="Arial" w:eastAsia="Arial" w:hAnsi="Arial"/>
          <w:color w:val="0A0A0A"/>
          <w:sz w:val="22"/>
          <w:szCs w:val="22"/>
        </w:rPr>
        <w:t xml:space="preserve">axon.web is community-maintained. AIEONYX provides the specification and the security constraints (injection-safe by type system), but implementation and maintenance are community-driven. AIEONYX reviews and approves the security properties of each release.</w:t>
      </w:r>
    </w:p>
    <w:p>
      <w:pPr>
        <w:spacing w:after="80" w:before="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71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axon.web.http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HTTP/1.1, HTTP/2, HTTP/3 server and client</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axon.web.ws</w:t>
            </w:r>
          </w:p>
        </w:tc>
        <w:tc>
          <w:tcPr>
            <w:tcW w:type="dxa" w:w="7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WebSocket server and client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axon.web.tls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TLS configuration — cert loading, SNI, ALPN</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axon.web.router</w:t>
            </w:r>
          </w:p>
        </w:tc>
        <w:tc>
          <w:tcPr>
            <w:tcW w:type="dxa" w:w="7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Type-safe request routing — path params typed, not stringly-typed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axon.web.template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HTML templating — all output escaped by default, XSS impossible</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axon.web.wasm</w:t>
            </w:r>
          </w:p>
        </w:tc>
        <w:tc>
          <w:tcPr>
            <w:tcW w:type="dxa" w:w="7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WebAssembly compilation target bindings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axon.web.session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Session management — secure cookie handling, CSRF protection</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axon.web.sanitize</w:t>
            </w:r>
          </w:p>
        </w:tc>
        <w:tc>
          <w:tcPr>
            <w:tcW w:type="dxa" w:w="7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Input sanitization — Tainted&lt;Str&gt; -&gt; Clean&lt;Str&gt; for HTTP contexts</w:t>
            </w:r>
          </w:p>
        </w:tc>
      </w:tr>
    </w:tbl>
    <w:p>
      <w:pPr>
        <w:spacing w:after="80" w:before="80"/>
      </w:pPr>
    </w:p>
    <w:p>
      <w:pPr>
        <w:shd w:fill="F4FAF6" w:val="clear"/>
        <w:spacing w:after="28" w:before="28"/>
        <w:ind w:left="560"/>
      </w:pPr>
      <w:r>
        <w:rPr>
          <w:rFonts w:ascii="Courier New" w:cs="Courier New" w:eastAsia="Courier New" w:hAnsi="Courier New"/>
          <w:color w:val="0D5C2E"/>
          <w:sz w:val="19"/>
          <w:szCs w:val="19"/>
        </w:rPr>
        <w:t xml:space="preserve"># Secure HTTP server — injection impossible by type system</w:t>
      </w:r>
    </w:p>
    <w:p>
      <w:pPr>
        <w:shd w:fill="F4FAF6" w:val="clear"/>
        <w:spacing w:after="28" w:before="28"/>
        <w:ind w:left="560"/>
      </w:pPr>
      <w:r>
        <w:rPr>
          <w:rFonts w:ascii="Courier New" w:cs="Courier New" w:eastAsia="Courier New" w:hAnsi="Courier New"/>
          <w:color w:val="0D5C2E"/>
          <w:sz w:val="19"/>
          <w:szCs w:val="19"/>
        </w:rPr>
        <w:t xml:space="preserve">import axon.web.http</w:t>
      </w:r>
    </w:p>
    <w:p>
      <w:pPr>
        <w:shd w:fill="F4FAF6" w:val="clear"/>
        <w:spacing w:after="28" w:before="28"/>
        <w:ind w:left="560"/>
      </w:pPr>
      <w:r>
        <w:rPr>
          <w:rFonts w:ascii="Courier New" w:cs="Courier New" w:eastAsia="Courier New" w:hAnsi="Courier New"/>
          <w:color w:val="0D5C2E"/>
          <w:sz w:val="19"/>
          <w:szCs w:val="19"/>
        </w:rPr>
        <w:t xml:space="preserve">import axon.web.router as Router</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intent { secure | auditable }:</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    fn user_handler(req: http.Request) -&gt; http.Response</w:t>
      </w:r>
    </w:p>
    <w:p>
      <w:pPr>
        <w:shd w:fill="F4FAF6" w:val="clear"/>
        <w:spacing w:after="28" w:before="28"/>
        <w:ind w:left="560"/>
      </w:pPr>
      <w:r>
        <w:rPr>
          <w:rFonts w:ascii="Courier New" w:cs="Courier New" w:eastAsia="Courier New" w:hAnsi="Courier New"/>
          <w:color w:val="0D5C2E"/>
          <w:sz w:val="19"/>
          <w:szCs w:val="19"/>
        </w:rPr>
        <w:t xml:space="preserve">        uses [Network.Bind, db.Personal.Read]:</w:t>
      </w:r>
    </w:p>
    <w:p>
      <w:pPr>
        <w:shd w:fill="F4FAF6" w:val="clear"/>
        <w:spacing w:after="28" w:before="28"/>
        <w:ind w:left="560"/>
      </w:pPr>
      <w:r>
        <w:rPr>
          <w:rFonts w:ascii="Courier New" w:cs="Courier New" w:eastAsia="Courier New" w:hAnsi="Courier New"/>
          <w:color w:val="0D5C2E"/>
          <w:sz w:val="19"/>
          <w:szCs w:val="19"/>
        </w:rPr>
        <w:t xml:space="preserve">        # req.param returns Tainted&lt;Str&gt; — cannot reach DB without sanitize</w:t>
      </w:r>
    </w:p>
    <w:p>
      <w:pPr>
        <w:shd w:fill="F4FAF6" w:val="clear"/>
        <w:spacing w:after="28" w:before="28"/>
        <w:ind w:left="560"/>
      </w:pPr>
      <w:r>
        <w:rPr>
          <w:rFonts w:ascii="Courier New" w:cs="Courier New" w:eastAsia="Courier New" w:hAnsi="Courier New"/>
          <w:color w:val="0D5C2E"/>
          <w:sz w:val="19"/>
          <w:szCs w:val="19"/>
        </w:rPr>
        <w:t xml:space="preserve">        let user_id: Int { _ &gt; 0 } = req.param("id")?.parse()?</w:t>
      </w:r>
    </w:p>
    <w:p>
      <w:pPr>
        <w:shd w:fill="F4FAF6" w:val="clear"/>
        <w:spacing w:after="28" w:before="28"/>
        <w:ind w:left="560"/>
      </w:pPr>
      <w:r>
        <w:rPr>
          <w:rFonts w:ascii="Courier New" w:cs="Courier New" w:eastAsia="Courier New" w:hAnsi="Courier New"/>
          <w:color w:val="0D5C2E"/>
          <w:sz w:val="19"/>
          <w:szCs w:val="19"/>
        </w:rPr>
        <w:t xml:space="preserve">        let user = db.get_user(user_id)?</w:t>
      </w:r>
    </w:p>
    <w:p>
      <w:pPr>
        <w:shd w:fill="F4FAF6" w:val="clear"/>
        <w:spacing w:after="28" w:before="28"/>
        <w:ind w:left="560"/>
      </w:pPr>
      <w:r>
        <w:rPr>
          <w:rFonts w:ascii="Courier New" w:cs="Courier New" w:eastAsia="Courier New" w:hAnsi="Courier New"/>
          <w:color w:val="0D5C2E"/>
          <w:sz w:val="19"/>
          <w:szCs w:val="19"/>
        </w:rPr>
        <w:t xml:space="preserve">        return http.Response::json(user)</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9. axon.ai — AI Workloads (Community)</w:t>
      </w:r>
    </w:p>
    <w:p>
      <w:pPr>
        <w:pBdr>
          <w:bottom w:val="single" w:color="1A6B3C" w:sz="4" w:space="1"/>
        </w:pBdr>
        <w:spacing w:after="200" w:before="200"/>
      </w:pPr>
    </w:p>
    <w:p>
      <w:pPr>
        <w:shd w:fill="0D2B1F" w:val="clear"/>
        <w:spacing w:after="60" w:before="200"/>
      </w:pPr>
      <w:r>
        <w:rPr>
          <w:rFonts w:ascii="Arial" w:cs="Arial" w:eastAsia="Arial" w:hAnsi="Arial"/>
          <w:b/>
          <w:bCs/>
          <w:color w:val="FFFFFF"/>
          <w:sz w:val="28"/>
          <w:szCs w:val="28"/>
        </w:rPr>
        <w:t xml:space="preserve">  axon.ai</w:t>
      </w:r>
      <w:r>
        <w:rPr>
          <w:rFonts w:ascii="Arial" w:cs="Arial" w:eastAsia="Arial" w:hAnsi="Arial"/>
          <w:color w:val="AAAAAA"/>
          <w:sz w:val="22"/>
          <w:szCs w:val="22"/>
        </w:rPr>
        <w:t xml:space="preserve">  —  Tensors, inference, training — AI-native data types</w:t>
      </w:r>
    </w:p>
    <w:p>
      <w:pPr>
        <w:shd w:fill="1A3A2A" w:val="clear"/>
        <w:spacing w:after="120" w:before="0"/>
      </w:pPr>
      <w:r>
        <w:rPr>
          <w:rFonts w:ascii="Arial" w:cs="Arial" w:eastAsia="Arial" w:hAnsi="Arial"/>
          <w:color w:val="88BB99"/>
          <w:sz w:val="18"/>
          <w:szCs w:val="18"/>
        </w:rPr>
        <w:t xml:space="preserve">  Owner: Community — open RFC   |   Target Phase: Phase 7+</w:t>
      </w:r>
    </w:p>
    <w:p>
      <w:pPr>
        <w:spacing w:after="80" w:before="80"/>
      </w:pPr>
    </w:p>
    <w:p>
      <w:pPr>
        <w:spacing w:after="120" w:before="80"/>
      </w:pPr>
      <w:r>
        <w:rPr>
          <w:rFonts w:ascii="Arial" w:cs="Arial" w:eastAsia="Arial" w:hAnsi="Arial"/>
          <w:color w:val="0A0A0A"/>
          <w:sz w:val="22"/>
          <w:szCs w:val="22"/>
        </w:rPr>
        <w:t xml:space="preserve">axon.ai provides AI/ML primitives for writing AI workloads in AXON. The tensor type system brings AXON's type safety to tensor operations — wrong shapes are caught at compile time, not runtime.</w:t>
      </w:r>
    </w:p>
    <w:p>
      <w:pPr>
        <w:spacing w:after="80" w:before="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71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axon.ai.tensor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Tensor&lt;[N,...], DType&gt; with compile-time shape checking</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axon.ai.ops</w:t>
            </w:r>
          </w:p>
        </w:tc>
        <w:tc>
          <w:tcPr>
            <w:tcW w:type="dxa" w:w="7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Tensor operations: matmul, conv2d, relu, softmax,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axon.ai.autograd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Automatic differentiation — forward and reverse mode</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axon.ai.model</w:t>
            </w:r>
          </w:p>
        </w:tc>
        <w:tc>
          <w:tcPr>
            <w:tcW w:type="dxa" w:w="7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Model loading, saving, quantization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axon.ai.infer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Inference runtime — batch, stream, on-device</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axon.ai.train</w:t>
            </w:r>
          </w:p>
        </w:tc>
        <w:tc>
          <w:tcPr>
            <w:tcW w:type="dxa" w:w="7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Training loop primitives, optimizer definitions, gradient accumulation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axon.ai.gpu</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GPU kernel dispatch — CUDA, Metal, Vulkan compute</w:t>
            </w:r>
          </w:p>
        </w:tc>
      </w:tr>
    </w:tbl>
    <w:p>
      <w:pPr>
        <w:spacing w:after="80" w:before="80"/>
      </w:pPr>
    </w:p>
    <w:p>
      <w:pPr>
        <w:shd w:fill="F4FAF6" w:val="clear"/>
        <w:spacing w:after="28" w:before="28"/>
        <w:ind w:left="560"/>
      </w:pPr>
      <w:r>
        <w:rPr>
          <w:rFonts w:ascii="Courier New" w:cs="Courier New" w:eastAsia="Courier New" w:hAnsi="Courier New"/>
          <w:color w:val="0D5C2E"/>
          <w:sz w:val="19"/>
          <w:szCs w:val="19"/>
        </w:rPr>
        <w:t xml:space="preserve"># Tensor with compile-time shape safety</w:t>
      </w:r>
    </w:p>
    <w:p>
      <w:pPr>
        <w:shd w:fill="F4FAF6" w:val="clear"/>
        <w:spacing w:after="28" w:before="28"/>
        <w:ind w:left="560"/>
      </w:pPr>
      <w:r>
        <w:rPr>
          <w:rFonts w:ascii="Courier New" w:cs="Courier New" w:eastAsia="Courier New" w:hAnsi="Courier New"/>
          <w:color w:val="0D5C2E"/>
          <w:sz w:val="19"/>
          <w:szCs w:val="19"/>
        </w:rPr>
        <w:t xml:space="preserve">import axon.ai.tensor as T</w:t>
      </w:r>
    </w:p>
    <w:p>
      <w:pPr>
        <w:shd w:fill="F4FAF6" w:val="clear"/>
        <w:spacing w:after="28" w:before="28"/>
        <w:ind w:left="560"/>
      </w:pPr>
      <w:r>
        <w:rPr>
          <w:rFonts w:ascii="Courier New" w:cs="Courier New" w:eastAsia="Courier New" w:hAnsi="Courier New"/>
          <w:color w:val="0D5C2E"/>
          <w:sz w:val="19"/>
          <w:szCs w:val="19"/>
        </w:rPr>
        <w:t xml:space="preserve">import axon.ai.ops as ops</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fn process_image(img: T.Tensor&lt;[3, 224, 224], Float32&gt;)</w:t>
      </w:r>
    </w:p>
    <w:p>
      <w:pPr>
        <w:shd w:fill="F4FAF6" w:val="clear"/>
        <w:spacing w:after="28" w:before="28"/>
        <w:ind w:left="560"/>
      </w:pPr>
      <w:r>
        <w:rPr>
          <w:rFonts w:ascii="Courier New" w:cs="Courier New" w:eastAsia="Courier New" w:hAnsi="Courier New"/>
          <w:color w:val="0D5C2E"/>
          <w:sz w:val="19"/>
          <w:szCs w:val="19"/>
        </w:rPr>
        <w:t xml:space="preserve">    -&gt; T.Tensor&lt;[1000], Float32&gt;:</w:t>
      </w:r>
    </w:p>
    <w:p>
      <w:pPr>
        <w:shd w:fill="F4FAF6" w:val="clear"/>
        <w:spacing w:after="28" w:before="28"/>
        <w:ind w:left="560"/>
      </w:pPr>
      <w:r>
        <w:rPr>
          <w:rFonts w:ascii="Courier New" w:cs="Courier New" w:eastAsia="Courier New" w:hAnsi="Courier New"/>
          <w:color w:val="0D5C2E"/>
          <w:sz w:val="19"/>
          <w:szCs w:val="19"/>
        </w:rPr>
        <w:t xml:space="preserve">    let features = ops.conv2d(img, weights)   # shapes checked at compile time</w:t>
      </w:r>
    </w:p>
    <w:p>
      <w:pPr>
        <w:shd w:fill="F4FAF6" w:val="clear"/>
        <w:spacing w:after="28" w:before="28"/>
        <w:ind w:left="560"/>
      </w:pPr>
      <w:r>
        <w:rPr>
          <w:rFonts w:ascii="Courier New" w:cs="Courier New" w:eastAsia="Courier New" w:hAnsi="Courier New"/>
          <w:color w:val="0D5C2E"/>
          <w:sz w:val="19"/>
          <w:szCs w:val="19"/>
        </w:rPr>
        <w:t xml:space="preserve">    let pooled   = ops.global_avg_pool(features)</w:t>
      </w:r>
    </w:p>
    <w:p>
      <w:pPr>
        <w:shd w:fill="F4FAF6" w:val="clear"/>
        <w:spacing w:after="28" w:before="28"/>
        <w:ind w:left="560"/>
      </w:pPr>
      <w:r>
        <w:rPr>
          <w:rFonts w:ascii="Courier New" w:cs="Courier New" w:eastAsia="Courier New" w:hAnsi="Courier New"/>
          <w:color w:val="0D5C2E"/>
          <w:sz w:val="19"/>
          <w:szCs w:val="19"/>
        </w:rPr>
        <w:t xml:space="preserve">    return ops.linear(pooled, classifier)</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10. Namespace Conventions</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All AXON libraries follow a consistent namespace convention. Developers can predict module paths without consulting documentation.</w:t>
      </w:r>
    </w:p>
    <w:p>
      <w:pPr>
        <w:spacing w:after="80" w:before="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560"/>
      </w:tblGrid>
      <w:tr>
        <w:trPr>
          <w:tblHeader/>
        </w:trPr>
        <w:tc>
          <w:tcPr>
            <w:tcW w:type="dxa" w:w="2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Convention</w:t>
            </w:r>
          </w:p>
        </w:tc>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4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axon.std.*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axon.std.list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Core — always available, no import needed for basic types</w:t>
            </w:r>
          </w:p>
        </w:tc>
      </w:tr>
      <w:tr>
        <w:tc>
          <w:tcPr>
            <w:tcW w:type="dxa" w:w="2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axon.sys.*</w:t>
            </w:r>
          </w:p>
        </w:tc>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axon.sys.sel4.ipc</w:t>
            </w:r>
          </w:p>
        </w:tc>
        <w:tc>
          <w:tcPr>
            <w:tcW w:type="dxa" w:w="4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Systems — requires capability. Always uses capability-pin syntax.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axon.data.edison.query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Data — requires data capability. Queries are typed not stringly.</w:t>
            </w:r>
          </w:p>
        </w:tc>
      </w:tr>
      <w:tr>
        <w:tc>
          <w:tcPr>
            <w:tcW w:type="dxa" w:w="2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axon.mesh.*</w:t>
            </w:r>
          </w:p>
        </w:tc>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axon.mesh.routing</w:t>
            </w:r>
          </w:p>
        </w:tc>
        <w:tc>
          <w:tcPr>
            <w:tcW w:type="dxa" w:w="4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AIEONYX mesh — requires node capability.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axon.sec.*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axon.sec.audit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Security — cross-cutting. Can be used by any other library.</w:t>
            </w:r>
          </w:p>
        </w:tc>
      </w:tr>
      <w:tr>
        <w:tc>
          <w:tcPr>
            <w:tcW w:type="dxa" w:w="2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axon.web.*</w:t>
            </w:r>
          </w:p>
        </w:tc>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axon.web.http</w:t>
            </w:r>
          </w:p>
        </w:tc>
        <w:tc>
          <w:tcPr>
            <w:tcW w:type="dxa" w:w="4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Web — community. All outputs escaped by default.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axon.ai.*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axon.ai.tensor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 — community. Tensor shapes are compile-time types.</w:t>
            </w:r>
          </w:p>
        </w:tc>
      </w:tr>
      <w:tr>
        <w:tc>
          <w:tcPr>
            <w:tcW w:type="dxa" w:w="2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community.*</w:t>
            </w:r>
          </w:p>
        </w:tc>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community.game.engine</w:t>
            </w:r>
          </w:p>
        </w:tc>
        <w:tc>
          <w:tcPr>
            <w:tcW w:type="dxa" w:w="4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Third-party — prefixed with publisher namespace, not axon.*</w:t>
            </w:r>
          </w:p>
        </w:tc>
      </w:tr>
    </w:tbl>
    <w:p>
      <w:pPr>
        <w:spacing w:after="80" w:before="80"/>
      </w:pPr>
    </w:p>
    <w:p>
      <w:r>
        <w:br w:type="page"/>
      </w:r>
    </w:p>
    <w:p>
      <w:pPr>
        <w:pStyle w:val="Heading1"/>
        <w:spacing w:after="200" w:before="400"/>
      </w:pPr>
      <w:r>
        <w:rPr>
          <w:rFonts w:ascii="Arial" w:cs="Arial" w:eastAsia="Arial" w:hAnsi="Arial"/>
          <w:b/>
          <w:bCs/>
          <w:color w:val="0D2B1F"/>
          <w:sz w:val="36"/>
          <w:szCs w:val="36"/>
        </w:rPr>
        <w:t xml:space="preserve">11. apm — AXON Package Manager</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apm (AXON Package Manager) is the official tool for managing AXON library dependencies. It is designed around the same sovereignty and security principles as the language itself.</w:t>
      </w:r>
    </w:p>
    <w:p>
      <w:pPr>
        <w:spacing w:after="80" w:before="80"/>
      </w:pPr>
    </w:p>
    <w:p>
      <w:pPr>
        <w:pStyle w:val="Heading2"/>
        <w:spacing w:after="150" w:before="300"/>
      </w:pPr>
      <w:r>
        <w:rPr>
          <w:rFonts w:ascii="Arial" w:cs="Arial" w:eastAsia="Arial" w:hAnsi="Arial"/>
          <w:b/>
          <w:bCs/>
          <w:color w:val="1A6B3C"/>
          <w:sz w:val="28"/>
          <w:szCs w:val="28"/>
        </w:rPr>
        <w:t xml:space="preserve">11.1 Core Commands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6360"/>
      </w:tblGrid>
      <w:tr>
        <w:trPr>
          <w:tblHeader/>
        </w:trPr>
        <w:tc>
          <w:tcPr>
            <w:tcW w:type="dxa" w:w="3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3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apm add axon.web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Add a library dependency</w:t>
            </w:r>
          </w:p>
        </w:tc>
      </w:tr>
      <w:tr>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apm remove axon.web</w:t>
            </w:r>
          </w:p>
        </w:tc>
        <w:tc>
          <w:tcPr>
            <w:tcW w:type="dxa" w:w="6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Remove a library dependency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apm build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Build the project — runs cargo build under the hood</w:t>
            </w:r>
          </w:p>
        </w:tc>
      </w:tr>
      <w:tr>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apm check</w:t>
            </w:r>
          </w:p>
        </w:tc>
        <w:tc>
          <w:tcPr>
            <w:tcW w:type="dxa" w:w="6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Type-check only — no binary produced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apm test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Run test suite</w:t>
            </w:r>
          </w:p>
        </w:tc>
      </w:tr>
      <w:tr>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apm audit</w:t>
            </w:r>
          </w:p>
        </w:tc>
        <w:tc>
          <w:tcPr>
            <w:tcW w:type="dxa" w:w="6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Display .axon-audit entries for the last build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apm new myapp --domain sys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Scaffold a new project for the sys domain</w:t>
            </w:r>
          </w:p>
        </w:tc>
      </w:tr>
      <w:tr>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apm new myservice --domain web</w:t>
            </w:r>
          </w:p>
        </w:tc>
        <w:tc>
          <w:tcPr>
            <w:tcW w:type="dxa" w:w="6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Scaffold a new web service project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apm publish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Publish a library to the AXON registry</w:t>
            </w:r>
          </w:p>
        </w:tc>
      </w:tr>
      <w:tr>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apm verify axon.sys@1.2.0</w:t>
            </w:r>
          </w:p>
        </w:tc>
        <w:tc>
          <w:tcPr>
            <w:tcW w:type="dxa" w:w="6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Verify integrity of an installed library</w:t>
            </w:r>
          </w:p>
        </w:tc>
      </w:tr>
    </w:tbl>
    <w:p>
      <w:pPr>
        <w:spacing w:after="80" w:before="80"/>
      </w:pPr>
    </w:p>
    <w:p>
      <w:pPr>
        <w:pStyle w:val="Heading2"/>
        <w:spacing w:after="150" w:before="300"/>
      </w:pPr>
      <w:r>
        <w:rPr>
          <w:rFonts w:ascii="Arial" w:cs="Arial" w:eastAsia="Arial" w:hAnsi="Arial"/>
          <w:b/>
          <w:bCs/>
          <w:color w:val="1A6B3C"/>
          <w:sz w:val="28"/>
          <w:szCs w:val="28"/>
        </w:rPr>
        <w:t xml:space="preserve">11.2 Project Scaffolding</w:t>
      </w:r>
    </w:p>
    <w:p>
      <w:pPr>
        <w:shd w:fill="F4FAF6" w:val="clear"/>
        <w:spacing w:after="28" w:before="28"/>
        <w:ind w:left="560"/>
      </w:pPr>
      <w:r>
        <w:rPr>
          <w:rFonts w:ascii="Courier New" w:cs="Courier New" w:eastAsia="Courier New" w:hAnsi="Courier New"/>
          <w:color w:val="0D5C2E"/>
          <w:sz w:val="19"/>
          <w:szCs w:val="19"/>
        </w:rPr>
        <w:t xml:space="preserve">$ apm new threat-monitor --domain sys</w:t>
      </w:r>
    </w:p>
    <w:p>
      <w:pPr>
        <w:shd w:fill="F4FAF6" w:val="clear"/>
        <w:spacing w:after="28" w:before="28"/>
        <w:ind w:left="560"/>
      </w:pPr>
      <w:r>
        <w:rPr>
          <w:rFonts w:ascii="Courier New" w:cs="Courier New" w:eastAsia="Courier New" w:hAnsi="Courier New"/>
          <w:color w:val="0D5C2E"/>
          <w:sz w:val="19"/>
          <w:szCs w:val="19"/>
        </w:rPr>
        <w:t xml:space="preserve">Creating AXON project: threat-monitor</w:t>
      </w:r>
    </w:p>
    <w:p>
      <w:pPr>
        <w:shd w:fill="F4FAF6" w:val="clear"/>
        <w:spacing w:after="28" w:before="28"/>
        <w:ind w:left="560"/>
      </w:pPr>
      <w:r>
        <w:rPr>
          <w:rFonts w:ascii="Courier New" w:cs="Courier New" w:eastAsia="Courier New" w:hAnsi="Courier New"/>
          <w:color w:val="0D5C2E"/>
          <w:sz w:val="19"/>
          <w:szCs w:val="19"/>
        </w:rPr>
        <w:t xml:space="preserve">  Domain:  sys (seL4 userspace, bare metal)</w:t>
      </w:r>
    </w:p>
    <w:p>
      <w:pPr>
        <w:shd w:fill="F4FAF6" w:val="clear"/>
        <w:spacing w:after="28" w:before="28"/>
        <w:ind w:left="560"/>
      </w:pPr>
      <w:r>
        <w:rPr>
          <w:rFonts w:ascii="Courier New" w:cs="Courier New" w:eastAsia="Courier New" w:hAnsi="Courier New"/>
          <w:color w:val="0D5C2E"/>
          <w:sz w:val="19"/>
          <w:szCs w:val="19"/>
        </w:rPr>
        <w:t xml:space="preserve">  Target:  aarch64 (AIEONYX default)</w:t>
      </w:r>
    </w:p>
    <w:p>
      <w:pPr>
        <w:shd w:fill="F4FAF6" w:val="clear"/>
        <w:spacing w:after="28" w:before="28"/>
        <w:ind w:left="560"/>
      </w:pPr>
      <w:r>
        <w:rPr>
          <w:rFonts w:ascii="Courier New" w:cs="Courier New" w:eastAsia="Courier New" w:hAnsi="Courier New"/>
          <w:color w:val="0D5C2E"/>
          <w:sz w:val="19"/>
          <w:szCs w:val="19"/>
        </w:rPr>
        <w:t xml:space="preserve">  Files:   src/main.axon, axon.toml, .gitignore</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  Included:</w:t>
      </w:r>
    </w:p>
    <w:p>
      <w:pPr>
        <w:shd w:fill="F4FAF6" w:val="clear"/>
        <w:spacing w:after="28" w:before="28"/>
        <w:ind w:left="560"/>
      </w:pPr>
      <w:r>
        <w:rPr>
          <w:rFonts w:ascii="Courier New" w:cs="Courier New" w:eastAsia="Courier New" w:hAnsi="Courier New"/>
          <w:color w:val="0D5C2E"/>
          <w:sz w:val="19"/>
          <w:szCs w:val="19"/>
        </w:rPr>
        <w:t xml:space="preserve">    axon.sys.sel4.ipc  — seL4 IPC primitives</w:t>
      </w:r>
    </w:p>
    <w:p>
      <w:pPr>
        <w:shd w:fill="F4FAF6" w:val="clear"/>
        <w:spacing w:after="28" w:before="28"/>
        <w:ind w:left="560"/>
      </w:pPr>
      <w:r>
        <w:rPr>
          <w:rFonts w:ascii="Courier New" w:cs="Courier New" w:eastAsia="Courier New" w:hAnsi="Courier New"/>
          <w:color w:val="0D5C2E"/>
          <w:sz w:val="19"/>
          <w:szCs w:val="19"/>
        </w:rPr>
        <w:t xml:space="preserve">    axon.sys.io        — debug output</w:t>
      </w:r>
    </w:p>
    <w:p>
      <w:pPr>
        <w:shd w:fill="F4FAF6" w:val="clear"/>
        <w:spacing w:after="28" w:before="28"/>
        <w:ind w:left="560"/>
      </w:pPr>
      <w:r>
        <w:rPr>
          <w:rFonts w:ascii="Courier New" w:cs="Courier New" w:eastAsia="Courier New" w:hAnsi="Courier New"/>
          <w:color w:val="0D5C2E"/>
          <w:sz w:val="19"/>
          <w:szCs w:val="19"/>
        </w:rPr>
        <w:t xml:space="preserve">    axon.sec.audit     — build audit trail</w:t>
      </w:r>
    </w:p>
    <w:p>
      <w:pPr>
        <w:spacing w:after="80" w:before="80"/>
      </w:pPr>
    </w:p>
    <w:p>
      <w:pPr>
        <w:pStyle w:val="Heading2"/>
        <w:spacing w:after="150" w:before="300"/>
      </w:pPr>
      <w:r>
        <w:rPr>
          <w:rFonts w:ascii="Arial" w:cs="Arial" w:eastAsia="Arial" w:hAnsi="Arial"/>
          <w:b/>
          <w:bCs/>
          <w:color w:val="1A6B3C"/>
          <w:sz w:val="28"/>
          <w:szCs w:val="28"/>
        </w:rPr>
        <w:t xml:space="preserve">11.3 axon.toml — Project Manifest</w:t>
      </w:r>
    </w:p>
    <w:p>
      <w:pPr>
        <w:shd w:fill="F4FAF6" w:val="clear"/>
        <w:spacing w:after="28" w:before="28"/>
        <w:ind w:left="560"/>
      </w:pPr>
      <w:r>
        <w:rPr>
          <w:rFonts w:ascii="Courier New" w:cs="Courier New" w:eastAsia="Courier New" w:hAnsi="Courier New"/>
          <w:color w:val="0D5C2E"/>
          <w:sz w:val="19"/>
          <w:szCs w:val="19"/>
        </w:rPr>
        <w:t xml:space="preserve">[package]</w:t>
      </w:r>
    </w:p>
    <w:p>
      <w:pPr>
        <w:shd w:fill="F4FAF6" w:val="clear"/>
        <w:spacing w:after="28" w:before="28"/>
        <w:ind w:left="560"/>
      </w:pPr>
      <w:r>
        <w:rPr>
          <w:rFonts w:ascii="Courier New" w:cs="Courier New" w:eastAsia="Courier New" w:hAnsi="Courier New"/>
          <w:color w:val="0D5C2E"/>
          <w:sz w:val="19"/>
          <w:szCs w:val="19"/>
        </w:rPr>
        <w:t xml:space="preserve">name    = "threat-monitor"</w:t>
      </w:r>
    </w:p>
    <w:p>
      <w:pPr>
        <w:shd w:fill="F4FAF6" w:val="clear"/>
        <w:spacing w:after="28" w:before="28"/>
        <w:ind w:left="560"/>
      </w:pPr>
      <w:r>
        <w:rPr>
          <w:rFonts w:ascii="Courier New" w:cs="Courier New" w:eastAsia="Courier New" w:hAnsi="Courier New"/>
          <w:color w:val="0D5C2E"/>
          <w:sz w:val="19"/>
          <w:szCs w:val="19"/>
        </w:rPr>
        <w:t xml:space="preserve">version = "0.1.0"</w:t>
      </w:r>
    </w:p>
    <w:p>
      <w:pPr>
        <w:shd w:fill="F4FAF6" w:val="clear"/>
        <w:spacing w:after="28" w:before="28"/>
        <w:ind w:left="560"/>
      </w:pPr>
      <w:r>
        <w:rPr>
          <w:rFonts w:ascii="Courier New" w:cs="Courier New" w:eastAsia="Courier New" w:hAnsi="Courier New"/>
          <w:color w:val="0D5C2E"/>
          <w:sz w:val="19"/>
          <w:szCs w:val="19"/>
        </w:rPr>
        <w:t xml:space="preserve">edition = "2026"</w:t>
      </w:r>
    </w:p>
    <w:p>
      <w:pPr>
        <w:shd w:fill="F4FAF6" w:val="clear"/>
        <w:spacing w:after="28" w:before="28"/>
        <w:ind w:left="560"/>
      </w:pPr>
      <w:r>
        <w:rPr>
          <w:rFonts w:ascii="Courier New" w:cs="Courier New" w:eastAsia="Courier New" w:hAnsi="Courier New"/>
          <w:color w:val="0D5C2E"/>
          <w:sz w:val="19"/>
          <w:szCs w:val="19"/>
        </w:rPr>
        <w:t xml:space="preserve">authors = ["Edison Lepiten &lt;aieonyx&gt;"]</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[dependencies]</w:t>
      </w:r>
    </w:p>
    <w:p>
      <w:pPr>
        <w:shd w:fill="F4FAF6" w:val="clear"/>
        <w:spacing w:after="28" w:before="28"/>
        <w:ind w:left="560"/>
      </w:pPr>
      <w:r>
        <w:rPr>
          <w:rFonts w:ascii="Courier New" w:cs="Courier New" w:eastAsia="Courier New" w:hAnsi="Courier New"/>
          <w:color w:val="0D5C2E"/>
          <w:sz w:val="19"/>
          <w:szCs w:val="19"/>
        </w:rPr>
        <w:t xml:space="preserve">axon.sys  = "1.0"</w:t>
      </w:r>
    </w:p>
    <w:p>
      <w:pPr>
        <w:shd w:fill="F4FAF6" w:val="clear"/>
        <w:spacing w:after="28" w:before="28"/>
        <w:ind w:left="560"/>
      </w:pPr>
      <w:r>
        <w:rPr>
          <w:rFonts w:ascii="Courier New" w:cs="Courier New" w:eastAsia="Courier New" w:hAnsi="Courier New"/>
          <w:color w:val="0D5C2E"/>
          <w:sz w:val="19"/>
          <w:szCs w:val="19"/>
        </w:rPr>
        <w:t xml:space="preserve">axon.sec  = "1.0"</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[target]</w:t>
      </w:r>
    </w:p>
    <w:p>
      <w:pPr>
        <w:shd w:fill="F4FAF6" w:val="clear"/>
        <w:spacing w:after="28" w:before="28"/>
        <w:ind w:left="560"/>
      </w:pPr>
      <w:r>
        <w:rPr>
          <w:rFonts w:ascii="Courier New" w:cs="Courier New" w:eastAsia="Courier New" w:hAnsi="Courier New"/>
          <w:color w:val="0D5C2E"/>
          <w:sz w:val="19"/>
          <w:szCs w:val="19"/>
        </w:rPr>
        <w:t xml:space="preserve">default  = "aarch64"</w:t>
      </w:r>
    </w:p>
    <w:p>
      <w:pPr>
        <w:shd w:fill="F4FAF6" w:val="clear"/>
        <w:spacing w:after="28" w:before="28"/>
        <w:ind w:left="560"/>
      </w:pPr>
      <w:r>
        <w:rPr>
          <w:rFonts w:ascii="Courier New" w:cs="Courier New" w:eastAsia="Courier New" w:hAnsi="Courier New"/>
          <w:color w:val="0D5C2E"/>
          <w:sz w:val="19"/>
          <w:szCs w:val="19"/>
        </w:rPr>
        <w:t xml:space="preserve">features = ["sel4", "no_std"]</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[ai]</w:t>
      </w:r>
    </w:p>
    <w:p>
      <w:pPr>
        <w:shd w:fill="F4FAF6" w:val="clear"/>
        <w:spacing w:after="28" w:before="28"/>
        <w:ind w:left="560"/>
      </w:pPr>
      <w:r>
        <w:rPr>
          <w:rFonts w:ascii="Courier New" w:cs="Courier New" w:eastAsia="Courier New" w:hAnsi="Courier New"/>
          <w:color w:val="0D5C2E"/>
          <w:sz w:val="19"/>
          <w:szCs w:val="19"/>
        </w:rPr>
        <w:t xml:space="preserve">model   = "axon-inference-v1.0"</w:t>
      </w:r>
    </w:p>
    <w:p>
      <w:pPr>
        <w:shd w:fill="F4FAF6" w:val="clear"/>
        <w:spacing w:after="28" w:before="28"/>
        <w:ind w:left="560"/>
      </w:pPr>
      <w:r>
        <w:rPr>
          <w:rFonts w:ascii="Courier New" w:cs="Courier New" w:eastAsia="Courier New" w:hAnsi="Courier New"/>
          <w:color w:val="0D5C2E"/>
          <w:sz w:val="19"/>
          <w:szCs w:val="19"/>
        </w:rPr>
        <w:t xml:space="preserve">mode    = "full"          # full | verify-only | no-ai</w:t>
      </w:r>
    </w:p>
    <w:p>
      <w:pPr>
        <w:shd w:fill="F4FAF6" w:val="clear"/>
        <w:spacing w:after="28" w:before="28"/>
        <w:ind w:left="560"/>
      </w:pPr>
      <w:r>
        <w:rPr>
          <w:rFonts w:ascii="Courier New" w:cs="Courier New" w:eastAsia="Courier New" w:hAnsi="Courier New"/>
          <w:color w:val="0D5C2E"/>
          <w:sz w:val="19"/>
          <w:szCs w:val="19"/>
        </w:rPr>
        <w:t xml:space="preserve">sha256  = "e3b0c44298..." # locked model hash</w:t>
      </w:r>
    </w:p>
    <w:p>
      <w:pPr>
        <w:spacing w:after="80" w:before="80"/>
      </w:pPr>
    </w:p>
    <w:p>
      <w:pPr>
        <w:pStyle w:val="Heading2"/>
        <w:spacing w:after="150" w:before="300"/>
      </w:pPr>
      <w:r>
        <w:rPr>
          <w:rFonts w:ascii="Arial" w:cs="Arial" w:eastAsia="Arial" w:hAnsi="Arial"/>
          <w:b/>
          <w:bCs/>
          <w:color w:val="1A6B3C"/>
          <w:sz w:val="28"/>
          <w:szCs w:val="28"/>
        </w:rPr>
        <w:t xml:space="preserve">11.4 Security Properties</w:t>
      </w:r>
    </w:p>
    <w:p>
      <w:pPr>
        <w:pStyle w:val="ListParagraph"/>
        <w:numPr>
          <w:ilvl w:val="0"/>
          <w:numId w:val="2"/>
        </w:numPr>
        <w:spacing w:after="60" w:before="60"/>
      </w:pPr>
      <w:r>
        <w:rPr>
          <w:rFonts w:ascii="Arial" w:cs="Arial" w:eastAsia="Arial" w:hAnsi="Arial"/>
          <w:color w:val="0A0A0A"/>
          <w:sz w:val="22"/>
          <w:szCs w:val="22"/>
        </w:rPr>
        <w:t xml:space="preserve">All packages are content-addressed — the package hash is part of the dependency</w:t>
      </w:r>
    </w:p>
    <w:p>
      <w:pPr>
        <w:pStyle w:val="ListParagraph"/>
        <w:numPr>
          <w:ilvl w:val="0"/>
          <w:numId w:val="2"/>
        </w:numPr>
        <w:spacing w:after="60" w:before="60"/>
      </w:pPr>
      <w:r>
        <w:rPr>
          <w:rFonts w:ascii="Arial" w:cs="Arial" w:eastAsia="Arial" w:hAnsi="Arial"/>
          <w:color w:val="0A0A0A"/>
          <w:sz w:val="22"/>
          <w:szCs w:val="22"/>
        </w:rPr>
        <w:t xml:space="preserve">SHA-256 verification of every package before installation</w:t>
      </w:r>
    </w:p>
    <w:p>
      <w:pPr>
        <w:pStyle w:val="ListParagraph"/>
        <w:numPr>
          <w:ilvl w:val="0"/>
          <w:numId w:val="2"/>
        </w:numPr>
        <w:spacing w:after="60" w:before="60"/>
      </w:pPr>
      <w:r>
        <w:rPr>
          <w:rFonts w:ascii="Arial" w:cs="Arial" w:eastAsia="Arial" w:hAnsi="Arial"/>
          <w:color w:val="0A0A0A"/>
          <w:sz w:val="22"/>
          <w:szCs w:val="22"/>
        </w:rPr>
        <w:t xml:space="preserve">Capability declarations in axon.toml — what capabilities does this package require?</w:t>
      </w:r>
    </w:p>
    <w:p>
      <w:pPr>
        <w:pStyle w:val="ListParagraph"/>
        <w:numPr>
          <w:ilvl w:val="0"/>
          <w:numId w:val="2"/>
        </w:numPr>
        <w:spacing w:after="60" w:before="60"/>
      </w:pPr>
      <w:r>
        <w:rPr>
          <w:rFonts w:ascii="Arial" w:cs="Arial" w:eastAsia="Arial" w:hAnsi="Arial"/>
          <w:color w:val="0A0A0A"/>
          <w:sz w:val="22"/>
          <w:szCs w:val="22"/>
        </w:rPr>
        <w:t xml:space="preserve">No package can silently acquire capabilities not declared in its manifest</w:t>
      </w:r>
    </w:p>
    <w:p>
      <w:pPr>
        <w:pStyle w:val="ListParagraph"/>
        <w:numPr>
          <w:ilvl w:val="0"/>
          <w:numId w:val="2"/>
        </w:numPr>
        <w:spacing w:after="60" w:before="60"/>
      </w:pPr>
      <w:r>
        <w:rPr>
          <w:rFonts w:ascii="Arial" w:cs="Arial" w:eastAsia="Arial" w:hAnsi="Arial"/>
          <w:color w:val="0A0A0A"/>
          <w:sz w:val="22"/>
          <w:szCs w:val="22"/>
        </w:rPr>
        <w:t xml:space="preserve">apm audit shows the complete capability graph of a project</w:t>
      </w:r>
    </w:p>
    <w:p>
      <w:pPr>
        <w:pStyle w:val="ListParagraph"/>
        <w:numPr>
          <w:ilvl w:val="0"/>
          <w:numId w:val="2"/>
        </w:numPr>
        <w:spacing w:after="60" w:before="60"/>
      </w:pPr>
      <w:r>
        <w:rPr>
          <w:rFonts w:ascii="Arial" w:cs="Arial" w:eastAsia="Arial" w:hAnsi="Arial"/>
          <w:color w:val="0A0A0A"/>
          <w:sz w:val="22"/>
          <w:szCs w:val="22"/>
        </w:rPr>
        <w:t xml:space="preserve">Sovereignty mode — apm can operate completely offline with a local mirror</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12. Capability Flow Between Libraries</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AXON's capability system enforces that domain libraries cannot access privileges beyond what they declare. This section defines how capabilities flow through the library stack.</w:t>
      </w:r>
    </w:p>
    <w:p>
      <w:pPr>
        <w:spacing w:after="80" w:before="80"/>
      </w:pPr>
    </w:p>
    <w:p>
      <w:pPr>
        <w:pBdr>
          <w:top w:val="single" w:color="FF8800" w:sz="4"/>
          <w:bottom w:val="single" w:color="FF8800" w:sz="4"/>
          <w:left w:val="single" w:color="FF8800" w:sz="4"/>
          <w:right w:val="single" w:color="FF8800" w:sz="4"/>
        </w:pBdr>
        <w:shd w:fill="FFF3CD" w:val="clear"/>
        <w:spacing w:after="120" w:before="120"/>
      </w:pPr>
      <w:r>
        <w:rPr>
          <w:rFonts w:ascii="Arial" w:cs="Arial" w:eastAsia="Arial" w:hAnsi="Arial"/>
          <w:color w:val="0A0A0A"/>
          <w:sz w:val="20"/>
          <w:szCs w:val="20"/>
        </w:rPr>
        <w:t xml:space="preserve">RULE: A library can only grant capabilities it already holds. No library can create capabilities from nothing. The root capabilities originate from the seL4 kernel (in AIEONYX) or the OS process capabilities (on standard platforms).</w:t>
      </w:r>
    </w:p>
    <w:p>
      <w:pPr>
        <w:spacing w:after="80" w:before="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360"/>
      </w:tblGrid>
      <w:tr>
        <w:trPr>
          <w:tblHeader/>
        </w:trPr>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Granted By</w:t>
            </w:r>
          </w:p>
        </w:tc>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Required For</w:t>
            </w:r>
          </w:p>
        </w:tc>
        <w:tc>
          <w:tcPr>
            <w:tcW w:type="dxa" w:w="23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Can Be Delegated?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Disk.Read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OS / seL4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axon.sys.file read operations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Yes — can grant sub-capabilities</w:t>
            </w:r>
          </w:p>
        </w:tc>
      </w:tr>
      <w:tr>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Disk.Write</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OS / seL4</w:t>
            </w:r>
          </w:p>
        </w:tc>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axon.sys.file write operations</w:t>
            </w:r>
          </w:p>
        </w:tc>
        <w:tc>
          <w:tcPr>
            <w:tcW w:type="dxa" w:w="2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Network.Bind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OS / seL4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axon.web.http server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Yes — port-specific sub-caps</w:t>
            </w:r>
          </w:p>
        </w:tc>
      </w:tr>
      <w:tr>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Network.Connect</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OS / seL4</w:t>
            </w:r>
          </w:p>
        </w:tc>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axon.web.http client</w:t>
            </w:r>
          </w:p>
        </w:tc>
        <w:tc>
          <w:tcPr>
            <w:tcW w:type="dxa" w:w="2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Yes — host-specific sub-caps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sel4.Syscall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seL4 kernel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axon.sys.sel4.* operations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 — not delegatable</w:t>
            </w:r>
          </w:p>
        </w:tc>
      </w:tr>
      <w:tr>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db.Critical.Read</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EdisonDB</w:t>
            </w:r>
          </w:p>
        </w:tc>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axon.data.edison tier=Critical read</w:t>
            </w:r>
          </w:p>
        </w:tc>
        <w:tc>
          <w:tcPr>
            <w:tcW w:type="dxa" w:w="2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Yes — field-level sub-caps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db.Personal.Read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EdisonDB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axon.data.edison tier=Personal read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Yes</w:t>
            </w:r>
          </w:p>
        </w:tc>
      </w:tr>
      <w:tr>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KeyStore</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axon.sec.key</w:t>
            </w:r>
          </w:p>
        </w:tc>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Key management operations</w:t>
            </w:r>
          </w:p>
        </w:tc>
        <w:tc>
          <w:tcPr>
            <w:tcW w:type="dxa" w:w="2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No — not delegatable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AuditWrite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axon.sec.audit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Writing .axon-audit entries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 — not delegatable</w:t>
            </w:r>
          </w:p>
        </w:tc>
      </w:tr>
    </w:tbl>
    <w:p>
      <w:pPr>
        <w:spacing w:after="80" w:before="80"/>
      </w:pPr>
    </w:p>
    <w:p>
      <w:r>
        <w:br w:type="page"/>
      </w:r>
    </w:p>
    <w:p>
      <w:pPr>
        <w:pStyle w:val="Heading1"/>
        <w:spacing w:after="200" w:before="400"/>
      </w:pPr>
      <w:r>
        <w:rPr>
          <w:rFonts w:ascii="Arial" w:cs="Arial" w:eastAsia="Arial" w:hAnsi="Arial"/>
          <w:b/>
          <w:bCs/>
          <w:color w:val="0D2B1F"/>
          <w:sz w:val="36"/>
          <w:szCs w:val="36"/>
        </w:rPr>
        <w:t xml:space="preserve">13. Library Development Roadmap</w:t>
      </w:r>
    </w:p>
    <w:p>
      <w:pPr>
        <w:pBdr>
          <w:bottom w:val="single" w:color="1A6B3C" w:sz="4" w:space="1"/>
        </w:pBdr>
        <w:spacing w:after="200" w:before="20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600"/>
        <w:gridCol w:w="2400"/>
        <w:gridCol w:w="1600"/>
      </w:tblGrid>
      <w:tr>
        <w:trPr>
          <w:tblHeader/>
        </w:trPr>
        <w:tc>
          <w:tcPr>
            <w:tcW w:type="dxa" w:w="1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3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Phase 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axon.std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Complete core types, collections, concurrency, error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AIEONYX</w:t>
            </w:r>
          </w:p>
        </w:tc>
      </w:tr>
      <w:tr>
        <w:tc>
          <w:tcPr>
            <w:tcW w:type="dxa" w:w="1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Phase 6</w:t>
            </w:r>
          </w:p>
        </w:tc>
        <w:tc>
          <w:tcPr>
            <w:tcW w:type="dxa" w:w="1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axon.sys</w:t>
            </w:r>
          </w:p>
        </w:tc>
        <w:tc>
          <w:tcPr>
            <w:tcW w:type="dxa" w:w="3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seL4 IPC, hal, crypto, file I/O</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AIEONYX</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Phase 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axon.sec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Audit, taint clearing, Aegis integration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AIEONYX</w:t>
            </w:r>
          </w:p>
        </w:tc>
      </w:tr>
      <w:tr>
        <w:tc>
          <w:tcPr>
            <w:tcW w:type="dxa" w:w="1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Phase 6</w:t>
            </w:r>
          </w:p>
        </w:tc>
        <w:tc>
          <w:tcPr>
            <w:tcW w:type="dxa" w:w="1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axon.mesh</w:t>
            </w:r>
          </w:p>
        </w:tc>
        <w:tc>
          <w:tcPr>
            <w:tcW w:type="dxa" w:w="3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Ghost fragment routing, collective API</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AIEONYX</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Phase 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axon.data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EdisonDB query layer, tier enforcement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AIEONYX</w:t>
            </w:r>
          </w:p>
        </w:tc>
      </w:tr>
      <w:tr>
        <w:tc>
          <w:tcPr>
            <w:tcW w:type="dxa" w:w="1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Phase 7</w:t>
            </w:r>
          </w:p>
        </w:tc>
        <w:tc>
          <w:tcPr>
            <w:tcW w:type="dxa" w:w="1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axon.web</w:t>
            </w:r>
          </w:p>
        </w:tc>
        <w:tc>
          <w:tcPr>
            <w:tcW w:type="dxa" w:w="3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HTTP server/client, router, WASM</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Community RFC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Phase 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axon.ai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Tensor types, inference runtime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Community RFC</w:t>
            </w:r>
          </w:p>
        </w:tc>
      </w:tr>
      <w:tr>
        <w:tc>
          <w:tcPr>
            <w:tcW w:type="dxa" w:w="1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Phase 7+</w:t>
            </w:r>
          </w:p>
        </w:tc>
        <w:tc>
          <w:tcPr>
            <w:tcW w:type="dxa" w:w="1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axon.gpu</w:t>
            </w:r>
          </w:p>
        </w:tc>
        <w:tc>
          <w:tcPr>
            <w:tcW w:type="dxa" w:w="3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GPU compute kernels</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Community RFC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Phase 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axon.game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Game engine primitives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Community RFC</w:t>
            </w:r>
          </w:p>
        </w:tc>
      </w:tr>
      <w:tr>
        <w:tc>
          <w:tcPr>
            <w:tcW w:type="dxa" w:w="1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Phase 7+</w:t>
            </w:r>
          </w:p>
        </w:tc>
        <w:tc>
          <w:tcPr>
            <w:tcW w:type="dxa" w:w="1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axon.mobile</w:t>
            </w:r>
          </w:p>
        </w:tc>
        <w:tc>
          <w:tcPr>
            <w:tcW w:type="dxa" w:w="3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Mobile platform bindings</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Community RFC</w:t>
            </w:r>
          </w:p>
        </w:tc>
      </w:tr>
    </w:tbl>
    <w:p>
      <w:pPr>
        <w:spacing w:after="80" w:before="80"/>
      </w:pPr>
    </w:p>
    <w:p>
      <w:pPr>
        <w:pBdr>
          <w:top w:val="single" w:color="1A6B3C" w:sz="4"/>
          <w:bottom w:val="single" w:color="1A6B3C" w:sz="4"/>
          <w:left w:val="single" w:color="1A6B3C" w:sz="4"/>
          <w:right w:val="single" w:color="1A6B3C" w:sz="4"/>
        </w:pBdr>
        <w:shd w:fill="EAF4EE" w:val="clear"/>
        <w:spacing w:after="120" w:before="120"/>
      </w:pPr>
      <w:r>
        <w:rPr>
          <w:rFonts w:ascii="Arial" w:cs="Arial" w:eastAsia="Arial" w:hAnsi="Arial"/>
          <w:color w:val="0A0A0A"/>
          <w:sz w:val="20"/>
          <w:szCs w:val="20"/>
        </w:rPr>
        <w:t xml:space="preserve">AIEONYX builds and maintains what AIEONYX needs first: axon.std, axon.sys, axon.sec, axon.mesh, axon.data. These serve the sovereign computing mission directly. The community builds everything else.
This is the same model that made Linux successful: a core maintained by the founding organization, an ecosystem built by the community around it.</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14. The Architecture in One Sentence</w:t>
      </w:r>
    </w:p>
    <w:p>
      <w:pPr>
        <w:pBdr>
          <w:bottom w:val="single" w:color="1A6B3C" w:sz="4" w:space="1"/>
        </w:pBdr>
        <w:spacing w:after="200" w:before="200"/>
      </w:pPr>
    </w:p>
    <w:p>
      <w:pPr>
        <w:spacing w:after="80" w:before="80"/>
      </w:pPr>
    </w:p>
    <w:p>
      <w:pPr>
        <w:pBdr>
          <w:top w:val="single" w:color="1A6B3C" w:sz="6"/>
          <w:bottom w:val="single" w:color="1A6B3C" w:sz="6"/>
        </w:pBdr>
        <w:spacing w:after="200" w:before="200"/>
        <w:jc w:val="center"/>
      </w:pPr>
      <w:r>
        <w:rPr>
          <w:rFonts w:ascii="Arial" w:cs="Arial" w:eastAsia="Arial" w:hAnsi="Arial"/>
          <w:i/>
          <w:iCs/>
          <w:color w:val="0D2B1F"/>
          <w:sz w:val="24"/>
          <w:szCs w:val="24"/>
        </w:rPr>
        <w:t xml:space="preserve">The AXON library architecture answers the general-purpose tension
by keeping the core permanently small
and letting the ecosystem grow freely above it —
each domain library adding power without adding complexity to the language itself.
One language. Every domain. AI-verified at every layer.</w:t>
      </w:r>
    </w:p>
    <w:p>
      <w:pPr>
        <w:spacing w:after="80" w:before="80"/>
      </w:pPr>
    </w:p>
    <w:p>
      <w:pPr>
        <w:pBdr>
          <w:bottom w:val="single" w:color="1A6B3C" w:sz="4" w:space="1"/>
        </w:pBdr>
        <w:spacing w:after="200" w:before="200"/>
      </w:pPr>
    </w:p>
    <w:p>
      <w:pPr>
        <w:spacing w:after="0" w:before="200"/>
        <w:jc w:val="right"/>
      </w:pPr>
      <w:r>
        <w:rPr>
          <w:rFonts w:ascii="Arial" w:cs="Arial" w:eastAsia="Arial" w:hAnsi="Arial"/>
          <w:color w:val="888888"/>
          <w:sz w:val="18"/>
          <w:szCs w:val="18"/>
        </w:rPr>
        <w:t xml:space="preserve">Copyright © 2026 Edison Lepiten — AIEONYX</w:t>
      </w:r>
    </w:p>
    <w:p>
      <w:pPr>
        <w:spacing w:after="0" w:before="0"/>
        <w:jc w:val="right"/>
      </w:pPr>
      <w:r>
        <w:rPr>
          <w:rFonts w:ascii="Arial" w:cs="Arial" w:eastAsia="Arial" w:hAnsi="Arial"/>
          <w:color w:val="888888"/>
          <w:sz w:val="18"/>
          <w:szCs w:val="18"/>
        </w:rPr>
        <w:t xml:space="preserve">AXON Library Architecture v1.0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C" w:sz="2" w:space="1"/>
      </w:pBdr>
      <w:tabs>
        <w:tab w:val="right" w:pos="9360"/>
      </w:tabs>
      <w:spacing w:after="0" w:before="60"/>
    </w:pPr>
    <w:r>
      <w:rPr>
        <w:rFonts w:ascii="Arial" w:cs="Arial" w:eastAsia="Arial" w:hAnsi="Arial"/>
        <w:color w:val="888888"/>
        <w:sz w:val="16"/>
        <w:szCs w:val="16"/>
      </w:rPr>
      <w:t xml:space="preserve">One language. Every domain. AI-verified at every layer.</w:t>
    </w:r>
    <w:r>
      <w:rPr>
        <w:rFonts w:ascii="Arial" w:cs="Arial" w:eastAsia="Arial" w:hAnsi="Arial"/>
        <w:color w:val="888888"/>
        <w:sz w:val="16"/>
        <w:szCs w:val="16"/>
      </w:rPr>
      <w:t xml:space="preserve">	github.com/aieonyx/axon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4" w:space="1"/>
      </w:pBdr>
      <w:tabs>
        <w:tab w:val="right" w:pos="9360"/>
      </w:tabs>
      <w:spacing w:after="60" w:before="0"/>
    </w:pPr>
    <w:r>
      <w:rPr>
        <w:rFonts w:ascii="Arial" w:cs="Arial" w:eastAsia="Arial" w:hAnsi="Arial"/>
        <w:b/>
        <w:bCs/>
        <w:color w:val="0D2B1F"/>
        <w:sz w:val="18"/>
        <w:szCs w:val="18"/>
      </w:rPr>
      <w:t xml:space="preserve">AXON Library Architecture</w:t>
    </w:r>
    <w:r>
      <w:rPr>
        <w:rFonts w:ascii="Arial" w:cs="Arial" w:eastAsia="Arial" w:hAnsi="Arial"/>
        <w:color w:val="888888"/>
        <w:sz w:val="16"/>
        <w:szCs w:val="16"/>
      </w:rPr>
      <w:t xml:space="preserve">	© 2026 Edison Lepiten — AIEONYX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2B1F"/>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A6B3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D9C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2026-05-04T13:00:22.659Z</dcterms:created>
  <dcterms:modified xsi:type="dcterms:W3CDTF">2026-05-04T13:00:22.677Z</dcterms:modified>
</cp:coreProperties>
</file>

<file path=docProps/custom.xml><?xml version="1.0" encoding="utf-8"?>
<Properties xmlns="http://schemas.openxmlformats.org/officeDocument/2006/custom-properties" xmlns:vt="http://schemas.openxmlformats.org/officeDocument/2006/docPropsVTypes"/>
</file>