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0D2B1F"/>
          <w:sz w:val="96"/>
          <w:szCs w:val="96"/>
        </w:rPr>
        <w:t xml:space="preserve">AXON</w:t>
      </w:r>
    </w:p>
    <w:p>
      <w:pPr>
        <w:spacing w:after="60" w:before="0"/>
        <w:jc w:val="center"/>
      </w:pPr>
      <w:r>
        <w:rPr>
          <w:rFonts w:ascii="Arial" w:cs="Arial" w:eastAsia="Arial" w:hAnsi="Arial"/>
          <w:color w:val="1A6B3C"/>
          <w:sz w:val="36"/>
          <w:szCs w:val="36"/>
        </w:rPr>
        <w:t xml:space="preserve">Error Message Quality Specification</w:t>
      </w:r>
    </w:p>
    <w:p>
      <w:pPr>
        <w:spacing w:after="40" w:before="0"/>
        <w:jc w:val="center"/>
      </w:pPr>
      <w:r>
        <w:rPr>
          <w:rFonts w:ascii="Arial" w:cs="Arial" w:eastAsia="Arial" w:hAnsi="Arial"/>
          <w:b/>
          <w:bCs/>
          <w:color w:val="2D9CDB"/>
          <w:sz w:val="24"/>
          <w:szCs w:val="24"/>
        </w:rPr>
        <w:t xml:space="preserve">Version 1.0 — April 2026</w:t>
      </w:r>
    </w:p>
    <w:p>
      <w:pPr>
        <w:spacing w:after="80" w:before="0"/>
        <w:jc w:val="center"/>
      </w:pPr>
      <w:r>
        <w:rPr>
          <w:rFonts w:ascii="Arial" w:cs="Arial" w:eastAsia="Arial" w:hAnsi="Arial"/>
          <w:color w:val="555555"/>
          <w:sz w:val="22"/>
          <w:szCs w:val="22"/>
        </w:rPr>
        <w:t xml:space="preserve">Edison Lepiten — Founder &amp; Project Director, AIEONYX</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This document defines the quality standard for every error message produced by the AXON compiler. It is required reading before Phase 2 parser error reporting is implemented. An AXON compiler that produces technically correct errors but incomprehensible messages has failed its users as completely as a compiler that produces wrong code.</w:t>
      </w:r>
    </w:p>
    <w:p>
      <w:pPr>
        <w:spacing w:after="80" w:before="80"/>
      </w:pPr>
    </w:p>
    <w:p>
      <w:pPr>
        <w:spacing w:after="80" w:before="80"/>
      </w:pPr>
    </w:p>
    <w:p>
      <w:r>
        <w:br w:type="page"/>
      </w:r>
    </w:p>
    <w:p>
      <w:pPr>
        <w:pStyle w:val="Heading1"/>
        <w:spacing w:after="200" w:before="400"/>
      </w:pPr>
      <w:r>
        <w:rPr>
          <w:rFonts w:ascii="Arial" w:cs="Arial" w:eastAsia="Arial" w:hAnsi="Arial"/>
          <w:b/>
          <w:bCs/>
          <w:color w:val="0D2B1F"/>
          <w:sz w:val="36"/>
          <w:szCs w:val="36"/>
        </w:rPr>
        <w:t xml:space="preserve">1. Why Error Message Quality Is Not Optional</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Six independent design reviews of the AXON language specification converged on a single consensus finding about developer experience:</w:t>
      </w:r>
    </w:p>
    <w:p>
      <w:pPr>
        <w:spacing w:after="80" w:before="80"/>
      </w:pP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"Developers hate when tools tell them no without a deterministic explanation. Once trust is gone — the language dies, no matter how good it is."
Error message quality is not polish. It is the core product. A compiler that rejects valid-feeling code with an incomprehensible message will be abandoned regardless of its technical correctness.</w:t>
      </w:r>
    </w:p>
    <w:p>
      <w:pPr>
        <w:spacing w:after="80" w:before="80"/>
      </w:pPr>
    </w:p>
    <w:p>
      <w:pPr>
        <w:spacing w:after="120" w:before="80"/>
      </w:pPr>
      <w:r>
        <w:rPr>
          <w:rFonts w:ascii="Arial" w:cs="Arial" w:eastAsia="Arial" w:hAnsi="Arial"/>
          <w:color w:val="0A0A0A"/>
          <w:sz w:val="22"/>
          <w:szCs w:val="22"/>
        </w:rPr>
        <w:t xml:space="preserve">The specific failure mode identified across multiple design sessions:</w:t>
      </w:r>
    </w:p>
    <w:p>
      <w:pPr>
        <w:spacing w:after="80" w:before="80"/>
      </w:pP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"When whole-program inference fails, error messages reference concepts the programmer never wrote — internal region IDs like L3 and R7. The programmer cannot fix what they did not create. This combines the worst of Rust's borrow checker with Haskell's type errors."
This failure mode is preventable by specification. This document prevents it.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2. The Fundamental Rule</w:t>
      </w:r>
    </w:p>
    <w:p>
      <w:pPr>
        <w:pBdr>
          <w:bottom w:val="single" w:color="1A6B3C" w:sz="4" w:space="1"/>
        </w:pBdr>
        <w:spacing w:after="200" w:before="200"/>
      </w:pPr>
    </w:p>
    <w:p>
      <w:pPr>
        <w:spacing w:after="80" w:before="80"/>
      </w:pPr>
    </w:p>
    <w:p>
      <w:pPr>
        <w:pBdr>
          <w:top w:val="single" w:color="1A6B3C" w:sz="6"/>
          <w:bottom w:val="single" w:color="1A6B3C" w:sz="6"/>
        </w:pBdr>
        <w:spacing w:after="200" w:before="200"/>
        <w:jc w:val="center"/>
      </w:pPr>
      <w:r>
        <w:rPr>
          <w:rFonts w:ascii="Arial" w:cs="Arial" w:eastAsia="Arial" w:hAnsi="Arial"/>
          <w:b/>
          <w:bCs/>
          <w:color w:val="0D2B1F"/>
          <w:sz w:val="26"/>
          <w:szCs w:val="26"/>
        </w:rPr>
        <w:t xml:space="preserve">Every AXON error message must use only source-level names and concepts.
Internal compiler concepts — region IDs, inference variables, synthetic lifetimes —
must NEVER appear in user-facing error output.</w:t>
      </w:r>
    </w:p>
    <w:p>
      <w:pPr>
        <w:spacing w:after="80" w:before="80"/>
      </w:pPr>
    </w:p>
    <w:p>
      <w:pPr>
        <w:spacing w:after="120" w:before="80"/>
      </w:pPr>
      <w:r>
        <w:rPr>
          <w:rFonts w:ascii="Arial" w:cs="Arial" w:eastAsia="Arial" w:hAnsi="Arial"/>
          <w:color w:val="0A0A0A"/>
          <w:sz w:val="22"/>
          <w:szCs w:val="22"/>
        </w:rPr>
        <w:t xml:space="preserve">This rule has no exceptions. When the compiler creates an internal concept to perform analysis, that concept is an implementation detail. It is invisible to the programmer. An error referencing it is an error about something that does not exist in the programmer's mental model — and therefore cannot be acted on.</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3. The Standard Error Format</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Every AXON compiler error follows this exact format:</w:t>
      </w:r>
    </w:p>
    <w:p>
      <w:pPr>
        <w:spacing w:after="80" w:before="80"/>
      </w:pPr>
    </w:p>
    <w:p>
      <w:pPr>
        <w:spacing w:after="20" w:before="60"/>
      </w:pPr>
      <w:r>
        <w:rPr>
          <w:rFonts w:ascii="Arial" w:cs="Arial" w:eastAsia="Arial" w:hAnsi="Arial"/>
          <w:b/>
          <w:bCs/>
          <w:color w:val="1A6B3C"/>
          <w:sz w:val="18"/>
          <w:szCs w:val="18"/>
        </w:rPr>
        <w:t xml:space="preserve">Format Template</w:t>
      </w:r>
    </w:p>
    <w:p>
      <w:pPr>
        <w:shd w:fill="F4FAF6" w:val="clear"/>
        <w:spacing w:after="28" w:before="28"/>
        <w:ind w:left="560"/>
      </w:pPr>
      <w:r>
        <w:rPr>
          <w:rFonts w:ascii="Courier New" w:cs="Courier New" w:eastAsia="Courier New" w:hAnsi="Courier New"/>
          <w:color w:val="0D5C2E"/>
          <w:sz w:val="19"/>
          <w:szCs w:val="19"/>
        </w:rPr>
        <w:t xml:space="preserve">error[EXXX]: &lt;what went wrong — one clear sentence&gt;</w:t>
      </w:r>
    </w:p>
    <w:p>
      <w:pPr>
        <w:shd w:fill="F4FAF6" w:val="clear"/>
        <w:spacing w:after="28" w:before="28"/>
        <w:ind w:left="560"/>
      </w:pPr>
      <w:r>
        <w:rPr>
          <w:rFonts w:ascii="Courier New" w:cs="Courier New" w:eastAsia="Courier New" w:hAnsi="Courier New"/>
          <w:color w:val="0D5C2E"/>
          <w:sz w:val="19"/>
          <w:szCs w:val="19"/>
        </w:rPr>
        <w:t xml:space="preserve">  --&gt; &lt;filename&gt;:&lt;line&gt;:&lt;column&gt;</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&lt;N&gt; | &lt;source line&gt;</w:t>
      </w:r>
    </w:p>
    <w:p>
      <w:pPr>
        <w:shd w:fill="F4FAF6" w:val="clear"/>
        <w:spacing w:after="28" w:before="28"/>
        <w:ind w:left="560"/>
      </w:pPr>
      <w:r>
        <w:rPr>
          <w:rFonts w:ascii="Courier New" w:cs="Courier New" w:eastAsia="Courier New" w:hAnsi="Courier New"/>
          <w:color w:val="0D5C2E"/>
          <w:sz w:val="19"/>
          <w:szCs w:val="19"/>
        </w:rPr>
        <w:t xml:space="preserve">   | &lt;indicator pointing to problem&gt;</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   = note: &lt;why this is a problem — one sentence&gt;</w:t>
      </w:r>
    </w:p>
    <w:p>
      <w:pPr>
        <w:shd w:fill="F4FAF6" w:val="clear"/>
        <w:spacing w:after="28" w:before="28"/>
        <w:ind w:left="560"/>
      </w:pPr>
      <w:r>
        <w:rPr>
          <w:rFonts w:ascii="Courier New" w:cs="Courier New" w:eastAsia="Courier New" w:hAnsi="Courier New"/>
          <w:color w:val="0D5C2E"/>
          <w:sz w:val="19"/>
          <w:szCs w:val="19"/>
        </w:rPr>
        <w:t xml:space="preserve">   = hint: &lt;what to do to fix it — one sentence&gt;</w:t>
      </w:r>
    </w:p>
    <w:p>
      <w:pPr>
        <w:shd w:fill="F4FAF6" w:val="clear"/>
        <w:spacing w:after="28" w:before="28"/>
        <w:ind w:left="560"/>
      </w:pPr>
      <w:r>
        <w:rPr>
          <w:rFonts w:ascii="Courier New" w:cs="Courier New" w:eastAsia="Courier New" w:hAnsi="Courier New"/>
          <w:color w:val="0D5C2E"/>
          <w:sz w:val="19"/>
          <w:szCs w:val="19"/>
        </w:rPr>
        <w:t xml:space="preserve">   = see:  &lt;link to documentation if applicable&gt;</w:t>
      </w:r>
    </w:p>
    <w:p>
      <w:pPr>
        <w:spacing w:after="80" w:before="80"/>
      </w:pPr>
    </w:p>
    <w:p>
      <w:pPr>
        <w:spacing w:after="120" w:before="80"/>
      </w:pPr>
      <w:r>
        <w:rPr>
          <w:rFonts w:ascii="Arial" w:cs="Arial" w:eastAsia="Arial" w:hAnsi="Arial"/>
          <w:color w:val="0A0A0A"/>
          <w:sz w:val="22"/>
          <w:szCs w:val="22"/>
        </w:rPr>
        <w:t xml:space="preserve">The sections and their rules: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6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error[EXXX]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Always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Error code + one-sentence description of what went wrong</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--&gt; location</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Always</w:t>
            </w:r>
          </w:p>
        </w:tc>
        <w:tc>
          <w:tcPr>
            <w:tcW w:type="dxa" w:w="6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Exact file, line, and column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Source 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Always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exact source line containing the error</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Indicator</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Always</w:t>
            </w:r>
          </w:p>
        </w:tc>
        <w:tc>
          <w:tcPr>
            <w:tcW w:type="dxa" w:w="6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 or ~~ pointing to the exact token(s) causing the error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When helpful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Why this is a problem — never repeats the headline</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hint:</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Always</w:t>
            </w:r>
          </w:p>
        </w:tc>
        <w:tc>
          <w:tcPr>
            <w:tcW w:type="dxa" w:w="6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 concrete actionable fix — never vague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When 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Documentation link — optional</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4. The Four-Question Rule</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Every error message must implicitly answer these four questions. A programmer reading the error should be able to answer all four without asking anyone:</w:t>
      </w:r>
    </w:p>
    <w:p>
      <w:pPr>
        <w:spacing w:after="80" w:before="8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00"/>
      </w:tblGrid>
      <w:tr>
        <w:trPr>
          <w:tblHeader/>
        </w:trPr>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The Programmer Asks</w:t>
            </w:r>
          </w:p>
        </w:tc>
        <w:tc>
          <w:tcPr>
            <w:tcW w:type="dxa" w:w="6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The Error Must Answer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 What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What exactly went wrong?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headline sentence — specific, not generic</w:t>
            </w:r>
          </w:p>
        </w:tc>
      </w:tr>
      <w:tr>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2. Where</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Which line and token caused it?</w:t>
            </w:r>
          </w:p>
        </w:tc>
        <w:tc>
          <w:tcPr>
            <w:tcW w:type="dxa" w:w="6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source location + indicator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 Why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Why is this a problem?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note: line — one sentence of context</w:t>
            </w:r>
          </w:p>
        </w:tc>
      </w:tr>
      <w:tr>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4. Fix</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What do I change to fix it?</w:t>
            </w:r>
          </w:p>
        </w:tc>
        <w:tc>
          <w:tcPr>
            <w:tcW w:type="dxa" w:w="6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hint: line — one concrete action</w:t>
            </w:r>
          </w:p>
        </w:tc>
      </w:tr>
    </w:tbl>
    <w:p>
      <w:pPr>
        <w:spacing w:after="80" w:before="80"/>
      </w:pP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The four-question rule applies with extra force to AI compiler rejections. When @ai.intent mismatches or @ai.scan flags code, the error must answer: (1) Which specific property was violated, (2) Which line produced the violation, (3) Whether the intent description needs updating or the code needs changing, (4) The exact change that resolves it.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5. Error Code Registry</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Every error has a unique code in the format EXXX. Error codes are stable — they never change between compiler versions. A developer can search for an error code and find consistent documentation.</w:t>
      </w:r>
    </w:p>
    <w:p>
      <w:pPr>
        <w:spacing w:after="80" w:before="8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60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E001–E099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Syntax errors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Missing colon, unexpected token, invalid identifier</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E100–E199</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 errors</w:t>
            </w:r>
          </w:p>
        </w:tc>
        <w:tc>
          <w:tcPr>
            <w:tcW w:type="dxa" w:w="5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 mismatch, missing trait impl, wrong generic arity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E200–E299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Ownership errors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 1 inference failure, UAF, borrow conflict</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E300–E399</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Effect errors</w:t>
            </w:r>
          </w:p>
        </w:tc>
        <w:tc>
          <w:tcPr>
            <w:tcW w:type="dxa" w:w="5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Missing uses clause, effect violation, capability missing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E400–E499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compiler errors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@ai.intent mismatch, @ai.verify failure, @ai.scan flag</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E500–E599</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Concurrency errors</w:t>
            </w:r>
          </w:p>
        </w:tc>
        <w:tc>
          <w:tcPr>
            <w:tcW w:type="dxa" w:w="5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Send/Sync violation, data race, non-determinism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E600–E699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Raw zone errors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Taint escape, missing raw::validate, capability in raw block</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E700–E799</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Refinement errors</w:t>
            </w:r>
          </w:p>
        </w:tc>
        <w:tc>
          <w:tcPr>
            <w:tcW w:type="dxa" w:w="5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Predicate cannot be proven, SMT timeout, constraint violation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E800–E899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Module errors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Import not found, circular dependency, visibility violation</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E900–E999</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Linker/codegen errors</w:t>
            </w:r>
          </w:p>
        </w:tc>
        <w:tc>
          <w:tcPr>
            <w:tcW w:type="dxa" w:w="5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Symbol not found, unsupported target, ABI mismatch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W001–W999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Warnings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Unused variable, dead code, deprecated feature</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6. Complete Error Examples — Good vs Bad</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For each error category, this section shows the BAD version (what must never be produced) and the GOOD version (what must always be produced). Every parser implementer must study these examples.</w:t>
      </w:r>
    </w:p>
    <w:p>
      <w:pPr>
        <w:spacing w:after="80" w:before="80"/>
      </w:pPr>
    </w:p>
    <w:p>
      <w:pPr>
        <w:pStyle w:val="Heading2"/>
        <w:spacing w:after="150" w:before="300"/>
      </w:pPr>
      <w:r>
        <w:rPr>
          <w:rFonts w:ascii="Arial" w:cs="Arial" w:eastAsia="Arial" w:hAnsi="Arial"/>
          <w:b/>
          <w:bCs/>
          <w:color w:val="1A6B3C"/>
          <w:sz w:val="28"/>
          <w:szCs w:val="28"/>
        </w:rPr>
        <w:t xml:space="preserve">6.1 E001 — Missing Colon After Function Declaration</w:t>
      </w:r>
    </w:p>
    <w:p>
      <w:pPr>
        <w:spacing w:after="80" w:before="80"/>
      </w:pPr>
    </w:p>
    <w:p>
      <w:pPr>
        <w:spacing w:after="20" w:before="60"/>
      </w:pPr>
      <w:r>
        <w:rPr>
          <w:rFonts w:ascii="Arial" w:cs="Arial" w:eastAsia="Arial" w:hAnsi="Arial"/>
          <w:b/>
          <w:bCs/>
          <w:color w:val="CC0000"/>
          <w:sz w:val="18"/>
          <w:szCs w:val="18"/>
        </w:rPr>
        <w:t xml:space="preserve">BAD — internal jargon, no actionable hint</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error: parse error at token 'let'</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--&gt; src/main.axon:3:5</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expected BlockStart, found Let</w:t>
      </w:r>
    </w:p>
    <w:p>
      <w:pPr>
        <w:spacing w:after="80" w:before="80"/>
      </w:pPr>
    </w:p>
    <w:p>
      <w:pPr>
        <w:spacing w:after="20" w:before="60"/>
      </w:pPr>
      <w:r>
        <w:rPr>
          <w:rFonts w:ascii="Arial" w:cs="Arial" w:eastAsia="Arial" w:hAnsi="Arial"/>
          <w:b/>
          <w:bCs/>
          <w:color w:val="1A6B3C"/>
          <w:sz w:val="18"/>
          <w:szCs w:val="18"/>
        </w:rPr>
        <w:t xml:space="preserve">GOOD — clear, source-level, actionable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error[E001]: missing ':' after function declaration</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--&gt; src/main.axon:2:30</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2  | fn classify(signals: List&lt;ThreatLevel&gt;)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note: AXON function declarations must end with ':' before the body</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hint: add ':' after the closing parenthesis</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fn classify(signals: List&lt;ThreatLevel&gt;):</w:t>
      </w:r>
    </w:p>
    <w:p>
      <w:pPr>
        <w:spacing w:after="80" w:before="80"/>
      </w:pPr>
    </w:p>
    <w:p>
      <w:pPr>
        <w:pStyle w:val="Heading2"/>
        <w:spacing w:after="150" w:before="300"/>
      </w:pPr>
      <w:r>
        <w:rPr>
          <w:rFonts w:ascii="Arial" w:cs="Arial" w:eastAsia="Arial" w:hAnsi="Arial"/>
          <w:b/>
          <w:bCs/>
          <w:color w:val="1A6B3C"/>
          <w:sz w:val="28"/>
          <w:szCs w:val="28"/>
        </w:rPr>
        <w:t xml:space="preserve">6.2 E201 — Mode 1 Ownership Inference Failure</w:t>
      </w:r>
    </w:p>
    <w:p>
      <w:pPr>
        <w:spacing w:after="80" w:before="80"/>
      </w:pPr>
    </w:p>
    <w:p>
      <w:pPr>
        <w:spacing w:after="20" w:before="60"/>
      </w:pPr>
      <w:r>
        <w:rPr>
          <w:rFonts w:ascii="Arial" w:cs="Arial" w:eastAsia="Arial" w:hAnsi="Arial"/>
          <w:b/>
          <w:bCs/>
          <w:color w:val="CC0000"/>
          <w:sz w:val="18"/>
          <w:szCs w:val="18"/>
        </w:rPr>
        <w:t xml:space="preserve">BAD — internal region IDs, programmer cannot act on this</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error: region inference failed</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--&gt; src/process.axon:15:10</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cannot prove region L3 outlives R7</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allocation at line 8 promoted to arena region A2</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task boundary at line 15 crosses region R7</w:t>
      </w:r>
    </w:p>
    <w:p>
      <w:pPr>
        <w:spacing w:after="80" w:before="80"/>
      </w:pPr>
    </w:p>
    <w:p>
      <w:pPr>
        <w:spacing w:after="20" w:before="60"/>
      </w:pPr>
      <w:r>
        <w:rPr>
          <w:rFonts w:ascii="Arial" w:cs="Arial" w:eastAsia="Arial" w:hAnsi="Arial"/>
          <w:b/>
          <w:bCs/>
          <w:color w:val="1A6B3C"/>
          <w:sz w:val="18"/>
          <w:szCs w:val="18"/>
        </w:rPr>
        <w:t xml:space="preserve">GOOD — source-level names, explains conflict, gives exact fix</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error[E201]: ownership of 'data' is ambiguous across task boundary</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--&gt; src/process.axon:15:10</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8  |     let data = load_config()</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'data' created here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15 |     let t = spawn process(data)</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'data' used across spawn boundary</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note: Mode 1 cannot prove 'data' is safe to send across task boundaries</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hint: add 'own' to transfer ownership to the spawned task:</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fn process(own data: Config) -&gt; Result&lt;Summary, Error&gt;: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see:  axon.dev/docs/ownership#mode2</w:t>
      </w:r>
    </w:p>
    <w:p>
      <w:pPr>
        <w:spacing w:after="80" w:before="80"/>
      </w:pPr>
    </w:p>
    <w:p>
      <w:pPr>
        <w:pStyle w:val="Heading2"/>
        <w:spacing w:after="150" w:before="300"/>
      </w:pPr>
      <w:r>
        <w:rPr>
          <w:rFonts w:ascii="Arial" w:cs="Arial" w:eastAsia="Arial" w:hAnsi="Arial"/>
          <w:b/>
          <w:bCs/>
          <w:color w:val="1A6B3C"/>
          <w:sz w:val="28"/>
          <w:szCs w:val="28"/>
        </w:rPr>
        <w:t xml:space="preserve">6.3 E401 — @ai.intent Mismatch</w:t>
      </w:r>
    </w:p>
    <w:p>
      <w:pPr>
        <w:spacing w:after="80" w:before="80"/>
      </w:pPr>
    </w:p>
    <w:p>
      <w:pPr>
        <w:spacing w:after="20" w:before="60"/>
      </w:pPr>
      <w:r>
        <w:rPr>
          <w:rFonts w:ascii="Arial" w:cs="Arial" w:eastAsia="Arial" w:hAnsi="Arial"/>
          <w:b/>
          <w:bCs/>
          <w:color w:val="CC0000"/>
          <w:sz w:val="18"/>
          <w:szCs w:val="18"/>
        </w:rPr>
        <w:t xml:space="preserve">BAD — vague, does not answer the four questions</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error: intent verification failed</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--&gt; src/auth.axon:8:1</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AI verification pass rejected this function</w:t>
      </w:r>
    </w:p>
    <w:p>
      <w:pPr>
        <w:spacing w:after="80" w:before="80"/>
      </w:pPr>
    </w:p>
    <w:p>
      <w:pPr>
        <w:spacing w:after="20" w:before="60"/>
      </w:pPr>
      <w:r>
        <w:rPr>
          <w:rFonts w:ascii="Arial" w:cs="Arial" w:eastAsia="Arial" w:hAnsi="Arial"/>
          <w:b/>
          <w:bCs/>
          <w:color w:val="1A6B3C"/>
          <w:sz w:val="18"/>
          <w:szCs w:val="18"/>
        </w:rPr>
        <w:t xml:space="preserve">GOOD — answers all four questions explicitly</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error[E401]: function behavior does not match declared intent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--&gt; src/auth.axon:8:1</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8  | @ai.intent("password never leaves this function unhashed")</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9  | fn process_auth(user: User) -&gt; Session:</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what:  the intent states 'password never leaves unhashed'</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where: line 14 — 'log(user.password)' sends the raw password to io</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why:   logging a plaintext password violates the stated security intent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fix:   either remove line 14, or update the intent to acknowledge logging,</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or hash the password before logging: log(hash(user.password))</w:t>
      </w:r>
    </w:p>
    <w:p>
      <w:pPr>
        <w:spacing w:after="80" w:before="80"/>
      </w:pPr>
    </w:p>
    <w:p>
      <w:pPr>
        <w:pStyle w:val="Heading2"/>
        <w:spacing w:after="150" w:before="300"/>
      </w:pPr>
      <w:r>
        <w:rPr>
          <w:rFonts w:ascii="Arial" w:cs="Arial" w:eastAsia="Arial" w:hAnsi="Arial"/>
          <w:b/>
          <w:bCs/>
          <w:color w:val="1A6B3C"/>
          <w:sz w:val="28"/>
          <w:szCs w:val="28"/>
        </w:rPr>
        <w:t xml:space="preserve">6.4 E301 — Missing uses Clause</w:t>
      </w:r>
    </w:p>
    <w:p>
      <w:pPr>
        <w:spacing w:after="80" w:before="80"/>
      </w:pPr>
    </w:p>
    <w:p>
      <w:pPr>
        <w:spacing w:after="20" w:before="60"/>
      </w:pPr>
      <w:r>
        <w:rPr>
          <w:rFonts w:ascii="Arial" w:cs="Arial" w:eastAsia="Arial" w:hAnsi="Arial"/>
          <w:b/>
          <w:bCs/>
          <w:color w:val="CC0000"/>
          <w:sz w:val="18"/>
          <w:szCs w:val="18"/>
        </w:rPr>
        <w:t xml:space="preserve">BAD — mentions capability system without explaining what to do</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error: effect violation: io not declared</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--&gt; src/service.axon:22:15</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function has undeclared effect: Disk.Read</w:t>
      </w:r>
    </w:p>
    <w:p>
      <w:pPr>
        <w:spacing w:after="80" w:before="80"/>
      </w:pPr>
    </w:p>
    <w:p>
      <w:pPr>
        <w:spacing w:after="20" w:before="60"/>
      </w:pPr>
      <w:r>
        <w:rPr>
          <w:rFonts w:ascii="Arial" w:cs="Arial" w:eastAsia="Arial" w:hAnsi="Arial"/>
          <w:b/>
          <w:bCs/>
          <w:color w:val="1A6B3C"/>
          <w:sz w:val="18"/>
          <w:szCs w:val="18"/>
        </w:rPr>
        <w:t xml:space="preserve">GOOD — shows exactly what to add and where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error[E301]: function performs disk access but does not declare it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--&gt; src/service.axon:22:15</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22 |     let config = File::open("config.axon")</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disk access here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note: AXON requires functions to declare external effects in their</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signature so callers know what capabilities are needed</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hint: add 'uses [Disk.Read]' to the function signature: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fn load_config() -&gt; Result&lt;Config, Error&gt; uses [Disk.Read]:</w:t>
      </w:r>
    </w:p>
    <w:p>
      <w:pPr>
        <w:spacing w:after="80" w:before="80"/>
      </w:pPr>
    </w:p>
    <w:p>
      <w:pPr>
        <w:pStyle w:val="Heading2"/>
        <w:spacing w:after="150" w:before="300"/>
      </w:pPr>
      <w:r>
        <w:rPr>
          <w:rFonts w:ascii="Arial" w:cs="Arial" w:eastAsia="Arial" w:hAnsi="Arial"/>
          <w:b/>
          <w:bCs/>
          <w:color w:val="1A6B3C"/>
          <w:sz w:val="28"/>
          <w:szCs w:val="28"/>
        </w:rPr>
        <w:t xml:space="preserve">6.5 E501 — Send/Sync Violation</w:t>
      </w:r>
    </w:p>
    <w:p>
      <w:pPr>
        <w:spacing w:after="80" w:before="80"/>
      </w:pPr>
    </w:p>
    <w:p>
      <w:pPr>
        <w:spacing w:after="20" w:before="60"/>
      </w:pPr>
      <w:r>
        <w:rPr>
          <w:rFonts w:ascii="Arial" w:cs="Arial" w:eastAsia="Arial" w:hAnsi="Arial"/>
          <w:b/>
          <w:bCs/>
          <w:color w:val="CC0000"/>
          <w:sz w:val="18"/>
          <w:szCs w:val="18"/>
        </w:rPr>
        <w:t xml:space="preserve">BAD — refers to compiler-internal Send analysis without explanation</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error: type does not implement Send</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--&gt; src/worker.axon:31:22</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RawPtr&lt;u8&gt; is not Send</w:t>
      </w:r>
    </w:p>
    <w:p>
      <w:pPr>
        <w:spacing w:after="80" w:before="80"/>
      </w:pPr>
    </w:p>
    <w:p>
      <w:pPr>
        <w:spacing w:after="20" w:before="60"/>
      </w:pPr>
      <w:r>
        <w:rPr>
          <w:rFonts w:ascii="Arial" w:cs="Arial" w:eastAsia="Arial" w:hAnsi="Arial"/>
          <w:b/>
          <w:bCs/>
          <w:color w:val="1A6B3C"/>
          <w:sz w:val="18"/>
          <w:szCs w:val="18"/>
        </w:rPr>
        <w:t xml:space="preserve">GOOD — explains why, gives the fix</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error[E501]: 'buffer' cannot be sent across task boundaries</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--&gt; src/worker.axon:31:22</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28 |     let@ buffer = raw_allocate(1024)</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'buffer' contains a raw pointer — not safe to share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31 |     let t = spawn process(buffer)</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cannot send raw-tainted value to task</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note: raw-tainted values cannot cross task boundaries because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the compiler cannot verify their safety across threads</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hint: call raw::validate(buffer, 1024) to clear the taint,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then the validated Bytes value can be sent to the task</w:t>
      </w:r>
    </w:p>
    <w:p>
      <w:pPr>
        <w:spacing w:after="80" w:before="80"/>
      </w:pPr>
    </w:p>
    <w:p>
      <w:pPr>
        <w:pStyle w:val="Heading2"/>
        <w:spacing w:after="150" w:before="300"/>
      </w:pPr>
      <w:r>
        <w:rPr>
          <w:rFonts w:ascii="Arial" w:cs="Arial" w:eastAsia="Arial" w:hAnsi="Arial"/>
          <w:b/>
          <w:bCs/>
          <w:color w:val="1A6B3C"/>
          <w:sz w:val="28"/>
          <w:szCs w:val="28"/>
        </w:rPr>
        <w:t xml:space="preserve">6.6 E701 — Refinement Type Predicate Cannot Be Proven</w:t>
      </w:r>
    </w:p>
    <w:p>
      <w:pPr>
        <w:spacing w:after="80" w:before="80"/>
      </w:pPr>
    </w:p>
    <w:p>
      <w:pPr>
        <w:spacing w:after="20" w:before="60"/>
      </w:pPr>
      <w:r>
        <w:rPr>
          <w:rFonts w:ascii="Arial" w:cs="Arial" w:eastAsia="Arial" w:hAnsi="Arial"/>
          <w:b/>
          <w:bCs/>
          <w:color w:val="CC0000"/>
          <w:sz w:val="18"/>
          <w:szCs w:val="18"/>
        </w:rPr>
        <w:t xml:space="preserve">BAD — SMT solver output leaked directly to user</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error: SMT solver: UNSAT — cannot discharge constraint _ &gt; 0</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--&gt; src/server.axon:44:18</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model: x = -1 violates predicate</w:t>
      </w:r>
    </w:p>
    <w:p>
      <w:pPr>
        <w:spacing w:after="80" w:before="80"/>
      </w:pPr>
    </w:p>
    <w:p>
      <w:pPr>
        <w:spacing w:after="20" w:before="60"/>
      </w:pPr>
      <w:r>
        <w:rPr>
          <w:rFonts w:ascii="Arial" w:cs="Arial" w:eastAsia="Arial" w:hAnsi="Arial"/>
          <w:b/>
          <w:bCs/>
          <w:color w:val="1A6B3C"/>
          <w:sz w:val="18"/>
          <w:szCs w:val="18"/>
        </w:rPr>
        <w:t xml:space="preserve">GOOD — explains the constraint in human terms</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error[E701]: value may not satisfy the type's constraint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--&gt; src/server.axon:44:18</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42 |     let port: Int { _ &gt; 0 &amp;&amp; _ &lt;= 65535 } = config.port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port must be 1-65535</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44 |     start_server(port)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compiler cannot prove config.port is in range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note: 'config.port' comes from external input and may be 0 or negative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hint: add a runtime check before this point: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if config.port &lt;= 0 or config.port &gt; 65535:</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return Err(Error::InvalidPort(config.port))</w:t>
      </w:r>
    </w:p>
    <w:p>
      <w:pPr>
        <w:spacing w:after="80" w:before="80"/>
      </w:pPr>
    </w:p>
    <w:p>
      <w:pPr>
        <w:pStyle w:val="Heading2"/>
        <w:spacing w:after="150" w:before="300"/>
      </w:pPr>
      <w:r>
        <w:rPr>
          <w:rFonts w:ascii="Arial" w:cs="Arial" w:eastAsia="Arial" w:hAnsi="Arial"/>
          <w:b/>
          <w:bCs/>
          <w:color w:val="1A6B3C"/>
          <w:sz w:val="28"/>
          <w:szCs w:val="28"/>
        </w:rPr>
        <w:t xml:space="preserve">6.7 E601 — Raw Zone Taint Escape</w:t>
      </w:r>
    </w:p>
    <w:p>
      <w:pPr>
        <w:spacing w:after="80" w:before="80"/>
      </w:pPr>
    </w:p>
    <w:p>
      <w:pPr>
        <w:spacing w:after="20" w:before="60"/>
      </w:pPr>
      <w:r>
        <w:rPr>
          <w:rFonts w:ascii="Arial" w:cs="Arial" w:eastAsia="Arial" w:hAnsi="Arial"/>
          <w:b/>
          <w:bCs/>
          <w:color w:val="CC0000"/>
          <w:sz w:val="18"/>
          <w:szCs w:val="18"/>
        </w:rPr>
        <w:t xml:space="preserve">BAD — taint system explained only with internal labels</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error: tainted value in non-raw context</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--&gt; src/hal.axon:55:8</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  value 'ptr' has taint tag RAW_ORIGIN</w:t>
      </w:r>
    </w:p>
    <w:p>
      <w:pPr>
        <w:spacing w:after="80" w:before="80"/>
      </w:pPr>
    </w:p>
    <w:p>
      <w:pPr>
        <w:spacing w:after="20" w:before="60"/>
      </w:pPr>
      <w:r>
        <w:rPr>
          <w:rFonts w:ascii="Arial" w:cs="Arial" w:eastAsia="Arial" w:hAnsi="Arial"/>
          <w:b/>
          <w:bCs/>
          <w:color w:val="1A6B3C"/>
          <w:sz w:val="18"/>
          <w:szCs w:val="18"/>
        </w:rPr>
        <w:t xml:space="preserve">GOOD — explains what taint means and how to clear it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error[E601]: 'ptr' was created inside a raw: block and cannot be used outside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--&gt; src/hal.axon:55:8</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48 | raw:</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49 |     let ptr = allocate(1024)</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'ptr' created here — raw-tainted</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55 | let data = process(ptr)</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 raw-tainted value cannot enter safe code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note: values from raw: blocks carry a taint marker because the compiler</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cannot verify their safety. They must be explicitly validated</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before use in safe code.</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hint: call raw::validate to clear the taint:</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let data: Bytes = raw::validate(ptr, 1024)</w:t>
      </w:r>
    </w:p>
    <w:p>
      <w:pPr>
        <w:pBdr>
          <w:left w:val="single" w:color="1A6B3C" w:sz="6"/>
        </w:pBdr>
        <w:shd w:fill="EAF4EE" w:val="clear"/>
        <w:spacing w:after="28" w:before="28"/>
        <w:ind w:left="560"/>
      </w:pPr>
      <w:r>
        <w:rPr>
          <w:rFonts w:ascii="Courier New" w:cs="Courier New" w:eastAsia="Courier New" w:hAnsi="Courier New"/>
          <w:color w:val="0D2B1F"/>
          <w:sz w:val="19"/>
          <w:szCs w:val="19"/>
        </w:rPr>
        <w:t xml:space="preserve">           # data is now safe to use outside the raw block</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7. AI Compiler Error Rules — Special Requirements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AI compiler errors (E400–E499) have additional requirements beyond the standard format because they involve judgments that are harder to explain than type errors.</w:t>
      </w:r>
    </w:p>
    <w:p>
      <w:pPr>
        <w:spacing w:after="80" w:before="80"/>
      </w:pPr>
    </w:p>
    <w:p>
      <w:pPr>
        <w:pStyle w:val="Heading2"/>
        <w:spacing w:after="150" w:before="300"/>
      </w:pPr>
      <w:r>
        <w:rPr>
          <w:rFonts w:ascii="Arial" w:cs="Arial" w:eastAsia="Arial" w:hAnsi="Arial"/>
          <w:b/>
          <w:bCs/>
          <w:color w:val="1A6B3C"/>
          <w:sz w:val="28"/>
          <w:szCs w:val="28"/>
        </w:rPr>
        <w:t xml:space="preserve">7.1 The @ai.intent Four-Question Format</w:t>
      </w:r>
    </w:p>
    <w:p>
      <w:pPr>
        <w:spacing w:after="120" w:before="80"/>
      </w:pPr>
      <w:r>
        <w:rPr>
          <w:rFonts w:ascii="Arial" w:cs="Arial" w:eastAsia="Arial" w:hAnsi="Arial"/>
          <w:color w:val="0A0A0A"/>
          <w:sz w:val="22"/>
          <w:szCs w:val="22"/>
        </w:rPr>
        <w:t xml:space="preserve">When @ai.intent verification fails, the error must use this exact extended format:</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error[E401]: function behavior does not match declared intent</w:t>
      </w:r>
    </w:p>
    <w:p>
      <w:pPr>
        <w:shd w:fill="F4FAF6" w:val="clear"/>
        <w:spacing w:after="28" w:before="28"/>
        <w:ind w:left="560"/>
      </w:pPr>
      <w:r>
        <w:rPr>
          <w:rFonts w:ascii="Courier New" w:cs="Courier New" w:eastAsia="Courier New" w:hAnsi="Courier New"/>
          <w:color w:val="0D5C2E"/>
          <w:sz w:val="19"/>
          <w:szCs w:val="19"/>
        </w:rPr>
        <w:t xml:space="preserve">  --&gt; &lt;location&gt;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 what:  &lt;the specific property stated in the intent that was violated&gt;</w:t>
      </w:r>
    </w:p>
    <w:p>
      <w:pPr>
        <w:shd w:fill="F4FAF6" w:val="clear"/>
        <w:spacing w:after="28" w:before="28"/>
        <w:ind w:left="560"/>
      </w:pPr>
      <w:r>
        <w:rPr>
          <w:rFonts w:ascii="Courier New" w:cs="Courier New" w:eastAsia="Courier New" w:hAnsi="Courier New"/>
          <w:color w:val="0D5C2E"/>
          <w:sz w:val="19"/>
          <w:szCs w:val="19"/>
        </w:rPr>
        <w:t xml:space="preserve">   = where: line &lt;N&gt; — &lt;the exact operation that caused the violation&gt;</w:t>
      </w:r>
    </w:p>
    <w:p>
      <w:pPr>
        <w:shd w:fill="F4FAF6" w:val="clear"/>
        <w:spacing w:after="28" w:before="28"/>
        <w:ind w:left="560"/>
      </w:pPr>
      <w:r>
        <w:rPr>
          <w:rFonts w:ascii="Courier New" w:cs="Courier New" w:eastAsia="Courier New" w:hAnsi="Courier New"/>
          <w:color w:val="0D5C2E"/>
          <w:sz w:val="19"/>
          <w:szCs w:val="19"/>
        </w:rPr>
        <w:t xml:space="preserve">   = why:   &lt;why this operation violates the stated intent&gt;</w:t>
      </w:r>
    </w:p>
    <w:p>
      <w:pPr>
        <w:shd w:fill="F4FAF6" w:val="clear"/>
        <w:spacing w:after="28" w:before="28"/>
        <w:ind w:left="560"/>
      </w:pPr>
      <w:r>
        <w:rPr>
          <w:rFonts w:ascii="Courier New" w:cs="Courier New" w:eastAsia="Courier New" w:hAnsi="Courier New"/>
          <w:color w:val="0D5C2E"/>
          <w:sz w:val="19"/>
          <w:szCs w:val="19"/>
        </w:rPr>
        <w:t xml:space="preserve">   = fix:   &lt;three options: update intent, change code, or use @ai.allow&gt;</w:t>
      </w:r>
    </w:p>
    <w:p>
      <w:pPr>
        <w:spacing w:after="80" w:before="80"/>
      </w:pPr>
    </w:p>
    <w:p>
      <w:pPr>
        <w:spacing w:after="120" w:before="80"/>
      </w:pPr>
      <w:r>
        <w:rPr>
          <w:rFonts w:ascii="Arial" w:cs="Arial" w:eastAsia="Arial" w:hAnsi="Arial"/>
          <w:color w:val="0A0A0A"/>
          <w:sz w:val="22"/>
          <w:szCs w:val="22"/>
        </w:rPr>
        <w:t xml:space="preserve">The fix: section must always offer at least two valid resolutions — changing the code AND updating the intent. Never imply there is only one correct solution.</w:t>
      </w:r>
    </w:p>
    <w:p>
      <w:pPr>
        <w:spacing w:after="80" w:before="80"/>
      </w:pPr>
    </w:p>
    <w:p>
      <w:pPr>
        <w:pStyle w:val="Heading2"/>
        <w:spacing w:after="150" w:before="300"/>
      </w:pPr>
      <w:r>
        <w:rPr>
          <w:rFonts w:ascii="Arial" w:cs="Arial" w:eastAsia="Arial" w:hAnsi="Arial"/>
          <w:b/>
          <w:bCs/>
          <w:color w:val="1A6B3C"/>
          <w:sz w:val="28"/>
          <w:szCs w:val="28"/>
        </w:rPr>
        <w:t xml:space="preserve">7.2 The @ai.scan Override Path</w:t>
      </w:r>
    </w:p>
    <w:p>
      <w:pPr>
        <w:spacing w:after="120" w:before="80"/>
      </w:pPr>
      <w:r>
        <w:rPr>
          <w:rFonts w:ascii="Arial" w:cs="Arial" w:eastAsia="Arial" w:hAnsi="Arial"/>
          <w:color w:val="0A0A0A"/>
          <w:sz w:val="22"/>
          <w:szCs w:val="22"/>
        </w:rPr>
        <w:t xml:space="preserve">When @ai.scan flags a vulnerability pattern, the error must always include the override path:</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error[E450]: code pattern resembles a timing attack vulnerability</w:t>
      </w:r>
    </w:p>
    <w:p>
      <w:pPr>
        <w:shd w:fill="F4FAF6" w:val="clear"/>
        <w:spacing w:after="28" w:before="28"/>
        <w:ind w:left="560"/>
      </w:pPr>
      <w:r>
        <w:rPr>
          <w:rFonts w:ascii="Courier New" w:cs="Courier New" w:eastAsia="Courier New" w:hAnsi="Courier New"/>
          <w:color w:val="0D5C2E"/>
          <w:sz w:val="19"/>
          <w:szCs w:val="19"/>
        </w:rPr>
        <w:t xml:space="preserve">  --&gt; src/auth.axon:67:8</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67 |     if user.token == expected_token:</w:t>
      </w:r>
    </w:p>
    <w:p>
      <w:pPr>
        <w:shd w:fill="F4FAF6" w:val="clear"/>
        <w:spacing w:after="28" w:before="28"/>
        <w:ind w:left="560"/>
      </w:pPr>
      <w:r>
        <w:rPr>
          <w:rFonts w:ascii="Courier New" w:cs="Courier New" w:eastAsia="Courier New" w:hAnsi="Courier New"/>
          <w:color w:val="0D5C2E"/>
          <w:sz w:val="19"/>
          <w:szCs w:val="19"/>
        </w:rPr>
        <w:t xml:space="preserve">   |        ^^^^^^^^^^^^^^^^^^^^^^^^^^^^ string comparison may leak timing info</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   = note: direct string comparison of security tokens can be exploited</w:t>
      </w:r>
    </w:p>
    <w:p>
      <w:pPr>
        <w:shd w:fill="F4FAF6" w:val="clear"/>
        <w:spacing w:after="28" w:before="28"/>
        <w:ind w:left="560"/>
      </w:pPr>
      <w:r>
        <w:rPr>
          <w:rFonts w:ascii="Courier New" w:cs="Courier New" w:eastAsia="Courier New" w:hAnsi="Courier New"/>
          <w:color w:val="0D5C2E"/>
          <w:sz w:val="19"/>
          <w:szCs w:val="19"/>
        </w:rPr>
        <w:t xml:space="preserve">           via timing side-channels in high-security contexts</w:t>
      </w:r>
    </w:p>
    <w:p>
      <w:pPr>
        <w:shd w:fill="F4FAF6" w:val="clear"/>
        <w:spacing w:after="28" w:before="28"/>
        <w:ind w:left="560"/>
      </w:pPr>
      <w:r>
        <w:rPr>
          <w:rFonts w:ascii="Courier New" w:cs="Courier New" w:eastAsia="Courier New" w:hAnsi="Courier New"/>
          <w:color w:val="0D5C2E"/>
          <w:sz w:val="19"/>
          <w:szCs w:val="19"/>
        </w:rPr>
        <w:t xml:space="preserve">   = hint: use constant_time_eq(user.token, expected_token) instead</w:t>
      </w:r>
    </w:p>
    <w:p>
      <w:pPr>
        <w:shd w:fill="F4FAF6" w:val="clear"/>
        <w:spacing w:after="28" w:before="28"/>
        <w:ind w:left="560"/>
      </w:pPr>
      <w:r>
        <w:rPr>
          <w:rFonts w:ascii="Courier New" w:cs="Courier New" w:eastAsia="Courier New" w:hAnsi="Courier New"/>
          <w:color w:val="0D5C2E"/>
          <w:sz w:val="19"/>
          <w:szCs w:val="19"/>
        </w:rPr>
        <w:t xml:space="preserve">   = override: if you have verified this is safe in your context:</w:t>
      </w:r>
    </w:p>
    <w:p>
      <w:pPr>
        <w:shd w:fill="F4FAF6" w:val="clear"/>
        <w:spacing w:after="28" w:before="28"/>
        <w:ind w:left="560"/>
      </w:pPr>
      <w:r>
        <w:rPr>
          <w:rFonts w:ascii="Courier New" w:cs="Courier New" w:eastAsia="Courier New" w:hAnsi="Courier New"/>
          <w:color w:val="0D5C2E"/>
          <w:sz w:val="19"/>
          <w:szCs w:val="19"/>
        </w:rPr>
        <w:t xml:space="preserve">               @ai.allow("timing-safe context: tokens are hashed before comparison")</w:t>
      </w:r>
    </w:p>
    <w:p>
      <w:pPr>
        <w:shd w:fill="F4FAF6" w:val="clear"/>
        <w:spacing w:after="28" w:before="28"/>
        <w:ind w:left="560"/>
      </w:pPr>
      <w:r>
        <w:rPr>
          <w:rFonts w:ascii="Courier New" w:cs="Courier New" w:eastAsia="Courier New" w:hAnsi="Courier New"/>
          <w:color w:val="0D5C2E"/>
          <w:sz w:val="19"/>
          <w:szCs w:val="19"/>
        </w:rPr>
        <w:t xml:space="preserve">               fn verify_token(user: User) -&gt; Bool:</w:t>
      </w:r>
    </w:p>
    <w:p>
      <w:pPr>
        <w:spacing w:after="80" w:before="80"/>
      </w:pPr>
    </w:p>
    <w:p>
      <w:pPr>
        <w:pStyle w:val="Heading2"/>
        <w:spacing w:after="150" w:before="300"/>
      </w:pPr>
      <w:r>
        <w:rPr>
          <w:rFonts w:ascii="Arial" w:cs="Arial" w:eastAsia="Arial" w:hAnsi="Arial"/>
          <w:b/>
          <w:bCs/>
          <w:color w:val="1A6B3C"/>
          <w:sz w:val="28"/>
          <w:szCs w:val="28"/>
        </w:rPr>
        <w:t xml:space="preserve">7.3 @ai.verify Failure Format</w:t>
      </w:r>
    </w:p>
    <w:p>
      <w:pPr>
        <w:spacing w:after="120" w:before="80"/>
      </w:pPr>
      <w:r>
        <w:rPr>
          <w:rFonts w:ascii="Arial" w:cs="Arial" w:eastAsia="Arial" w:hAnsi="Arial"/>
          <w:color w:val="0A0A0A"/>
          <w:sz w:val="22"/>
          <w:szCs w:val="22"/>
        </w:rPr>
        <w:t xml:space="preserve">When @ai.verify cannot prove a postcondition, the error must include the counterexample:</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error[E410]: postcondition cannot be proven</w:t>
      </w:r>
    </w:p>
    <w:p>
      <w:pPr>
        <w:shd w:fill="F4FAF6" w:val="clear"/>
        <w:spacing w:after="28" w:before="28"/>
        <w:ind w:left="560"/>
      </w:pPr>
      <w:r>
        <w:rPr>
          <w:rFonts w:ascii="Courier New" w:cs="Courier New" w:eastAsia="Courier New" w:hAnsi="Courier New"/>
          <w:color w:val="0D5C2E"/>
          <w:sz w:val="19"/>
          <w:szCs w:val="19"/>
        </w:rPr>
        <w:t xml:space="preserve">  --&gt; src/sort.axon:12:1</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12 | @ai.verify(post: "result.is_sorted()")</w:t>
      </w:r>
    </w:p>
    <w:p>
      <w:pPr>
        <w:shd w:fill="F4FAF6" w:val="clear"/>
        <w:spacing w:after="28" w:before="28"/>
        <w:ind w:left="560"/>
      </w:pPr>
      <w:r>
        <w:rPr>
          <w:rFonts w:ascii="Courier New" w:cs="Courier New" w:eastAsia="Courier New" w:hAnsi="Courier New"/>
          <w:color w:val="0D5C2E"/>
          <w:sz w:val="19"/>
          <w:szCs w:val="19"/>
        </w:rPr>
        <w:t xml:space="preserve">   | ^^^^^^^^^^^^^^^^^^^^^^^^^^^^^^^^^^^^^^^^</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   = note: the SMT solver found a counterexample:</w:t>
      </w:r>
    </w:p>
    <w:p>
      <w:pPr>
        <w:shd w:fill="F4FAF6" w:val="clear"/>
        <w:spacing w:after="28" w:before="28"/>
        <w:ind w:left="560"/>
      </w:pPr>
      <w:r>
        <w:rPr>
          <w:rFonts w:ascii="Courier New" w:cs="Courier New" w:eastAsia="Courier New" w:hAnsi="Courier New"/>
          <w:color w:val="0D5C2E"/>
          <w:sz w:val="19"/>
          <w:szCs w:val="19"/>
        </w:rPr>
        <w:t xml:space="preserve">           input:  [3, 1, 2]</w:t>
      </w:r>
    </w:p>
    <w:p>
      <w:pPr>
        <w:shd w:fill="F4FAF6" w:val="clear"/>
        <w:spacing w:after="28" w:before="28"/>
        <w:ind w:left="560"/>
      </w:pPr>
      <w:r>
        <w:rPr>
          <w:rFonts w:ascii="Courier New" w:cs="Courier New" w:eastAsia="Courier New" w:hAnsi="Courier New"/>
          <w:color w:val="0D5C2E"/>
          <w:sz w:val="19"/>
          <w:szCs w:val="19"/>
        </w:rPr>
        <w:t xml:space="preserve">           output: [3, 1, 2]  (unchanged — sorting logic may be missing)</w:t>
      </w:r>
    </w:p>
    <w:p>
      <w:pPr>
        <w:shd w:fill="F4FAF6" w:val="clear"/>
        <w:spacing w:after="28" w:before="28"/>
        <w:ind w:left="560"/>
      </w:pPr>
      <w:r>
        <w:rPr>
          <w:rFonts w:ascii="Courier New" w:cs="Courier New" w:eastAsia="Courier New" w:hAnsi="Courier New"/>
          <w:color w:val="0D5C2E"/>
          <w:sz w:val="19"/>
          <w:szCs w:val="19"/>
        </w:rPr>
        <w:t xml:space="preserve">   = hint: check that the sort logic runs before returning</w:t>
      </w:r>
    </w:p>
    <w:p>
      <w:pPr>
        <w:shd w:fill="F4FAF6" w:val="clear"/>
        <w:spacing w:after="28" w:before="28"/>
        <w:ind w:left="560"/>
      </w:pPr>
      <w:r>
        <w:rPr>
          <w:rFonts w:ascii="Courier New" w:cs="Courier New" w:eastAsia="Courier New" w:hAnsi="Courier New"/>
          <w:color w:val="0D5C2E"/>
          <w:sz w:val="19"/>
          <w:szCs w:val="19"/>
        </w:rPr>
        <w:t xml:space="preserve">   = hint: if the function intentionally doesn't always sort, update the</w:t>
      </w:r>
    </w:p>
    <w:p>
      <w:pPr>
        <w:shd w:fill="F4FAF6" w:val="clear"/>
        <w:spacing w:after="28" w:before="28"/>
        <w:ind w:left="560"/>
      </w:pPr>
      <w:r>
        <w:rPr>
          <w:rFonts w:ascii="Courier New" w:cs="Courier New" w:eastAsia="Courier New" w:hAnsi="Courier New"/>
          <w:color w:val="0D5C2E"/>
          <w:sz w:val="19"/>
          <w:szCs w:val="19"/>
        </w:rPr>
        <w:t xml:space="preserve">           postcondition to reflect the actual guarantee</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8. What Must Never Appear in Error Messages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This section is a hard prohibition list. These items must never appear in user-facing error output regardless of what the compiler internally uses.</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Prohibited</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4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Internal region IDs (L3, R7, A2)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Programmer never wrote these names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source variable name and its declaration line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Synthetic lifetime labels ('a, 'b</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Programmer never wrote these</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source expression whose lifetime is in question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SMT solver output (UNSAT, model: x=-1)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Incomprehensible without PL theory background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Plain English description of the constraint that failed</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Internal compiler pass names (borrow_check, lifetime_infer)</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Implementation detail</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language concept being enforced (ownership, borrowing)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model internals (confidence: 0.87, token probability)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Exposes AI internals, non-deterministic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concrete rule that was violated</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Generic 'type error' without specifics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Answers none of the four questions</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What types were expected vs found, and why they conflict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'undefined behavior' without explanation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Meaningless to most developers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specific operation that would cause UB and why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Stack traces from the compiler itself</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These are compiler bugs, not user errors</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 clean error + a request to file a bug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Multiple errors for the same root 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Error flooding overwhelms developers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root cause error only; silence downstream consequences</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9. Error Recovery and Multi-Error Behavior</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AXON compiler uses error recovery — it does not stop at the first error. This section defines how multiple errors are handled.</w:t>
      </w:r>
    </w:p>
    <w:p>
      <w:pPr>
        <w:spacing w:after="80" w:before="80"/>
      </w:pPr>
    </w:p>
    <w:p>
      <w:pPr>
        <w:pStyle w:val="Heading2"/>
        <w:spacing w:after="150" w:before="300"/>
      </w:pPr>
      <w:r>
        <w:rPr>
          <w:rFonts w:ascii="Arial" w:cs="Arial" w:eastAsia="Arial" w:hAnsi="Arial"/>
          <w:b/>
          <w:bCs/>
          <w:color w:val="1A6B3C"/>
          <w:sz w:val="28"/>
          <w:szCs w:val="28"/>
        </w:rPr>
        <w:t xml:space="preserve">9.1 Recovery Rules</w:t>
      </w:r>
    </w:p>
    <w:p>
      <w:pPr>
        <w:pStyle w:val="ListParagraph"/>
        <w:numPr>
          <w:ilvl w:val="0"/>
          <w:numId w:val="2"/>
        </w:numPr>
        <w:spacing w:after="60" w:before="60"/>
      </w:pPr>
      <w:r>
        <w:rPr>
          <w:rFonts w:ascii="Arial" w:cs="Arial" w:eastAsia="Arial" w:hAnsi="Arial"/>
          <w:color w:val="0A0A0A"/>
          <w:sz w:val="22"/>
          <w:szCs w:val="22"/>
        </w:rPr>
        <w:t xml:space="preserve">Collect all independent errors before reporting — do not stop at first error</w:t>
      </w:r>
    </w:p>
    <w:p>
      <w:pPr>
        <w:pStyle w:val="ListParagraph"/>
        <w:numPr>
          <w:ilvl w:val="0"/>
          <w:numId w:val="2"/>
        </w:numPr>
        <w:spacing w:after="60" w:before="60"/>
      </w:pPr>
      <w:r>
        <w:rPr>
          <w:rFonts w:ascii="Arial" w:cs="Arial" w:eastAsia="Arial" w:hAnsi="Arial"/>
          <w:color w:val="0A0A0A"/>
          <w:sz w:val="22"/>
          <w:szCs w:val="22"/>
        </w:rPr>
        <w:t xml:space="preserve">Never report the same root cause twice — if one error causes downstream errors, report only the root</w:t>
      </w:r>
    </w:p>
    <w:p>
      <w:pPr>
        <w:pStyle w:val="ListParagraph"/>
        <w:numPr>
          <w:ilvl w:val="0"/>
          <w:numId w:val="2"/>
        </w:numPr>
        <w:spacing w:after="60" w:before="60"/>
      </w:pPr>
      <w:r>
        <w:rPr>
          <w:rFonts w:ascii="Arial" w:cs="Arial" w:eastAsia="Arial" w:hAnsi="Arial"/>
          <w:color w:val="0A0A0A"/>
          <w:sz w:val="22"/>
          <w:szCs w:val="22"/>
        </w:rPr>
        <w:t xml:space="preserve">Sort errors by source location — earlier errors first</w:t>
      </w:r>
    </w:p>
    <w:p>
      <w:pPr>
        <w:pStyle w:val="ListParagraph"/>
        <w:numPr>
          <w:ilvl w:val="0"/>
          <w:numId w:val="2"/>
        </w:numPr>
        <w:spacing w:after="60" w:before="60"/>
      </w:pPr>
      <w:r>
        <w:rPr>
          <w:rFonts w:ascii="Arial" w:cs="Arial" w:eastAsia="Arial" w:hAnsi="Arial"/>
          <w:color w:val="0A0A0A"/>
          <w:sz w:val="22"/>
          <w:szCs w:val="22"/>
        </w:rPr>
        <w:t xml:space="preserve">Cap error output at 20 errors — offer '--show-all-errors' flag for more</w:t>
      </w:r>
    </w:p>
    <w:p>
      <w:pPr>
        <w:pStyle w:val="ListParagraph"/>
        <w:numPr>
          <w:ilvl w:val="0"/>
          <w:numId w:val="2"/>
        </w:numPr>
        <w:spacing w:after="60" w:before="60"/>
      </w:pPr>
      <w:r>
        <w:rPr>
          <w:rFonts w:ascii="Arial" w:cs="Arial" w:eastAsia="Arial" w:hAnsi="Arial"/>
          <w:color w:val="0A0A0A"/>
          <w:sz w:val="22"/>
          <w:szCs w:val="22"/>
        </w:rPr>
        <w:t xml:space="preserve">Always end with a summary: error[N errors found] — fix the first error and recompile</w:t>
      </w:r>
    </w:p>
    <w:p>
      <w:pPr>
        <w:spacing w:after="80" w:before="80"/>
      </w:pPr>
    </w:p>
    <w:p>
      <w:pPr>
        <w:pStyle w:val="Heading2"/>
        <w:spacing w:after="150" w:before="300"/>
      </w:pPr>
      <w:r>
        <w:rPr>
          <w:rFonts w:ascii="Arial" w:cs="Arial" w:eastAsia="Arial" w:hAnsi="Arial"/>
          <w:b/>
          <w:bCs/>
          <w:color w:val="1A6B3C"/>
          <w:sz w:val="28"/>
          <w:szCs w:val="28"/>
        </w:rPr>
        <w:t xml:space="preserve">9.2 Cascading Error Suppression</w:t>
      </w:r>
    </w:p>
    <w:p>
      <w:pPr>
        <w:spacing w:after="120" w:before="80"/>
      </w:pPr>
      <w:r>
        <w:rPr>
          <w:rFonts w:ascii="Arial" w:cs="Arial" w:eastAsia="Arial" w:hAnsi="Arial"/>
          <w:color w:val="0A0A0A"/>
          <w:sz w:val="22"/>
          <w:szCs w:val="22"/>
        </w:rPr>
        <w:t xml:space="preserve">When an error in one location makes other errors invalid (e.g., a missing function declaration causes call-site errors), the call-site errors must be suppressed and a note added:</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error[E801]: module 'axon.sys.sel4' not found</w:t>
      </w:r>
    </w:p>
    <w:p>
      <w:pPr>
        <w:shd w:fill="F4FAF6" w:val="clear"/>
        <w:spacing w:after="28" w:before="28"/>
        <w:ind w:left="560"/>
      </w:pPr>
      <w:r>
        <w:rPr>
          <w:rFonts w:ascii="Courier New" w:cs="Courier New" w:eastAsia="Courier New" w:hAnsi="Courier New"/>
          <w:color w:val="0D5C2E"/>
          <w:sz w:val="19"/>
          <w:szCs w:val="19"/>
        </w:rPr>
        <w:t xml:space="preserve">  --&gt; src/main.axon:2:8</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2  | import axon.sys.sel4 as ipc</w:t>
      </w:r>
    </w:p>
    <w:p>
      <w:pPr>
        <w:shd w:fill="F4FAF6" w:val="clear"/>
        <w:spacing w:after="28" w:before="28"/>
        <w:ind w:left="560"/>
      </w:pPr>
      <w:r>
        <w:rPr>
          <w:rFonts w:ascii="Courier New" w:cs="Courier New" w:eastAsia="Courier New" w:hAnsi="Courier New"/>
          <w:color w:val="0D5C2E"/>
          <w:sz w:val="19"/>
          <w:szCs w:val="19"/>
        </w:rPr>
        <w:t xml:space="preserve">   |        ~~~~~~~~~~~~~ module not found</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   = note: 4 additional errors suppressed — they depend on this import</w:t>
      </w:r>
    </w:p>
    <w:p>
      <w:pPr>
        <w:shd w:fill="F4FAF6" w:val="clear"/>
        <w:spacing w:after="28" w:before="28"/>
        <w:ind w:left="560"/>
      </w:pPr>
      <w:r>
        <w:rPr>
          <w:rFonts w:ascii="Courier New" w:cs="Courier New" w:eastAsia="Courier New" w:hAnsi="Courier New"/>
          <w:color w:val="0D5C2E"/>
          <w:sz w:val="19"/>
          <w:szCs w:val="19"/>
        </w:rPr>
        <w:t xml:space="preserve">   = hint: check that axon.sys is installed: apm install axon.sys</w:t>
      </w:r>
    </w:p>
    <w:p>
      <w:pPr>
        <w:spacing w:after="80" w:before="80"/>
      </w:pPr>
    </w:p>
    <w:p>
      <w:pPr>
        <w:pStyle w:val="Heading2"/>
        <w:spacing w:after="150" w:before="300"/>
      </w:pPr>
      <w:r>
        <w:rPr>
          <w:rFonts w:ascii="Arial" w:cs="Arial" w:eastAsia="Arial" w:hAnsi="Arial"/>
          <w:b/>
          <w:bCs/>
          <w:color w:val="1A6B3C"/>
          <w:sz w:val="28"/>
          <w:szCs w:val="28"/>
        </w:rPr>
        <w:t xml:space="preserve">9.3 Warning vs Error Policy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0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4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Code that cannot produce a correct binary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Compilation stops — binary not produced</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warning</w:t>
            </w:r>
          </w:p>
        </w:tc>
        <w:tc>
          <w:tcPr>
            <w:tcW w:type="dxa" w:w="3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Code that compiles but may have issues</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Compilation continues — binary produced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Additional context attached to an error/warning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independent action — attached to parent</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hint</w:t>
            </w:r>
          </w:p>
        </w:tc>
        <w:tc>
          <w:tcPr>
            <w:tcW w:type="dxa" w:w="3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Suggested fix attached to an error</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 independent action — attached to parent</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10. The axon explain Command</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For Mode 1 ownership inference, even perfect error messages have a limit — developers sometimes need to see what the compiler decided, not just what it rejected. The axon explain command addresses this.</w:t>
      </w:r>
    </w:p>
    <w:p>
      <w:pPr>
        <w:spacing w:after="80" w:before="80"/>
      </w:pPr>
    </w:p>
    <w:p>
      <w:pPr>
        <w:pStyle w:val="Heading2"/>
        <w:spacing w:after="150" w:before="300"/>
      </w:pPr>
      <w:r>
        <w:rPr>
          <w:rFonts w:ascii="Arial" w:cs="Arial" w:eastAsia="Arial" w:hAnsi="Arial"/>
          <w:b/>
          <w:bCs/>
          <w:color w:val="1A6B3C"/>
          <w:sz w:val="28"/>
          <w:szCs w:val="28"/>
        </w:rPr>
        <w:t xml:space="preserve">10.1 axon explain ownership</w:t>
      </w:r>
    </w:p>
    <w:p>
      <w:pPr>
        <w:shd w:fill="F4FAF6" w:val="clear"/>
        <w:spacing w:after="28" w:before="28"/>
        <w:ind w:left="560"/>
      </w:pPr>
      <w:r>
        <w:rPr>
          <w:rFonts w:ascii="Courier New" w:cs="Courier New" w:eastAsia="Courier New" w:hAnsi="Courier New"/>
          <w:color w:val="0D5C2E"/>
          <w:sz w:val="19"/>
          <w:szCs w:val="19"/>
        </w:rPr>
        <w:t xml:space="preserve">$ axon explain ownership src/monitor.axon:observe_layer</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Ownership inference for fn observe_layer(layer: Int):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layer       : Int           — copied (Int implements Copy)</w:t>
      </w:r>
    </w:p>
    <w:p>
      <w:pPr>
        <w:shd w:fill="F4FAF6" w:val="clear"/>
        <w:spacing w:after="28" w:before="28"/>
        <w:ind w:left="560"/>
      </w:pPr>
      <w:r>
        <w:rPr>
          <w:rFonts w:ascii="Courier New" w:cs="Courier New" w:eastAsia="Courier New" w:hAnsi="Courier New"/>
          <w:color w:val="0D5C2E"/>
          <w:sz w:val="19"/>
          <w:szCs w:val="19"/>
        </w:rPr>
        <w:t xml:space="preserve">  event       : Event         — Mode 1: inferred own (moved from ipc.await_event)</w:t>
      </w:r>
    </w:p>
    <w:p>
      <w:pPr>
        <w:shd w:fill="F4FAF6" w:val="clear"/>
        <w:spacing w:after="28" w:before="28"/>
        <w:ind w:left="560"/>
      </w:pPr>
      <w:r>
        <w:rPr>
          <w:rFonts w:ascii="Courier New" w:cs="Courier New" w:eastAsia="Courier New" w:hAnsi="Courier New"/>
          <w:color w:val="0D5C2E"/>
          <w:sz w:val="19"/>
          <w:szCs w:val="19"/>
        </w:rPr>
        <w:t xml:space="preserve">  event.msg   : Str           — Mode 1: inferred borrow (read-only, dropped with event)</w:t>
      </w:r>
    </w:p>
    <w:p>
      <w:pPr>
        <w:shd w:fill="F4FAF6" w:val="clear"/>
        <w:spacing w:after="28" w:before="28"/>
        <w:ind w:left="560"/>
      </w:pPr>
      <w:r>
        <w:rPr>
          <w:rFonts w:ascii="Courier New" w:cs="Courier New" w:eastAsia="Courier New" w:hAnsi="Courier New"/>
          <w:color w:val="0D5C2E"/>
          <w:sz w:val="19"/>
          <w:szCs w:val="19"/>
        </w:rPr>
        <w:t xml:space="preserve">  return      : ThreatLevel   — Mode 1: inferred own (new value, moved to caller)</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No Mode 2 annotations required for this function.</w:t>
      </w:r>
    </w:p>
    <w:p>
      <w:pPr>
        <w:spacing w:after="80" w:before="80"/>
      </w:pPr>
    </w:p>
    <w:p>
      <w:pPr>
        <w:spacing w:after="120" w:before="80"/>
      </w:pPr>
      <w:r>
        <w:rPr>
          <w:rFonts w:ascii="Arial" w:cs="Arial" w:eastAsia="Arial" w:hAnsi="Arial"/>
          <w:color w:val="0A0A0A"/>
          <w:sz w:val="22"/>
          <w:szCs w:val="22"/>
        </w:rPr>
        <w:t xml:space="preserve">This command shows exactly what Mode 1 decided for every variable in a function. Systems programmers who need to verify performance characteristics can use it without adding any annotations.</w:t>
      </w:r>
    </w:p>
    <w:p>
      <w:pPr>
        <w:spacing w:after="80" w:before="80"/>
      </w:pPr>
    </w:p>
    <w:p>
      <w:pPr>
        <w:pStyle w:val="Heading2"/>
        <w:spacing w:after="150" w:before="300"/>
      </w:pPr>
      <w:r>
        <w:rPr>
          <w:rFonts w:ascii="Arial" w:cs="Arial" w:eastAsia="Arial" w:hAnsi="Arial"/>
          <w:b/>
          <w:bCs/>
          <w:color w:val="1A6B3C"/>
          <w:sz w:val="28"/>
          <w:szCs w:val="28"/>
        </w:rPr>
        <w:t xml:space="preserve">10.2 axon explain error</w:t>
      </w:r>
    </w:p>
    <w:p>
      <w:pPr>
        <w:shd w:fill="F4FAF6" w:val="clear"/>
        <w:spacing w:after="28" w:before="28"/>
        <w:ind w:left="560"/>
      </w:pPr>
      <w:r>
        <w:rPr>
          <w:rFonts w:ascii="Courier New" w:cs="Courier New" w:eastAsia="Courier New" w:hAnsi="Courier New"/>
          <w:color w:val="0D5C2E"/>
          <w:sz w:val="19"/>
          <w:szCs w:val="19"/>
        </w:rPr>
        <w:t xml:space="preserve">$ axon explain E201</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E201 — Ownership Inference Failure</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This error occurs when Mode 1 cannot determine a safe ownership scheme</w:t>
      </w:r>
    </w:p>
    <w:p>
      <w:pPr>
        <w:shd w:fill="F4FAF6" w:val="clear"/>
        <w:spacing w:after="28" w:before="28"/>
        <w:ind w:left="560"/>
      </w:pPr>
      <w:r>
        <w:rPr>
          <w:rFonts w:ascii="Courier New" w:cs="Courier New" w:eastAsia="Courier New" w:hAnsi="Courier New"/>
          <w:color w:val="0D5C2E"/>
          <w:sz w:val="19"/>
          <w:szCs w:val="19"/>
        </w:rPr>
        <w:t xml:space="preserve">for a variable. This usually happens when:</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1. A value is used across a task boundary (spawn)</w:t>
      </w:r>
    </w:p>
    <w:p>
      <w:pPr>
        <w:shd w:fill="F4FAF6" w:val="clear"/>
        <w:spacing w:after="28" w:before="28"/>
        <w:ind w:left="560"/>
      </w:pPr>
      <w:r>
        <w:rPr>
          <w:rFonts w:ascii="Courier New" w:cs="Courier New" w:eastAsia="Courier New" w:hAnsi="Courier New"/>
          <w:color w:val="0D5C2E"/>
          <w:sz w:val="19"/>
          <w:szCs w:val="19"/>
        </w:rPr>
        <w:t xml:space="preserve">  2. A value is conditionally moved (ownership depends on runtime value)</w:t>
      </w:r>
    </w:p>
    <w:p>
      <w:pPr>
        <w:shd w:fill="F4FAF6" w:val="clear"/>
        <w:spacing w:after="28" w:before="28"/>
        <w:ind w:left="560"/>
      </w:pPr>
      <w:r>
        <w:rPr>
          <w:rFonts w:ascii="Courier New" w:cs="Courier New" w:eastAsia="Courier New" w:hAnsi="Courier New"/>
          <w:color w:val="0D5C2E"/>
          <w:sz w:val="19"/>
          <w:szCs w:val="19"/>
        </w:rPr>
        <w:t xml:space="preserve">  3. A value is used after it may have been moved in a loop</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Resolution: Add a Mode 2 keyword to the function parameter:</w:t>
      </w:r>
    </w:p>
    <w:p>
      <w:pPr>
        <w:shd w:fill="F4FAF6" w:val="clear"/>
        <w:spacing w:after="28" w:before="28"/>
        <w:ind w:left="560"/>
      </w:pPr>
      <w:r>
        <w:rPr>
          <w:rFonts w:ascii="Courier New" w:cs="Courier New" w:eastAsia="Courier New" w:hAnsi="Courier New"/>
          <w:color w:val="0D5C2E"/>
          <w:sz w:val="19"/>
          <w:szCs w:val="19"/>
        </w:rPr>
        <w:t xml:space="preserve">  own      — transfer ownership (value cannot be used after the call)</w:t>
      </w:r>
    </w:p>
    <w:p>
      <w:pPr>
        <w:shd w:fill="F4FAF6" w:val="clear"/>
        <w:spacing w:after="28" w:before="28"/>
        <w:ind w:left="560"/>
      </w:pPr>
      <w:r>
        <w:rPr>
          <w:rFonts w:ascii="Courier New" w:cs="Courier New" w:eastAsia="Courier New" w:hAnsi="Courier New"/>
          <w:color w:val="0D5C2E"/>
          <w:sz w:val="19"/>
          <w:szCs w:val="19"/>
        </w:rPr>
        <w:t xml:space="preserve">  borrow   — read-only reference (caller retains ownership)</w:t>
      </w:r>
    </w:p>
    <w:p>
      <w:pPr>
        <w:shd w:fill="F4FAF6" w:val="clear"/>
        <w:spacing w:after="28" w:before="28"/>
        <w:ind w:left="560"/>
      </w:pPr>
      <w:r>
        <w:rPr>
          <w:rFonts w:ascii="Courier New" w:cs="Courier New" w:eastAsia="Courier New" w:hAnsi="Courier New"/>
          <w:color w:val="0D5C2E"/>
          <w:sz w:val="19"/>
          <w:szCs w:val="19"/>
        </w:rPr>
        <w:t xml:space="preserve">  mutborrow — exclusive mutable reference (caller retains, cannot alias)</w:t>
      </w:r>
    </w:p>
    <w:p>
      <w:pPr>
        <w:shd w:fill="F4FAF6" w:val="clear"/>
        <w:spacing w:after="28" w:before="28"/>
        <w:ind w:left="560"/>
      </w:pPr>
      <w:r>
        <w:rPr>
          <w:rFonts w:ascii="Courier New" w:cs="Courier New" w:eastAsia="Courier New" w:hAnsi="Courier New"/>
          <w:color w:val="0D5C2E"/>
          <w:sz w:val="19"/>
          <w:szCs w:val="19"/>
        </w:rPr>
        <w:t xml:space="preserve">  share    — shared mutable (Arc&lt;Mutex&lt;T&gt;&gt;, runtime cost)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See: axon.dev/docs/ownership#mode2</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11. Implementation Checklist — Before Shipping</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Before any version of the AXON compiler is released, every item in this checklist must be verified:</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960"/>
      </w:tblGrid>
      <w:tr>
        <w:trPr>
          <w:tblHeader/>
        </w:trPr>
        <w:tc>
          <w:tcPr>
            <w:tcW w:type="dxa" w:w="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internal region IDs in any error message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Automated test: grep for L[0-9]+ R[0-9]+ A[0-9]+ in all error output</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2</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Every error has a code E/W followed by 3 digits</w:t>
            </w:r>
          </w:p>
        </w:tc>
        <w:tc>
          <w:tcPr>
            <w:tcW w:type="dxa" w:w="5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Automated test: all errors match error\[[EW][0-9]{3}\]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Every error has a source location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Automated test: all errors have --&gt; filename:line:col</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4</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Every error has a hint: line</w:t>
            </w:r>
          </w:p>
        </w:tc>
        <w:tc>
          <w:tcPr>
            <w:tcW w:type="dxa" w:w="5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Automated test: all errors contain = hint: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E401 errors have all four sections (what/where/why/fix)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Manual review of intent mismatch error output</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6</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E450 errors include override path with @ai.allow</w:t>
            </w:r>
          </w:p>
        </w:tc>
        <w:tc>
          <w:tcPr>
            <w:tcW w:type="dxa" w:w="5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Manual review of scan flag error 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Cascading errors are suppressed with count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Integration test: import error produces 1 error + note</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8</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explain ownership works for all stdlib functions</w:t>
            </w:r>
          </w:p>
        </w:tc>
        <w:tc>
          <w:tcPr>
            <w:tcW w:type="dxa" w:w="5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Manual test against reference program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explain error works for all E001-E800 codes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Automated test: all codes have documentation</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10</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SMT counterexamples use source variable names</w:t>
            </w:r>
          </w:p>
        </w:tc>
        <w:tc>
          <w:tcPr>
            <w:tcW w:type="dxa" w:w="5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Manual review of E700 series errors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compiler stack traces in user-facing output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Automated test: no 'thread panicked' in error output</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12</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Error count cap at 20 with --show-all-errors flag</w:t>
            </w:r>
          </w:p>
        </w:tc>
        <w:tc>
          <w:tcPr>
            <w:tcW w:type="dxa" w:w="5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Integration test with 30+ error program</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12. The Standard We Are Setting</w:t>
      </w:r>
    </w:p>
    <w:p>
      <w:pPr>
        <w:pBdr>
          <w:bottom w:val="single" w:color="1A6B3C" w:sz="4" w:space="1"/>
        </w:pBdr>
        <w:spacing w:after="200" w:before="200"/>
      </w:pP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Rust changed the industry's expectations for what a compiler error message could be. Before Rust, most compiler errors were terse and cryptic. After Rust, developers expected their compiler to explain problems in complete sentences with source context and suggested fixes.
AXON sets a new bar: not just explaining what went wrong, but answering all four questions (what, where, why, fix), never exposing internal compiler concepts, and providing an AI-override path for every AI-generated rejection.
The programmer is always in control. The compiler is always honest. The error message is always actionable.
That is the AXON standard.</w:t>
      </w:r>
    </w:p>
    <w:p>
      <w:pPr>
        <w:spacing w:after="80" w:before="80"/>
      </w:pPr>
    </w:p>
    <w:p>
      <w:pPr>
        <w:pBdr>
          <w:bottom w:val="single" w:color="1A6B3C" w:sz="4" w:space="1"/>
        </w:pBdr>
        <w:spacing w:after="200" w:before="200"/>
      </w:pPr>
    </w:p>
    <w:p>
      <w:pPr>
        <w:spacing w:after="0" w:before="200"/>
        <w:jc w:val="right"/>
      </w:pPr>
      <w:r>
        <w:rPr>
          <w:rFonts w:ascii="Arial" w:cs="Arial" w:eastAsia="Arial" w:hAnsi="Arial"/>
          <w:color w:val="888888"/>
          <w:sz w:val="18"/>
          <w:szCs w:val="18"/>
        </w:rPr>
        <w:t xml:space="preserve">Copyright © 2026 Edison Lepiten — AIEONYX</w:t>
      </w:r>
    </w:p>
    <w:p>
      <w:pPr>
        <w:spacing w:after="0" w:before="0"/>
        <w:jc w:val="right"/>
      </w:pPr>
      <w:r>
        <w:rPr>
          <w:rFonts w:ascii="Arial" w:cs="Arial" w:eastAsia="Arial" w:hAnsi="Arial"/>
          <w:color w:val="888888"/>
          <w:sz w:val="18"/>
          <w:szCs w:val="18"/>
        </w:rPr>
        <w:t xml:space="preserve">AXON Error Message Quality Specification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2" w:space="1"/>
      </w:pBdr>
      <w:tabs>
        <w:tab w:val="right" w:pos="9360"/>
      </w:tabs>
      <w:spacing w:after="0" w:before="60"/>
    </w:pPr>
    <w:r>
      <w:rPr>
        <w:rFonts w:ascii="Arial" w:cs="Arial" w:eastAsia="Arial" w:hAnsi="Arial"/>
        <w:color w:val="888888"/>
        <w:sz w:val="16"/>
        <w:szCs w:val="16"/>
      </w:rPr>
      <w:t xml:space="preserve">Required reading before Phase 2 parser error reporting is implemented</w:t>
    </w:r>
    <w:r>
      <w:rPr>
        <w:rFonts w:ascii="Arial" w:cs="Arial" w:eastAsia="Arial" w:hAnsi="Arial"/>
        <w:color w:val="888888"/>
        <w:sz w:val="16"/>
        <w:szCs w:val="16"/>
      </w:rPr>
      <w:t xml:space="preserve">	github.com/aieonyx/axon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60" w:before="0"/>
    </w:pPr>
    <w:r>
      <w:rPr>
        <w:rFonts w:ascii="Arial" w:cs="Arial" w:eastAsia="Arial" w:hAnsi="Arial"/>
        <w:b/>
        <w:bCs/>
        <w:color w:val="0D2B1F"/>
        <w:sz w:val="18"/>
        <w:szCs w:val="18"/>
      </w:rPr>
      <w:t xml:space="preserve">AXON Error Message Quality Specification</w:t>
    </w:r>
    <w:r>
      <w:rPr>
        <w:rFonts w:ascii="Arial" w:cs="Arial" w:eastAsia="Arial" w:hAnsi="Arial"/>
        <w:color w:val="888888"/>
        <w:sz w:val="16"/>
        <w:szCs w:val="16"/>
      </w:rPr>
      <w:t xml:space="preserve">	© 2026 Edison Lepiten — AIEONYX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2026-05-04T12:52:53.806Z</dcterms:created>
  <dcterms:modified xsi:type="dcterms:W3CDTF">2026-05-04T12:52:53.821Z</dcterms:modified>
</cp:coreProperties>
</file>

<file path=docProps/custom.xml><?xml version="1.0" encoding="utf-8"?>
<Properties xmlns="http://schemas.openxmlformats.org/officeDocument/2006/custom-properties" xmlns:vt="http://schemas.openxmlformats.org/officeDocument/2006/docPropsVTypes"/>
</file>