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№165</w:t>
      </w:r>
      <w:r>
        <w:t>Общество с ограниченной ответственностью ..., именуемое в дальнейшем «Заказчик», в лице Генерального директора ... и ...,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2021-05-26T10:52:46Z</dcterms:created>
  <dc:creator>Apache POI</dc:creator>
</cp:coreProperties>
</file>