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E8F7E"/>
          <w:spacing w:val="20"/>
          <w:sz w:val="40"/>
          <w:szCs w:val="40"/>
        </w:rPr>
        <w:t xml:space="preserve">AI Rate-Negotiation Agent</w:t>
      </w:r>
    </w:p>
    <w:p>
      <w:pPr>
        <w:spacing w:after="40"/>
      </w:pPr>
      <w:r>
        <w:rPr>
          <w:rFonts w:ascii="Calibri" w:cs="Calibri" w:eastAsia="Calibri" w:hAnsi="Calibri"/>
          <w:color w:val="132420"/>
          <w:sz w:val="22"/>
          <w:szCs w:val="22"/>
        </w:rPr>
        <w:t xml:space="preserve">Product Requirements Document · Afriex Business Portal</w:t>
      </w:r>
    </w:p>
    <w:p>
      <w:pPr>
        <w:pBdr>
          <w:bottom w:val="single" w:color="E0E6E3" w:sz="6" w:space="4"/>
        </w:pBdr>
        <w:spacing w:after="40"/>
      </w:pPr>
      <w:r>
        <w:rPr>
          <w:rFonts w:ascii="Calibri" w:cs="Calibri" w:eastAsia="Calibri" w:hAnsi="Calibri"/>
          <w:i/>
          <w:iCs/>
          <w:color w:val="5B6B65"/>
          <w:sz w:val="18"/>
          <w:szCs w:val="18"/>
        </w:rPr>
        <w:t xml:space="preserve">Owner: Ifeanyi Awa  ·  Status: Draft v1  ·  Date: 26 Sep 2026  ·  One-pager</w:t>
      </w:r>
    </w:p>
    <w:p>
      <w:pPr>
        <w:pBdr>
          <w:bottom w:val="single" w:color="0E8F7E" w:sz="8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0E8F7E"/>
          <w:spacing w:val="20"/>
          <w:sz w:val="23"/>
          <w:szCs w:val="23"/>
        </w:rPr>
        <w:t xml:space="preserve">PROBLEM</w:t>
      </w:r>
    </w:p>
    <w:p>
      <w:pPr>
        <w:spacing w:after="80" w:line="268"/>
        <w:jc w:val="both"/>
      </w:pPr>
      <w:r>
        <w:rPr>
          <w:rFonts w:ascii="Calibri" w:cs="Calibri" w:eastAsia="Calibri" w:hAnsi="Calibri"/>
          <w:color w:val="132420"/>
          <w:sz w:val="20"/>
          <w:szCs w:val="20"/>
        </w:rPr>
        <w:t xml:space="preserve">Business clients on the Afriex Business Portal negotiate FX/stablecoin rates today through manual, out-of-band back-and-forth (sales, chat, email). It is slow, inconsistent across clients, hard to audit, and it doesn't scale: high-value clients wait for a human, small clients get no negotiation at all, and every quote ties up a person. We want clients to negotiate a rate conversationally and, once agreed, execute the trade in one continuous flow — without a human in the loop for standard deals, and without ever letting the negotiation drift outside commercially safe bounds.</w:t>
      </w:r>
    </w:p>
    <w:p>
      <w:pPr>
        <w:pBdr>
          <w:bottom w:val="single" w:color="0E8F7E" w:sz="8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0E8F7E"/>
          <w:spacing w:val="20"/>
          <w:sz w:val="23"/>
          <w:szCs w:val="23"/>
        </w:rPr>
        <w:t xml:space="preserve">GOALS &amp; NON-GOALS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Conversational negotiation. </w:t>
      </w:r>
      <w:r>
        <w:rPr>
          <w:rFonts w:ascii="Calibri" w:cs="Calibri" w:eastAsia="Calibri" w:hAnsi="Calibri"/>
          <w:color w:val="132420"/>
          <w:sz w:val="20"/>
          <w:szCs w:val="20"/>
        </w:rPr>
        <w:t xml:space="preserve">Let a client ask for a rate on a pair/notional/value date and negotiate in natural language, 24/7, with instant responses.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Bounded, profitable quoting. </w:t>
      </w:r>
      <w:r>
        <w:rPr>
          <w:rFonts w:ascii="Calibri" w:cs="Calibri" w:eastAsia="Calibri" w:hAnsi="Calibri"/>
          <w:color w:val="132420"/>
          <w:sz w:val="20"/>
          <w:szCs w:val="20"/>
        </w:rPr>
        <w:t xml:space="preserve">Every quote and counter comes from a deterministic pricing engine that respects spread floors, client-specific limits, and a concession ladder — the business never loses money to the agent.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Straight-through execution. </w:t>
      </w:r>
      <w:r>
        <w:rPr>
          <w:rFonts w:ascii="Calibri" w:cs="Calibri" w:eastAsia="Calibri" w:hAnsi="Calibri"/>
          <w:color w:val="132420"/>
          <w:sz w:val="20"/>
          <w:szCs w:val="20"/>
        </w:rPr>
        <w:t xml:space="preserve">On agreement, move directly into a gated, atomic execution path (rate lock → compliance → hedge → collect → settle → confirm) so a negotiated rate becomes a completed trade without re-keying.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Auditable by construction. </w:t>
      </w:r>
      <w:r>
        <w:rPr>
          <w:rFonts w:ascii="Calibri" w:cs="Calibri" w:eastAsia="Calibri" w:hAnsi="Calibri"/>
          <w:color w:val="132420"/>
          <w:sz w:val="20"/>
          <w:szCs w:val="20"/>
        </w:rPr>
        <w:t xml:space="preserve">Every RFQ, quote, counter, decision, approval, and execution is logged immutably for compliance and post-trade review.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Non-goals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32420"/>
          <w:sz w:val="20"/>
          <w:szCs w:val="20"/>
        </w:rPr>
        <w:t xml:space="preserve">The LLM does not set, invent, or approve prices — pricing is owned entirely by the engine.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32420"/>
          <w:sz w:val="20"/>
          <w:szCs w:val="20"/>
        </w:rPr>
        <w:t xml:space="preserve">Not a market-making or proprietary-trading system; it negotiates client deals within policy, it does not take speculative positions.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32420"/>
          <w:sz w:val="20"/>
          <w:szCs w:val="20"/>
        </w:rPr>
        <w:t xml:space="preserve">No autonomous execution above configured notional/margin thresholds in early phases — those escalate to a human.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32420"/>
          <w:sz w:val="20"/>
          <w:szCs w:val="20"/>
        </w:rPr>
        <w:t xml:space="preserve">Not a replacement for KYB/AML — it calls existing compliance, it does not weaken it.</w:t>
      </w:r>
    </w:p>
    <w:p>
      <w:pPr>
        <w:pBdr>
          <w:bottom w:val="single" w:color="0E8F7E" w:sz="8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0E8F7E"/>
          <w:spacing w:val="20"/>
          <w:sz w:val="23"/>
          <w:szCs w:val="23"/>
        </w:rPr>
        <w:t xml:space="preserve">USERS &amp; SCOPE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Primary users: </w:t>
      </w:r>
      <w:r>
        <w:rPr>
          <w:rFonts w:ascii="Calibri" w:cs="Calibri" w:eastAsia="Calibri" w:hAnsi="Calibri"/>
          <w:color w:val="132420"/>
          <w:sz w:val="20"/>
          <w:szCs w:val="20"/>
        </w:rPr>
        <w:t xml:space="preserve">verified business clients (entities) on the Afriex Business Portal who transact FX/stablecoin corridors and want negotiated rates.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Secondary users: </w:t>
      </w:r>
      <w:r>
        <w:rPr>
          <w:rFonts w:ascii="Calibri" w:cs="Calibri" w:eastAsia="Calibri" w:hAnsi="Calibri"/>
          <w:color w:val="132420"/>
          <w:sz w:val="20"/>
          <w:szCs w:val="20"/>
        </w:rPr>
        <w:t xml:space="preserve">the Afriex trading/treasury desk (sets policy, handles escalations, monitors) and compliance/finance (audit, reconciliation).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In scope: </w:t>
      </w:r>
      <w:r>
        <w:rPr>
          <w:rFonts w:ascii="Calibri" w:cs="Calibri" w:eastAsia="Calibri" w:hAnsi="Calibri"/>
          <w:color w:val="132420"/>
          <w:sz w:val="20"/>
          <w:szCs w:val="20"/>
        </w:rPr>
        <w:t xml:space="preserve">conversational RFQ and negotiation, deterministic quoting/countering within policy, human-approval escalation, and atomic gated execution of the agreed trade with ledgering.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Out of scope (v1): </w:t>
      </w:r>
      <w:r>
        <w:rPr>
          <w:rFonts w:ascii="Calibri" w:cs="Calibri" w:eastAsia="Calibri" w:hAnsi="Calibri"/>
          <w:color w:val="132420"/>
          <w:sz w:val="20"/>
          <w:szCs w:val="20"/>
        </w:rPr>
        <w:t xml:space="preserve">retail/consumer users, exotic instruments and structured products, and any pricing logic that lives outside the engine.</w:t>
      </w:r>
    </w:p>
    <w:p>
      <w:pPr>
        <w:pBdr>
          <w:bottom w:val="single" w:color="0E8F7E" w:sz="8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0E8F7E"/>
          <w:spacing w:val="20"/>
          <w:sz w:val="23"/>
          <w:szCs w:val="23"/>
        </w:rPr>
        <w:t xml:space="preserve">GUARDRAILS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A86A17"/>
          <w:sz w:val="20"/>
          <w:szCs w:val="20"/>
        </w:rPr>
        <w:t xml:space="preserve">Rule 0 — the LLM never generates a rate. </w:t>
      </w:r>
      <w:r>
        <w:rPr>
          <w:rFonts w:ascii="Calibri" w:cs="Calibri" w:eastAsia="Calibri" w:hAnsi="Calibri"/>
          <w:color w:val="132420"/>
          <w:sz w:val="20"/>
          <w:szCs w:val="20"/>
        </w:rPr>
        <w:t xml:space="preserve">The conversational agent interprets intent and calls the pricing engine; it may quote only numbers the engine returned. It cannot compute, round, “meet in the middle,” or improvise a price under any prompt.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32420"/>
          <w:sz w:val="20"/>
          <w:szCs w:val="20"/>
        </w:rPr>
        <w:t xml:space="preserve">Engine is the source of truth: floors, spreads, client limits, and the concession ladder are enforced server-side; the engine rejects any move outside them.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32420"/>
          <w:sz w:val="20"/>
          <w:szCs w:val="20"/>
        </w:rPr>
        <w:t xml:space="preserve">Human-in-the-loop gate: deals above a configurable notional or below a configurable margin escalate to the desk before the client can execute.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32420"/>
          <w:sz w:val="20"/>
          <w:szCs w:val="20"/>
        </w:rPr>
        <w:t xml:space="preserve">Atomic, idempotent execution: a locked rate either fully executes or cleanly expires; on failure at any step the flow unwinds and notifies — nothing settles on a stale rate.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32420"/>
          <w:sz w:val="20"/>
          <w:szCs w:val="20"/>
        </w:rPr>
        <w:t xml:space="preserve">Rate locks are time-boxed (quote ID + TTL); an expired lock must be re-quoted, never honoured.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32420"/>
          <w:sz w:val="20"/>
          <w:szCs w:val="20"/>
        </w:rPr>
        <w:t xml:space="preserve">Compliance is non-bypassable: KYB/AML/sanctions checks run inside the execution path, not around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32420"/>
          <w:sz w:val="20"/>
          <w:szCs w:val="20"/>
        </w:rPr>
        <w:t xml:space="preserve">Least privilege: the agent holds only the tools it needs; execution tools require an authenticated, confirmed client action plus (where applicable) the human gate.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32420"/>
          <w:sz w:val="20"/>
          <w:szCs w:val="20"/>
        </w:rPr>
        <w:t xml:space="preserve">Full audit: prompts, tool calls, engine decisions, approvals, and outcomes are logged immutably and are replayable.</w:t>
      </w:r>
    </w:p>
    <w:p>
      <w:pPr>
        <w:pBdr>
          <w:bottom w:val="single" w:color="0E8F7E" w:sz="8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0E8F7E"/>
          <w:spacing w:val="20"/>
          <w:sz w:val="23"/>
          <w:szCs w:val="23"/>
        </w:rPr>
        <w:t xml:space="preserve">ARCHITECTURE &amp; FLOW</w:t>
      </w:r>
    </w:p>
    <w:p>
      <w:pPr>
        <w:spacing w:after="40"/>
        <w:jc w:val="center"/>
      </w:pPr>
      <w:r>
        <w:drawing>
          <wp:inline distT="0" distB="0" distL="0" distR="0">
            <wp:extent cx="60960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B6B65"/>
          <w:sz w:val="16"/>
          <w:szCs w:val="16"/>
        </w:rPr>
        <w:t xml:space="preserve">Figure 1 — Agent (conversation) ↔ deterministic pricing &amp; negotiation engine, human-approval gate, and the atomic execution path, all writing to an immutable audit log.</w:t>
      </w:r>
    </w:p>
    <w:p>
      <w:pPr>
        <w:pBdr>
          <w:bottom w:val="single" w:color="0E8F7E" w:sz="8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0E8F7E"/>
          <w:spacing w:val="20"/>
          <w:sz w:val="23"/>
          <w:szCs w:val="23"/>
        </w:rPr>
        <w:t xml:space="preserve">PHASING</w:t>
      </w:r>
    </w:p>
    <w:tbl>
      <w:tblPr>
        <w:tblW w:type="dxa" w:w="10480"/>
        <w:tblBorders>
          <w:top w:val="single" w:color="E0E6E3" w:sz="4"/>
          <w:left w:val="single" w:color="E0E6E3" w:sz="4"/>
          <w:bottom w:val="single" w:color="E0E6E3" w:sz="4"/>
          <w:right w:val="single" w:color="E0E6E3" w:sz="4"/>
          <w:insideH w:val="single" w:color="E0E6E3" w:sz="4"/>
          <w:insideV w:val="single" w:color="E0E6E3" w:sz="4"/>
        </w:tblBorders>
      </w:tblPr>
      <w:tblGrid>
        <w:gridCol w:w="1100"/>
        <w:gridCol w:w="2400"/>
        <w:gridCol w:w="4380"/>
        <w:gridCol w:w="2600"/>
      </w:tblGrid>
      <w:tr>
        <w:trPr>
          <w:tblHeader/>
        </w:trPr>
        <w:tc>
          <w:tcPr>
            <w:tcW w:type="dxa" w:w="1100"/>
            <w:shd w:fill="0E8F7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shd w:fill="0E8F7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4380"/>
            <w:shd w:fill="0E8F7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agent does</w:t>
            </w:r>
          </w:p>
        </w:tc>
        <w:tc>
          <w:tcPr>
            <w:tcW w:type="dxa" w:w="2600"/>
            <w:shd w:fill="0E8F7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Autonomy / gate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A5D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32420"/>
                <w:sz w:val="18"/>
                <w:szCs w:val="18"/>
              </w:rPr>
              <w:t xml:space="preserve">Instrument</w:t>
            </w:r>
          </w:p>
        </w:tc>
        <w:tc>
          <w:tcPr>
            <w:tcW w:type="dxa" w:w="43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32420"/>
                <w:sz w:val="18"/>
                <w:szCs w:val="18"/>
              </w:rPr>
              <w:t xml:space="preserve">Log every manual negotiation; build the pricing engine + policy as an API. No client-facing agent yet.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5B6B65"/>
                <w:sz w:val="18"/>
                <w:szCs w:val="18"/>
              </w:rPr>
              <w:t xml:space="preserve">None — desk still quotes.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A5D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32420"/>
                <w:sz w:val="18"/>
                <w:szCs w:val="18"/>
              </w:rPr>
              <w:t xml:space="preserve">Copilot</w:t>
            </w:r>
          </w:p>
        </w:tc>
        <w:tc>
          <w:tcPr>
            <w:tcW w:type="dxa" w:w="43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32420"/>
                <w:sz w:val="18"/>
                <w:szCs w:val="18"/>
              </w:rPr>
              <w:t xml:space="preserve">Agent drafts quotes/counters from the engine; desk reviews and sends. Learn the conversation patterns.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5B6B65"/>
                <w:sz w:val="18"/>
                <w:szCs w:val="18"/>
              </w:rPr>
              <w:t xml:space="preserve">Human sends every quote.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A5D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32420"/>
                <w:sz w:val="18"/>
                <w:szCs w:val="18"/>
              </w:rPr>
              <w:t xml:space="preserve">Bounded autonomy</w:t>
            </w:r>
          </w:p>
        </w:tc>
        <w:tc>
          <w:tcPr>
            <w:tcW w:type="dxa" w:w="43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32420"/>
                <w:sz w:val="18"/>
                <w:szCs w:val="18"/>
              </w:rPr>
              <w:t xml:space="preserve">Agent negotiates directly with clients within tight policy bounds; escalates edge cases.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5B6B65"/>
                <w:sz w:val="18"/>
                <w:szCs w:val="18"/>
              </w:rPr>
              <w:t xml:space="preserve">Auto within limits; gate above.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A5D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32420"/>
                <w:sz w:val="18"/>
                <w:szCs w:val="18"/>
              </w:rPr>
              <w:t xml:space="preserve">End-to-end execute</w:t>
            </w:r>
          </w:p>
        </w:tc>
        <w:tc>
          <w:tcPr>
            <w:tcW w:type="dxa" w:w="43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32420"/>
                <w:sz w:val="18"/>
                <w:szCs w:val="18"/>
              </w:rPr>
              <w:t xml:space="preserve">On agreement within bounds, agent runs the full atomic execution path automatically.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5B6B65"/>
                <w:sz w:val="18"/>
                <w:szCs w:val="18"/>
              </w:rPr>
              <w:t xml:space="preserve">Gate only above thresholds.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6A5D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32420"/>
                <w:sz w:val="18"/>
                <w:szCs w:val="18"/>
              </w:rPr>
              <w:t xml:space="preserve">Optimise</w:t>
            </w:r>
          </w:p>
        </w:tc>
        <w:tc>
          <w:tcPr>
            <w:tcW w:type="dxa" w:w="43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32420"/>
                <w:sz w:val="18"/>
                <w:szCs w:val="18"/>
              </w:rPr>
              <w:t xml:space="preserve">Tune concession ladder, spreads, and limits from outcome data; widen autonomy where safe.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5B6B65"/>
                <w:sz w:val="18"/>
                <w:szCs w:val="18"/>
              </w:rPr>
              <w:t xml:space="preserve">Continuous, policy-governed.</w:t>
            </w:r>
          </w:p>
        </w:tc>
      </w:tr>
    </w:tbl>
    <w:p>
      <w:pPr>
        <w:pBdr>
          <w:bottom w:val="single" w:color="0E8F7E" w:sz="8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0E8F7E"/>
          <w:spacing w:val="20"/>
          <w:sz w:val="23"/>
          <w:szCs w:val="23"/>
        </w:rPr>
        <w:t xml:space="preserve">SUCCESS METRICS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Coverage: </w:t>
      </w:r>
      <w:r>
        <w:rPr>
          <w:rFonts w:ascii="Calibri" w:cs="Calibri" w:eastAsia="Calibri" w:hAnsi="Calibri"/>
          <w:color w:val="132420"/>
          <w:sz w:val="20"/>
          <w:szCs w:val="20"/>
        </w:rPr>
        <w:t xml:space="preserve">% of RFQs handled end-to-end by the agent without human touch (target grows by phase).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Speed: </w:t>
      </w:r>
      <w:r>
        <w:rPr>
          <w:rFonts w:ascii="Calibri" w:cs="Calibri" w:eastAsia="Calibri" w:hAnsi="Calibri"/>
          <w:color w:val="132420"/>
          <w:sz w:val="20"/>
          <w:szCs w:val="20"/>
        </w:rPr>
        <w:t xml:space="preserve">median time from RFQ to locked rate, and from agreement to settled trade.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Conversion: </w:t>
      </w:r>
      <w:r>
        <w:rPr>
          <w:rFonts w:ascii="Calibri" w:cs="Calibri" w:eastAsia="Calibri" w:hAnsi="Calibri"/>
          <w:color w:val="132420"/>
          <w:sz w:val="20"/>
          <w:szCs w:val="20"/>
        </w:rPr>
        <w:t xml:space="preserve">quote→trade rate vs. the manual baseline; win-rate on negotiated deals.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Margin integrity: </w:t>
      </w:r>
      <w:r>
        <w:rPr>
          <w:rFonts w:ascii="Calibri" w:cs="Calibri" w:eastAsia="Calibri" w:hAnsi="Calibri"/>
          <w:color w:val="132420"/>
          <w:sz w:val="20"/>
          <w:szCs w:val="20"/>
        </w:rPr>
        <w:t xml:space="preserve">realised spread vs. floor; zero trades executed below policy floor (hard guardrail).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Safety: </w:t>
      </w:r>
      <w:r>
        <w:rPr>
          <w:rFonts w:ascii="Calibri" w:cs="Calibri" w:eastAsia="Calibri" w:hAnsi="Calibri"/>
          <w:color w:val="132420"/>
          <w:sz w:val="20"/>
          <w:szCs w:val="20"/>
        </w:rPr>
        <w:t xml:space="preserve">count of out-of-bounds quote attempts blocked by the engine; escalations correctly routed to the gate.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Reliability: </w:t>
      </w:r>
      <w:r>
        <w:rPr>
          <w:rFonts w:ascii="Calibri" w:cs="Calibri" w:eastAsia="Calibri" w:hAnsi="Calibri"/>
          <w:color w:val="132420"/>
          <w:sz w:val="20"/>
          <w:szCs w:val="20"/>
        </w:rPr>
        <w:t xml:space="preserve">execution success rate; clean-unwind rate on failures; zero settlements on a stale/expired rate.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Auditability: </w:t>
      </w:r>
      <w:r>
        <w:rPr>
          <w:rFonts w:ascii="Calibri" w:cs="Calibri" w:eastAsia="Calibri" w:hAnsi="Calibri"/>
          <w:color w:val="132420"/>
          <w:sz w:val="20"/>
          <w:szCs w:val="20"/>
        </w:rPr>
        <w:t xml:space="preserve">% of interactions with a complete, replayable audit trail (target 100%).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Client experience: </w:t>
      </w:r>
      <w:r>
        <w:rPr>
          <w:rFonts w:ascii="Calibri" w:cs="Calibri" w:eastAsia="Calibri" w:hAnsi="Calibri"/>
          <w:color w:val="132420"/>
          <w:sz w:val="20"/>
          <w:szCs w:val="20"/>
        </w:rPr>
        <w:t xml:space="preserve">CSAT/NPS on the negotiation flow; repeat-negotiation rate.</w:t>
      </w:r>
    </w:p>
    <w:p>
      <w:pPr>
        <w:pBdr>
          <w:bottom w:val="single" w:color="0E8F7E" w:sz="8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0E8F7E"/>
          <w:spacing w:val="20"/>
          <w:sz w:val="23"/>
          <w:szCs w:val="23"/>
        </w:rPr>
        <w:t xml:space="preserve">KEY RISKS &amp; MITIGATIONS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LLM improvises a price / is jailbroken. </w:t>
      </w:r>
      <w:r>
        <w:rPr>
          <w:rFonts w:ascii="Calibri" w:cs="Calibri" w:eastAsia="Calibri" w:hAnsi="Calibri"/>
          <w:color w:val="132420"/>
          <w:sz w:val="20"/>
          <w:szCs w:val="20"/>
        </w:rPr>
        <w:t xml:space="preserve">Rule 0 + server-side engine as sole price source; the agent can only echo engine outputs; adversarial prompt testing.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Runaway concessions. </w:t>
      </w:r>
      <w:r>
        <w:rPr>
          <w:rFonts w:ascii="Calibri" w:cs="Calibri" w:eastAsia="Calibri" w:hAnsi="Calibri"/>
          <w:color w:val="132420"/>
          <w:sz w:val="20"/>
          <w:szCs w:val="20"/>
        </w:rPr>
        <w:t xml:space="preserve">Concession ladder and margin floor enforced by the engine; per-client and per-session limits; the gate on large or thin-margin deals.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Execution on a stale rate. </w:t>
      </w:r>
      <w:r>
        <w:rPr>
          <w:rFonts w:ascii="Calibri" w:cs="Calibri" w:eastAsia="Calibri" w:hAnsi="Calibri"/>
          <w:color w:val="132420"/>
          <w:sz w:val="20"/>
          <w:szCs w:val="20"/>
        </w:rPr>
        <w:t xml:space="preserve">Time-boxed locks with TTL; atomic, idempotent execution; re-quote required after expiry.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Compliance bypass. </w:t>
      </w:r>
      <w:r>
        <w:rPr>
          <w:rFonts w:ascii="Calibri" w:cs="Calibri" w:eastAsia="Calibri" w:hAnsi="Calibri"/>
          <w:color w:val="132420"/>
          <w:sz w:val="20"/>
          <w:szCs w:val="20"/>
        </w:rPr>
        <w:t xml:space="preserve">KYB/AML/sanctions inside the execution path; execution cannot proceed on a failed check.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Partial settlement / fund loss. </w:t>
      </w:r>
      <w:r>
        <w:rPr>
          <w:rFonts w:ascii="Calibri" w:cs="Calibri" w:eastAsia="Calibri" w:hAnsi="Calibri"/>
          <w:color w:val="132420"/>
          <w:sz w:val="20"/>
          <w:szCs w:val="20"/>
        </w:rPr>
        <w:t xml:space="preserve">Atomic saga with compensating unwind and reconciliation to the ledger at every step.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32420"/>
          <w:sz w:val="20"/>
          <w:szCs w:val="20"/>
        </w:rPr>
        <w:t xml:space="preserve">Over-automation too early. </w:t>
      </w:r>
      <w:r>
        <w:rPr>
          <w:rFonts w:ascii="Calibri" w:cs="Calibri" w:eastAsia="Calibri" w:hAnsi="Calibri"/>
          <w:color w:val="132420"/>
          <w:sz w:val="20"/>
          <w:szCs w:val="20"/>
        </w:rPr>
        <w:t xml:space="preserve">Phased rollout (copilot → bounded → end-to-end) with human oversight until metrics justify widening autonomy.</w:t>
      </w:r>
    </w:p>
    <w:sectPr>
      <w:pgSz w:w="12240" w:h="15840" w:orient="portrait"/>
      <w:pgMar w:top="720" w:right="880" w:bottom="700" w:left="8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42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a76fd2fa252892d2e047090b7b632dba0d93c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AI Rate-Negotiation Agent (Afriex Business Portal)</dc:title>
  <dc:creator>Ifeanyi Awa</dc:creator>
  <cp:lastModifiedBy>Un-named</cp:lastModifiedBy>
  <cp:revision>1</cp:revision>
  <dcterms:created xsi:type="dcterms:W3CDTF">2026-09-26T14:14:02.600Z</dcterms:created>
  <dcterms:modified xsi:type="dcterms:W3CDTF">2026-09-26T14:14:02.600Z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