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mitre-attck-framework-for-soc-analysts"/>
    <w:p>
      <w:pPr>
        <w:pStyle w:val="Heading1"/>
      </w:pPr>
      <w:r>
        <w:t xml:space="preserve">MITRE ATT&amp;CK Framework for SOC Analysts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MITRE ATT&amp;CK framework is a globally recognized cybersecurity knowledge base created by the entity[</w:t>
      </w:r>
      <w:r>
        <w:t xml:space="preserve">“organization”</w:t>
      </w:r>
      <w:r>
        <w:t xml:space="preserve">,</w:t>
      </w:r>
      <w:r>
        <w:t xml:space="preserve"> </w:t>
      </w:r>
      <w:r>
        <w:t xml:space="preserve">“MITRE Corporation”</w:t>
      </w:r>
      <w:r>
        <w:t xml:space="preserve">,</w:t>
      </w:r>
      <w:r>
        <w:t xml:space="preserve"> </w:t>
      </w:r>
      <w:r>
        <w:t xml:space="preserve">“U.S. nonprofit organization developing cybersecurity frameworks”</w:t>
      </w:r>
      <w:r>
        <w:t xml:space="preserve">]. It describes how attackers behave in real-world cyber attacks using structured tactics, techniques, and procedures (TTPs).</w:t>
      </w:r>
    </w:p>
    <w:p>
      <w:pPr>
        <w:pStyle w:val="BodyText"/>
      </w:pPr>
      <w:r>
        <w:t xml:space="preserve">For SOC analysts, it is one of the most important frameworks for threat detection, hunting, and incident response.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mitre-attck"/>
    <w:p>
      <w:pPr>
        <w:pStyle w:val="Heading2"/>
      </w:pPr>
      <w:r>
        <w:t xml:space="preserve">2. What is MITRE ATT&amp;CK?</w:t>
      </w:r>
    </w:p>
    <w:p>
      <w:pPr>
        <w:pStyle w:val="FirstParagraph"/>
      </w:pPr>
      <w:r>
        <w:t xml:space="preserve">MITRE ATT&amp;CK is a matrix that explains:</w:t>
      </w:r>
    </w:p>
    <w:p>
      <w:pPr>
        <w:pStyle w:val="Compact"/>
        <w:numPr>
          <w:ilvl w:val="0"/>
          <w:numId w:val="1001"/>
        </w:numPr>
      </w:pPr>
      <w:r>
        <w:t xml:space="preserve">WHY attackers act (Tactics)</w:t>
      </w:r>
    </w:p>
    <w:p>
      <w:pPr>
        <w:pStyle w:val="Compact"/>
        <w:numPr>
          <w:ilvl w:val="0"/>
          <w:numId w:val="1001"/>
        </w:numPr>
      </w:pPr>
      <w:r>
        <w:t xml:space="preserve">HOW they achieve their goals (Techniques)</w:t>
      </w:r>
    </w:p>
    <w:p>
      <w:pPr>
        <w:pStyle w:val="Compact"/>
        <w:numPr>
          <w:ilvl w:val="0"/>
          <w:numId w:val="1001"/>
        </w:numPr>
      </w:pPr>
      <w:r>
        <w:t xml:space="preserve">REAL-world behaviors (Procedures)</w:t>
      </w:r>
    </w:p>
    <w:p>
      <w:pPr>
        <w:pStyle w:val="FirstParagraph"/>
      </w:pPr>
      <w:r>
        <w:t xml:space="preserve">Instead of focusing only on malware or IPs, it focuses on attacker behavior patterns.</w:t>
      </w:r>
    </w:p>
    <w:p>
      <w:r>
        <w:pict>
          <v:rect style="width:0;height:1.5pt" o:hralign="center" o:hrstd="t" o:hr="t"/>
        </w:pict>
      </w:r>
    </w:p>
    <w:bookmarkEnd w:id="21"/>
    <w:bookmarkStart w:id="25" w:name="structure-of-mitre-attck"/>
    <w:p>
      <w:pPr>
        <w:pStyle w:val="Heading2"/>
      </w:pPr>
      <w:r>
        <w:t xml:space="preserve">3. Structure of MITRE ATT&amp;CK</w:t>
      </w:r>
    </w:p>
    <w:bookmarkStart w:id="22" w:name="tactics-the-why"/>
    <w:p>
      <w:pPr>
        <w:pStyle w:val="Heading3"/>
      </w:pPr>
      <w:r>
        <w:t xml:space="preserve">3.1 Tactics (The</w:t>
      </w:r>
      <w:r>
        <w:t xml:space="preserve"> </w:t>
      </w:r>
      <w:r>
        <w:t xml:space="preserve">“Why”</w:t>
      </w:r>
      <w:r>
        <w:t xml:space="preserve">)</w:t>
      </w:r>
    </w:p>
    <w:p>
      <w:pPr>
        <w:pStyle w:val="FirstParagraph"/>
      </w:pPr>
      <w:r>
        <w:t xml:space="preserve">Tactics represent the attacker’s objective.</w:t>
      </w:r>
      <w:r>
        <w:t xml:space="preserve"> </w:t>
      </w: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Initial Access</w:t>
      </w:r>
    </w:p>
    <w:p>
      <w:pPr>
        <w:pStyle w:val="Compact"/>
        <w:numPr>
          <w:ilvl w:val="0"/>
          <w:numId w:val="1002"/>
        </w:numPr>
      </w:pPr>
      <w:r>
        <w:t xml:space="preserve">Execution</w:t>
      </w:r>
    </w:p>
    <w:p>
      <w:pPr>
        <w:pStyle w:val="Compact"/>
        <w:numPr>
          <w:ilvl w:val="0"/>
          <w:numId w:val="1002"/>
        </w:numPr>
      </w:pPr>
      <w:r>
        <w:t xml:space="preserve">Persistence</w:t>
      </w:r>
    </w:p>
    <w:p>
      <w:pPr>
        <w:pStyle w:val="Compact"/>
        <w:numPr>
          <w:ilvl w:val="0"/>
          <w:numId w:val="1002"/>
        </w:numPr>
      </w:pPr>
      <w:r>
        <w:t xml:space="preserve">Privilege Escalation</w:t>
      </w:r>
    </w:p>
    <w:p>
      <w:pPr>
        <w:pStyle w:val="Compact"/>
        <w:numPr>
          <w:ilvl w:val="0"/>
          <w:numId w:val="1002"/>
        </w:numPr>
      </w:pPr>
      <w:r>
        <w:t xml:space="preserve">Defense Evasion</w:t>
      </w:r>
    </w:p>
    <w:p>
      <w:pPr>
        <w:pStyle w:val="Compact"/>
        <w:numPr>
          <w:ilvl w:val="0"/>
          <w:numId w:val="1002"/>
        </w:numPr>
      </w:pPr>
      <w:r>
        <w:t xml:space="preserve">Credential Access</w:t>
      </w:r>
    </w:p>
    <w:p>
      <w:pPr>
        <w:pStyle w:val="Compact"/>
        <w:numPr>
          <w:ilvl w:val="0"/>
          <w:numId w:val="1002"/>
        </w:numPr>
      </w:pPr>
      <w:r>
        <w:t xml:space="preserve">Discovery</w:t>
      </w:r>
    </w:p>
    <w:p>
      <w:pPr>
        <w:pStyle w:val="Compact"/>
        <w:numPr>
          <w:ilvl w:val="0"/>
          <w:numId w:val="1002"/>
        </w:numPr>
      </w:pPr>
      <w:r>
        <w:t xml:space="preserve">Lateral Movement</w:t>
      </w:r>
    </w:p>
    <w:p>
      <w:pPr>
        <w:pStyle w:val="Compact"/>
        <w:numPr>
          <w:ilvl w:val="0"/>
          <w:numId w:val="1002"/>
        </w:numPr>
      </w:pPr>
      <w:r>
        <w:t xml:space="preserve">Exfiltration</w:t>
      </w:r>
    </w:p>
    <w:p>
      <w:pPr>
        <w:pStyle w:val="Compact"/>
        <w:numPr>
          <w:ilvl w:val="0"/>
          <w:numId w:val="1002"/>
        </w:numPr>
      </w:pPr>
      <w:r>
        <w:t xml:space="preserve">Impact</w:t>
      </w:r>
    </w:p>
    <w:p>
      <w:r>
        <w:pict>
          <v:rect style="width:0;height:1.5pt" o:hralign="center" o:hrstd="t" o:hr="t"/>
        </w:pict>
      </w:r>
    </w:p>
    <w:bookmarkEnd w:id="22"/>
    <w:bookmarkStart w:id="23" w:name="techniques-the-how"/>
    <w:p>
      <w:pPr>
        <w:pStyle w:val="Heading3"/>
      </w:pPr>
      <w:r>
        <w:t xml:space="preserve">3.2 Techniques (The</w:t>
      </w:r>
      <w:r>
        <w:t xml:space="preserve"> </w:t>
      </w:r>
      <w:r>
        <w:t xml:space="preserve">“How”</w:t>
      </w:r>
      <w:r>
        <w:t xml:space="preserve">)</w:t>
      </w:r>
    </w:p>
    <w:p>
      <w:pPr>
        <w:pStyle w:val="FirstParagraph"/>
      </w:pPr>
      <w:r>
        <w:t xml:space="preserve">Techniques describe how attackers achieve tactics.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Phishing emails</w:t>
      </w:r>
    </w:p>
    <w:p>
      <w:pPr>
        <w:pStyle w:val="Compact"/>
        <w:numPr>
          <w:ilvl w:val="0"/>
          <w:numId w:val="1003"/>
        </w:numPr>
      </w:pPr>
      <w:r>
        <w:t xml:space="preserve">PowerShell execution</w:t>
      </w:r>
    </w:p>
    <w:p>
      <w:pPr>
        <w:pStyle w:val="Compact"/>
        <w:numPr>
          <w:ilvl w:val="0"/>
          <w:numId w:val="1003"/>
        </w:numPr>
      </w:pPr>
      <w:r>
        <w:t xml:space="preserve">RDP access abuse</w:t>
      </w:r>
    </w:p>
    <w:p>
      <w:pPr>
        <w:pStyle w:val="Compact"/>
        <w:numPr>
          <w:ilvl w:val="0"/>
          <w:numId w:val="1003"/>
        </w:numPr>
      </w:pPr>
      <w:r>
        <w:t xml:space="preserve">Credential dumping</w:t>
      </w:r>
    </w:p>
    <w:p>
      <w:r>
        <w:pict>
          <v:rect style="width:0;height:1.5pt" o:hralign="center" o:hrstd="t" o:hr="t"/>
        </w:pict>
      </w:r>
    </w:p>
    <w:bookmarkEnd w:id="23"/>
    <w:bookmarkStart w:id="24" w:name="procedures-real-attacker-behavior"/>
    <w:p>
      <w:pPr>
        <w:pStyle w:val="Heading3"/>
      </w:pPr>
      <w:r>
        <w:t xml:space="preserve">3.3 Procedures (Real attacker behavior)</w:t>
      </w:r>
    </w:p>
    <w:p>
      <w:pPr>
        <w:pStyle w:val="FirstParagraph"/>
      </w:pPr>
      <w:r>
        <w:t xml:space="preserve">These are real-world implementations:</w:t>
      </w:r>
    </w:p>
    <w:p>
      <w:pPr>
        <w:pStyle w:val="Compact"/>
        <w:numPr>
          <w:ilvl w:val="0"/>
          <w:numId w:val="1004"/>
        </w:numPr>
      </w:pPr>
      <w:r>
        <w:t xml:space="preserve">Specific command lines</w:t>
      </w:r>
    </w:p>
    <w:p>
      <w:pPr>
        <w:pStyle w:val="Compact"/>
        <w:numPr>
          <w:ilvl w:val="0"/>
          <w:numId w:val="1004"/>
        </w:numPr>
      </w:pPr>
      <w:r>
        <w:t xml:space="preserve">Malware behavior</w:t>
      </w:r>
    </w:p>
    <w:p>
      <w:pPr>
        <w:pStyle w:val="Compact"/>
        <w:numPr>
          <w:ilvl w:val="0"/>
          <w:numId w:val="1004"/>
        </w:numPr>
      </w:pPr>
      <w:r>
        <w:t xml:space="preserve">Actual attack chains observed in incidents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why-mitre-attck-is-important-in-soc"/>
    <w:p>
      <w:pPr>
        <w:pStyle w:val="Heading2"/>
      </w:pPr>
      <w:r>
        <w:t xml:space="preserve">4. Why MITRE ATT&amp;CK is Important in SOC</w:t>
      </w:r>
    </w:p>
    <w:bookmarkStart w:id="26" w:name="standardized-communication"/>
    <w:p>
      <w:pPr>
        <w:pStyle w:val="Heading3"/>
      </w:pPr>
      <w:r>
        <w:t xml:space="preserve">4.1 Standardized Communication</w:t>
      </w:r>
    </w:p>
    <w:p>
      <w:pPr>
        <w:pStyle w:val="FirstParagraph"/>
      </w:pPr>
      <w:r>
        <w:t xml:space="preserve">SOC teams, incident responders, and red teams use the same language (e.g., T1059 instead of vague descriptions).</w:t>
      </w:r>
    </w:p>
    <w:p>
      <w:r>
        <w:pict>
          <v:rect style="width:0;height:1.5pt" o:hralign="center" o:hrstd="t" o:hr="t"/>
        </w:pict>
      </w:r>
    </w:p>
    <w:bookmarkEnd w:id="26"/>
    <w:bookmarkStart w:id="27" w:name="better-detection-engineering"/>
    <w:p>
      <w:pPr>
        <w:pStyle w:val="Heading3"/>
      </w:pPr>
      <w:r>
        <w:t xml:space="preserve">4.2 Better Detection Engineering</w:t>
      </w:r>
    </w:p>
    <w:p>
      <w:pPr>
        <w:pStyle w:val="FirstParagraph"/>
      </w:pPr>
      <w:r>
        <w:t xml:space="preserve">Helps SOC analysts build detection rules based on attacker behavior, not random alerts.</w:t>
      </w:r>
    </w:p>
    <w:p>
      <w:r>
        <w:pict>
          <v:rect style="width:0;height:1.5pt" o:hralign="center" o:hrstd="t" o:hr="t"/>
        </w:pict>
      </w:r>
    </w:p>
    <w:bookmarkEnd w:id="27"/>
    <w:bookmarkStart w:id="28" w:name="improved-threat-hunting"/>
    <w:p>
      <w:pPr>
        <w:pStyle w:val="Heading3"/>
      </w:pPr>
      <w:r>
        <w:t xml:space="preserve">4.3 Improved Threat Hunting</w:t>
      </w:r>
    </w:p>
    <w:p>
      <w:pPr>
        <w:pStyle w:val="FirstParagraph"/>
      </w:pPr>
      <w:r>
        <w:t xml:space="preserve">Analysts can hunt systematically across techniques like lateral movement or credential access.</w:t>
      </w:r>
    </w:p>
    <w:p>
      <w:r>
        <w:pict>
          <v:rect style="width:0;height:1.5pt" o:hralign="center" o:hrstd="t" o:hr="t"/>
        </w:pict>
      </w:r>
    </w:p>
    <w:bookmarkEnd w:id="28"/>
    <w:bookmarkStart w:id="29" w:name="faster-incident-response"/>
    <w:p>
      <w:pPr>
        <w:pStyle w:val="Heading3"/>
      </w:pPr>
      <w:r>
        <w:t xml:space="preserve">4.4 Faster Incident Response</w:t>
      </w:r>
    </w:p>
    <w:p>
      <w:pPr>
        <w:pStyle w:val="FirstParagraph"/>
      </w:pPr>
      <w:r>
        <w:t xml:space="preserve">You can quickly understand:</w:t>
      </w:r>
    </w:p>
    <w:p>
      <w:pPr>
        <w:pStyle w:val="Compact"/>
        <w:numPr>
          <w:ilvl w:val="0"/>
          <w:numId w:val="1005"/>
        </w:numPr>
      </w:pPr>
      <w:r>
        <w:t xml:space="preserve">Attack stage</w:t>
      </w:r>
    </w:p>
    <w:p>
      <w:pPr>
        <w:pStyle w:val="Compact"/>
        <w:numPr>
          <w:ilvl w:val="0"/>
          <w:numId w:val="1005"/>
        </w:numPr>
      </w:pPr>
      <w:r>
        <w:t xml:space="preserve">Likely next steps</w:t>
      </w:r>
    </w:p>
    <w:p>
      <w:pPr>
        <w:pStyle w:val="Compact"/>
        <w:numPr>
          <w:ilvl w:val="0"/>
          <w:numId w:val="1005"/>
        </w:numPr>
      </w:pPr>
      <w:r>
        <w:t xml:space="preserve">Required containment actions</w:t>
      </w:r>
    </w:p>
    <w:p>
      <w:r>
        <w:pict>
          <v:rect style="width:0;height:1.5pt" o:hralign="center" o:hrstd="t" o:hr="t"/>
        </w:pict>
      </w:r>
    </w:p>
    <w:bookmarkEnd w:id="29"/>
    <w:bookmarkStart w:id="30" w:name="detection-gap-identification"/>
    <w:p>
      <w:pPr>
        <w:pStyle w:val="Heading3"/>
      </w:pPr>
      <w:r>
        <w:t xml:space="preserve">4.5 Detection Gap Identification</w:t>
      </w:r>
    </w:p>
    <w:p>
      <w:pPr>
        <w:pStyle w:val="FirstParagraph"/>
      </w:pPr>
      <w:r>
        <w:t xml:space="preserve">Helps identify blind spots in SIEM coverage and security monitoring.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key-factors-soc-analysts-must-focus-on"/>
    <w:p>
      <w:pPr>
        <w:pStyle w:val="Heading2"/>
      </w:pPr>
      <w:r>
        <w:t xml:space="preserve">5. Key Factors SOC Analysts Must Focus On</w:t>
      </w:r>
    </w:p>
    <w:bookmarkStart w:id="32" w:name="behavioral-analysis"/>
    <w:p>
      <w:pPr>
        <w:pStyle w:val="Heading3"/>
      </w:pPr>
      <w:r>
        <w:t xml:space="preserve">5.1 Behavioral Analysis</w:t>
      </w:r>
    </w:p>
    <w:p>
      <w:pPr>
        <w:pStyle w:val="FirstParagraph"/>
      </w:pPr>
      <w:r>
        <w:t xml:space="preserve">Focus on patterns instead of single indicators like IPs or hashes.</w:t>
      </w:r>
    </w:p>
    <w:p>
      <w:r>
        <w:pict>
          <v:rect style="width:0;height:1.5pt" o:hralign="center" o:hrstd="t" o:hr="t"/>
        </w:pict>
      </w:r>
    </w:p>
    <w:bookmarkEnd w:id="32"/>
    <w:bookmarkStart w:id="33" w:name="attack-chain-understanding"/>
    <w:p>
      <w:pPr>
        <w:pStyle w:val="Heading3"/>
      </w:pPr>
      <w:r>
        <w:t xml:space="preserve">5.2 Attack Chain Understanding</w:t>
      </w:r>
    </w:p>
    <w:p>
      <w:pPr>
        <w:pStyle w:val="FirstParagraph"/>
      </w:pPr>
      <w:r>
        <w:t xml:space="preserve">Connect events together:</w:t>
      </w:r>
    </w:p>
    <w:p>
      <w:pPr>
        <w:pStyle w:val="Compact"/>
        <w:numPr>
          <w:ilvl w:val="0"/>
          <w:numId w:val="1006"/>
        </w:numPr>
      </w:pPr>
      <w:r>
        <w:t xml:space="preserve">Phishing → Login → Privilege Escalation → Data Access</w:t>
      </w:r>
    </w:p>
    <w:p>
      <w:r>
        <w:pict>
          <v:rect style="width:0;height:1.5pt" o:hralign="center" o:hrstd="t" o:hr="t"/>
        </w:pict>
      </w:r>
    </w:p>
    <w:bookmarkEnd w:id="33"/>
    <w:bookmarkStart w:id="34" w:name="technique-mapping"/>
    <w:p>
      <w:pPr>
        <w:pStyle w:val="Heading3"/>
      </w:pPr>
      <w:r>
        <w:t xml:space="preserve">5.3 Technique Mapping</w:t>
      </w:r>
    </w:p>
    <w:p>
      <w:pPr>
        <w:pStyle w:val="FirstParagraph"/>
      </w:pPr>
      <w:r>
        <w:t xml:space="preserve">Every alert should be mapped to a MITRE technique.</w:t>
      </w:r>
      <w:r>
        <w:t xml:space="preserve"> </w:t>
      </w:r>
      <w: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PowerShell encoded command → Execution (T1059)</w:t>
      </w:r>
    </w:p>
    <w:p>
      <w:r>
        <w:pict>
          <v:rect style="width:0;height:1.5pt" o:hralign="center" o:hrstd="t" o:hr="t"/>
        </w:pict>
      </w:r>
    </w:p>
    <w:bookmarkEnd w:id="34"/>
    <w:bookmarkStart w:id="35" w:name="data-source-coverage"/>
    <w:p>
      <w:pPr>
        <w:pStyle w:val="Heading3"/>
      </w:pPr>
      <w:r>
        <w:t xml:space="preserve">5.4 Data Source Coverage</w:t>
      </w:r>
    </w:p>
    <w:p>
      <w:pPr>
        <w:pStyle w:val="FirstParagraph"/>
      </w:pPr>
      <w:r>
        <w:t xml:space="preserve">Understand which logs map to which techniques:</w:t>
      </w:r>
    </w:p>
    <w:p>
      <w:pPr>
        <w:pStyle w:val="Compact"/>
        <w:numPr>
          <w:ilvl w:val="0"/>
          <w:numId w:val="1008"/>
        </w:numPr>
      </w:pPr>
      <w:r>
        <w:t xml:space="preserve">Authentication logs → credential attacks</w:t>
      </w:r>
    </w:p>
    <w:p>
      <w:pPr>
        <w:pStyle w:val="Compact"/>
        <w:numPr>
          <w:ilvl w:val="0"/>
          <w:numId w:val="1008"/>
        </w:numPr>
      </w:pPr>
      <w:r>
        <w:t xml:space="preserve">Endpoint logs → malware execution</w:t>
      </w:r>
    </w:p>
    <w:p>
      <w:pPr>
        <w:pStyle w:val="Compact"/>
        <w:numPr>
          <w:ilvl w:val="0"/>
          <w:numId w:val="1008"/>
        </w:numPr>
      </w:pPr>
      <w:r>
        <w:t xml:space="preserve">Network logs → C2 communication</w:t>
      </w:r>
    </w:p>
    <w:p>
      <w:r>
        <w:pict>
          <v:rect style="width:0;height:1.5pt" o:hralign="center" o:hrstd="t" o:hr="t"/>
        </w:pict>
      </w:r>
    </w:p>
    <w:bookmarkEnd w:id="35"/>
    <w:bookmarkStart w:id="36" w:name="attack-progression-awareness"/>
    <w:p>
      <w:pPr>
        <w:pStyle w:val="Heading3"/>
      </w:pPr>
      <w:r>
        <w:t xml:space="preserve">5.5 Attack Progression Awareness</w:t>
      </w:r>
    </w:p>
    <w:p>
      <w:pPr>
        <w:pStyle w:val="FirstParagraph"/>
      </w:pPr>
      <w:r>
        <w:t xml:space="preserve">Understand attacker lifecycle stages:</w:t>
      </w:r>
    </w:p>
    <w:p>
      <w:pPr>
        <w:pStyle w:val="Compact"/>
        <w:numPr>
          <w:ilvl w:val="0"/>
          <w:numId w:val="1009"/>
        </w:numPr>
      </w:pPr>
      <w:r>
        <w:t xml:space="preserve">Reconnaissance</w:t>
      </w:r>
    </w:p>
    <w:p>
      <w:pPr>
        <w:pStyle w:val="Compact"/>
        <w:numPr>
          <w:ilvl w:val="0"/>
          <w:numId w:val="1009"/>
        </w:numPr>
      </w:pPr>
      <w:r>
        <w:t xml:space="preserve">Initial Access</w:t>
      </w:r>
    </w:p>
    <w:p>
      <w:pPr>
        <w:pStyle w:val="Compact"/>
        <w:numPr>
          <w:ilvl w:val="0"/>
          <w:numId w:val="1009"/>
        </w:numPr>
      </w:pPr>
      <w:r>
        <w:t xml:space="preserve">Persistence</w:t>
      </w:r>
    </w:p>
    <w:p>
      <w:pPr>
        <w:pStyle w:val="Compact"/>
        <w:numPr>
          <w:ilvl w:val="0"/>
          <w:numId w:val="1009"/>
        </w:numPr>
      </w:pPr>
      <w:r>
        <w:t xml:space="preserve">Exfiltration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how-mitre-improves-soc-skills"/>
    <w:p>
      <w:pPr>
        <w:pStyle w:val="Heading2"/>
      </w:pPr>
      <w:r>
        <w:t xml:space="preserve">6. How MITRE Improves SOC Skills</w:t>
      </w:r>
    </w:p>
    <w:bookmarkStart w:id="38" w:name="threat-hunting-improvement"/>
    <w:p>
      <w:pPr>
        <w:pStyle w:val="Heading3"/>
      </w:pPr>
      <w:r>
        <w:t xml:space="preserve">6.1 Threat Hunting Improvement</w:t>
      </w:r>
    </w:p>
    <w:p>
      <w:pPr>
        <w:pStyle w:val="FirstParagraph"/>
      </w:pPr>
      <w:r>
        <w:t xml:space="preserve">You move from reactive alert handling to proactive hunting.</w:t>
      </w:r>
    </w:p>
    <w:p>
      <w:r>
        <w:pict>
          <v:rect style="width:0;height:1.5pt" o:hralign="center" o:hrstd="t" o:hr="t"/>
        </w:pict>
      </w:r>
    </w:p>
    <w:bookmarkEnd w:id="38"/>
    <w:bookmarkStart w:id="39" w:name="better-siem-querying"/>
    <w:p>
      <w:pPr>
        <w:pStyle w:val="Heading3"/>
      </w:pPr>
      <w:r>
        <w:t xml:space="preserve">6.2 Better SIEM Querying</w:t>
      </w:r>
    </w:p>
    <w:p>
      <w:pPr>
        <w:pStyle w:val="FirstParagraph"/>
      </w:pPr>
      <w:r>
        <w:t xml:space="preserve">You build structured queries based on attack techniques.</w:t>
      </w:r>
    </w:p>
    <w:p>
      <w:r>
        <w:pict>
          <v:rect style="width:0;height:1.5pt" o:hralign="center" o:hrstd="t" o:hr="t"/>
        </w:pict>
      </w:r>
    </w:p>
    <w:bookmarkEnd w:id="39"/>
    <w:bookmarkStart w:id="40" w:name="faster-incident-investigation"/>
    <w:p>
      <w:pPr>
        <w:pStyle w:val="Heading3"/>
      </w:pPr>
      <w:r>
        <w:t xml:space="preserve">6.3 Faster Incident Investigation</w:t>
      </w:r>
    </w:p>
    <w:p>
      <w:pPr>
        <w:pStyle w:val="FirstParagraph"/>
      </w:pPr>
      <w:r>
        <w:t xml:space="preserve">You immediately understand attack context and severity.</w:t>
      </w:r>
    </w:p>
    <w:p>
      <w:r>
        <w:pict>
          <v:rect style="width:0;height:1.5pt" o:hralign="center" o:hrstd="t" o:hr="t"/>
        </w:pict>
      </w:r>
    </w:p>
    <w:bookmarkEnd w:id="40"/>
    <w:bookmarkStart w:id="41" w:name="detection-engineering-skills"/>
    <w:p>
      <w:pPr>
        <w:pStyle w:val="Heading3"/>
      </w:pPr>
      <w:r>
        <w:t xml:space="preserve">6.4 Detection Engineering Skills</w:t>
      </w:r>
    </w:p>
    <w:p>
      <w:pPr>
        <w:pStyle w:val="FirstParagraph"/>
      </w:pPr>
      <w:r>
        <w:t xml:space="preserve">You start creating rules based on behavior patterns.</w:t>
      </w:r>
    </w:p>
    <w:p>
      <w:r>
        <w:pict>
          <v:rect style="width:0;height:1.5pt" o:hralign="center" o:hrstd="t" o:hr="t"/>
        </w:pict>
      </w:r>
    </w:p>
    <w:bookmarkEnd w:id="41"/>
    <w:bookmarkStart w:id="42" w:name="professional-communication"/>
    <w:p>
      <w:pPr>
        <w:pStyle w:val="Heading3"/>
      </w:pPr>
      <w:r>
        <w:t xml:space="preserve">6.5 Professional Communication</w:t>
      </w:r>
    </w:p>
    <w:p>
      <w:pPr>
        <w:pStyle w:val="FirstParagraph"/>
      </w:pPr>
      <w:r>
        <w:t xml:space="preserve">You explain incidents clearly using standardized terminology.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imple-soc-example"/>
    <w:p>
      <w:pPr>
        <w:pStyle w:val="Heading2"/>
      </w:pPr>
      <w:r>
        <w:t xml:space="preserve">7. Simple SOC Example</w:t>
      </w:r>
    </w:p>
    <w:bookmarkStart w:id="44" w:name="scenario"/>
    <w:p>
      <w:pPr>
        <w:pStyle w:val="Heading3"/>
      </w:pPr>
      <w:r>
        <w:t xml:space="preserve">Scenario:</w:t>
      </w:r>
    </w:p>
    <w:p>
      <w:pPr>
        <w:pStyle w:val="FirstParagraph"/>
      </w:pPr>
      <w:r>
        <w:t xml:space="preserve">Multiple failed logins followed by a successful login.</w:t>
      </w:r>
    </w:p>
    <w:bookmarkEnd w:id="44"/>
    <w:bookmarkStart w:id="45" w:name="without-mitre"/>
    <w:p>
      <w:pPr>
        <w:pStyle w:val="Heading3"/>
      </w:pPr>
      <w:r>
        <w:t xml:space="preserve">Without MITRE:</w:t>
      </w:r>
    </w:p>
    <w:p>
      <w:pPr>
        <w:pStyle w:val="Compact"/>
        <w:numPr>
          <w:ilvl w:val="0"/>
          <w:numId w:val="1010"/>
        </w:numPr>
      </w:pPr>
      <w:r>
        <w:t xml:space="preserve">“Suspicious login activity detected”</w:t>
      </w:r>
    </w:p>
    <w:bookmarkEnd w:id="45"/>
    <w:bookmarkStart w:id="46" w:name="with-mitre"/>
    <w:p>
      <w:pPr>
        <w:pStyle w:val="Heading3"/>
      </w:pPr>
      <w:r>
        <w:t xml:space="preserve">With MITRE:</w:t>
      </w:r>
    </w:p>
    <w:p>
      <w:pPr>
        <w:pStyle w:val="Compact"/>
        <w:numPr>
          <w:ilvl w:val="0"/>
          <w:numId w:val="1011"/>
        </w:numPr>
      </w:pPr>
      <w:r>
        <w:t xml:space="preserve">Technique: Credential Access (Brute Force)</w:t>
      </w:r>
    </w:p>
    <w:p>
      <w:pPr>
        <w:pStyle w:val="Compact"/>
        <w:numPr>
          <w:ilvl w:val="0"/>
          <w:numId w:val="1011"/>
        </w:numPr>
      </w:pPr>
      <w:r>
        <w:t xml:space="preserve">Tactic: Initial Access</w:t>
      </w:r>
    </w:p>
    <w:p>
      <w:pPr>
        <w:pStyle w:val="Compact"/>
        <w:numPr>
          <w:ilvl w:val="0"/>
          <w:numId w:val="1011"/>
        </w:numPr>
      </w:pPr>
      <w:r>
        <w:t xml:space="preserve">Action: Investigate account + check lateral movement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80862ba201c6b42143f7c5265d3a64d7dfbebdc"/>
    <w:p>
      <w:pPr>
        <w:pStyle w:val="Heading2"/>
      </w:pPr>
      <w:r>
        <w:t xml:space="preserve">8. Intermediate MITRE ATT&amp;CK for SOC Analysts</w:t>
      </w:r>
    </w:p>
    <w:p>
      <w:pPr>
        <w:pStyle w:val="FirstParagraph"/>
      </w:pPr>
      <w:r>
        <w:t xml:space="preserve">At the intermediate level, SOC analysts move from simply understanding MITRE ATT&amp;CK to</w:t>
      </w:r>
      <w:r>
        <w:t xml:space="preserve"> </w:t>
      </w:r>
      <w:r>
        <w:rPr>
          <w:b/>
          <w:bCs/>
        </w:rPr>
        <w:t xml:space="preserve">actively applying it in investigations, threat hunting, and SIEM detections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2" w:name="intermediate-skill-focus-areas"/>
    <w:p>
      <w:pPr>
        <w:pStyle w:val="Heading2"/>
      </w:pPr>
      <w:r>
        <w:t xml:space="preserve">8.1 Intermediate Skill Focus Areas</w:t>
      </w:r>
    </w:p>
    <w:bookmarkStart w:id="49" w:name="technique-based-investigation"/>
    <w:p>
      <w:pPr>
        <w:pStyle w:val="Heading3"/>
      </w:pPr>
      <w:r>
        <w:t xml:space="preserve">8.1.1 Technique-Based Investigation</w:t>
      </w:r>
    </w:p>
    <w:p>
      <w:pPr>
        <w:pStyle w:val="FirstParagraph"/>
      </w:pPr>
      <w:r>
        <w:t xml:space="preserve">Instead of starting with alerts, you start with techniques:</w:t>
      </w:r>
    </w:p>
    <w:p>
      <w:pPr>
        <w:pStyle w:val="Compact"/>
        <w:numPr>
          <w:ilvl w:val="0"/>
          <w:numId w:val="1012"/>
        </w:numPr>
      </w:pPr>
      <w:r>
        <w:t xml:space="preserve">T1059 → Command Execution (PowerShell, CMD abuse)</w:t>
      </w:r>
    </w:p>
    <w:p>
      <w:pPr>
        <w:pStyle w:val="Compact"/>
        <w:numPr>
          <w:ilvl w:val="0"/>
          <w:numId w:val="1012"/>
        </w:numPr>
      </w:pPr>
      <w:r>
        <w:t xml:space="preserve">T1110 → Brute Force attacks</w:t>
      </w:r>
    </w:p>
    <w:p>
      <w:pPr>
        <w:pStyle w:val="Compact"/>
        <w:numPr>
          <w:ilvl w:val="0"/>
          <w:numId w:val="1012"/>
        </w:numPr>
      </w:pPr>
      <w:r>
        <w:t xml:space="preserve">T1021 → Remote Services (RDP, SMB)</w:t>
      </w:r>
    </w:p>
    <w:p>
      <w:pPr>
        <w:pStyle w:val="FirstParagraph"/>
      </w:pPr>
      <w:r>
        <w:t xml:space="preserve">You investigate logs based on behavior patterns tied to these techniques.</w:t>
      </w:r>
    </w:p>
    <w:p>
      <w:r>
        <w:pict>
          <v:rect style="width:0;height:1.5pt" o:hralign="center" o:hrstd="t" o:hr="t"/>
        </w:pict>
      </w:r>
    </w:p>
    <w:bookmarkEnd w:id="49"/>
    <w:bookmarkStart w:id="50" w:name="mapping-siem-data-to-mitre"/>
    <w:p>
      <w:pPr>
        <w:pStyle w:val="Heading3"/>
      </w:pPr>
      <w:r>
        <w:t xml:space="preserve">8.1.2 Mapping SIEM Data to MITRE</w:t>
      </w:r>
    </w:p>
    <w:p>
      <w:pPr>
        <w:pStyle w:val="FirstParagraph"/>
      </w:pPr>
      <w:r>
        <w:t xml:space="preserve">You begin aligning log sources with attack techniques:</w:t>
      </w:r>
    </w:p>
    <w:p>
      <w:pPr>
        <w:pStyle w:val="Compact"/>
        <w:numPr>
          <w:ilvl w:val="0"/>
          <w:numId w:val="1013"/>
        </w:numPr>
      </w:pPr>
      <w:r>
        <w:t xml:space="preserve">Authentication logs → Credential Access (T1110)</w:t>
      </w:r>
    </w:p>
    <w:p>
      <w:pPr>
        <w:pStyle w:val="Compact"/>
        <w:numPr>
          <w:ilvl w:val="0"/>
          <w:numId w:val="1013"/>
        </w:numPr>
      </w:pPr>
      <w:r>
        <w:t xml:space="preserve">Windows event logs → Execution (T1059)</w:t>
      </w:r>
    </w:p>
    <w:p>
      <w:pPr>
        <w:pStyle w:val="Compact"/>
        <w:numPr>
          <w:ilvl w:val="0"/>
          <w:numId w:val="1013"/>
        </w:numPr>
      </w:pPr>
      <w:r>
        <w:t xml:space="preserve">Network logs → Command &amp; Control (T1071)</w:t>
      </w:r>
    </w:p>
    <w:p>
      <w:pPr>
        <w:pStyle w:val="Compact"/>
        <w:numPr>
          <w:ilvl w:val="0"/>
          <w:numId w:val="1013"/>
        </w:numPr>
      </w:pPr>
      <w:r>
        <w:t xml:space="preserve">DNS logs → C2 or tunneling behavior</w:t>
      </w:r>
    </w:p>
    <w:p>
      <w:r>
        <w:pict>
          <v:rect style="width:0;height:1.5pt" o:hralign="center" o:hrstd="t" o:hr="t"/>
        </w:pict>
      </w:r>
    </w:p>
    <w:bookmarkEnd w:id="50"/>
    <w:bookmarkStart w:id="51" w:name="intermediate-threat-hunting-with-mitre"/>
    <w:p>
      <w:pPr>
        <w:pStyle w:val="Heading3"/>
      </w:pPr>
      <w:r>
        <w:t xml:space="preserve">8.1.3 Intermediate Threat Hunting with MITRE</w:t>
      </w:r>
    </w:p>
    <w:p>
      <w:pPr>
        <w:pStyle w:val="FirstParagraph"/>
      </w:pPr>
      <w:r>
        <w:t xml:space="preserve">You start hunting proactively using MITRE techniques:</w:t>
      </w:r>
    </w:p>
    <w:p>
      <w:pPr>
        <w:pStyle w:val="BodyText"/>
      </w:pPr>
      <w:r>
        <w:t xml:space="preserve">Example hunts:</w:t>
      </w:r>
    </w:p>
    <w:p>
      <w:pPr>
        <w:pStyle w:val="Compact"/>
        <w:numPr>
          <w:ilvl w:val="0"/>
          <w:numId w:val="1014"/>
        </w:numPr>
      </w:pPr>
      <w:r>
        <w:t xml:space="preserve">Search for repeated login failures (T1110)</w:t>
      </w:r>
    </w:p>
    <w:p>
      <w:pPr>
        <w:pStyle w:val="Compact"/>
        <w:numPr>
          <w:ilvl w:val="0"/>
          <w:numId w:val="1014"/>
        </w:numPr>
      </w:pPr>
      <w:r>
        <w:t xml:space="preserve">Detect PowerShell encoded commands (T1059)</w:t>
      </w:r>
    </w:p>
    <w:p>
      <w:pPr>
        <w:pStyle w:val="Compact"/>
        <w:numPr>
          <w:ilvl w:val="0"/>
          <w:numId w:val="1014"/>
        </w:numPr>
      </w:pPr>
      <w:r>
        <w:t xml:space="preserve">Identify unusual lateral movement (T1021)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intermediate-spl-mitre-mapping-examples"/>
    <w:p>
      <w:pPr>
        <w:pStyle w:val="Heading2"/>
      </w:pPr>
      <w:r>
        <w:t xml:space="preserve">8.2 Intermediate SPL + MITRE Mapping Examples</w:t>
      </w:r>
    </w:p>
    <w:bookmarkStart w:id="53" w:name="brute-force-detection-t1110"/>
    <w:p>
      <w:pPr>
        <w:pStyle w:val="Heading3"/>
      </w:pPr>
      <w:r>
        <w:t xml:space="preserve">8.2.1 Brute Force Detection (T1110)</w:t>
      </w:r>
    </w:p>
    <w:p>
      <w:pPr>
        <w:pStyle w:val="SourceCode"/>
      </w:pPr>
      <w:r>
        <w:rPr>
          <w:rStyle w:val="VerbatimChar"/>
        </w:rPr>
        <w:t xml:space="preserve">index=auth_logs action=failure</w:t>
      </w:r>
      <w:r>
        <w:br/>
      </w:r>
      <w:r>
        <w:rPr>
          <w:rStyle w:val="VerbatimChar"/>
        </w:rPr>
        <w:t xml:space="preserve">| stats count by src_ip, user</w:t>
      </w:r>
      <w:r>
        <w:br/>
      </w:r>
      <w:r>
        <w:rPr>
          <w:rStyle w:val="VerbatimChar"/>
        </w:rPr>
        <w:t xml:space="preserve">| where count &gt; 10</w:t>
      </w:r>
    </w:p>
    <w:p>
      <w:r>
        <w:pict>
          <v:rect style="width:0;height:1.5pt" o:hralign="center" o:hrstd="t" o:hr="t"/>
        </w:pict>
      </w:r>
    </w:p>
    <w:bookmarkEnd w:id="53"/>
    <w:bookmarkStart w:id="54" w:name="suspicious-powershell-execution-t1059"/>
    <w:p>
      <w:pPr>
        <w:pStyle w:val="Heading3"/>
      </w:pPr>
      <w:r>
        <w:t xml:space="preserve">8.2.2 Suspicious PowerShell Execution (T1059)</w:t>
      </w:r>
    </w:p>
    <w:p>
      <w:pPr>
        <w:pStyle w:val="SourceCode"/>
      </w:pPr>
      <w:r>
        <w:rPr>
          <w:rStyle w:val="VerbatimChar"/>
        </w:rPr>
        <w:t xml:space="preserve">index=windows_logs "powershell" "-enc"</w:t>
      </w:r>
      <w:r>
        <w:br/>
      </w:r>
      <w:r>
        <w:rPr>
          <w:rStyle w:val="VerbatimChar"/>
        </w:rPr>
        <w:t xml:space="preserve">| stats count by user, src_ip</w:t>
      </w:r>
    </w:p>
    <w:p>
      <w:r>
        <w:pict>
          <v:rect style="width:0;height:1.5pt" o:hralign="center" o:hrstd="t" o:hr="t"/>
        </w:pict>
      </w:r>
    </w:p>
    <w:bookmarkEnd w:id="54"/>
    <w:bookmarkStart w:id="55" w:name="lateral-movement-detection-t1021"/>
    <w:p>
      <w:pPr>
        <w:pStyle w:val="Heading3"/>
      </w:pPr>
      <w:r>
        <w:t xml:space="preserve">8.2.3 Lateral Movement Detection (T1021)</w:t>
      </w:r>
    </w:p>
    <w:p>
      <w:pPr>
        <w:pStyle w:val="SourceCode"/>
      </w:pPr>
      <w:r>
        <w:rPr>
          <w:rStyle w:val="VerbatimChar"/>
        </w:rPr>
        <w:t xml:space="preserve">index=auth_logs</w:t>
      </w:r>
      <w:r>
        <w:br/>
      </w:r>
      <w:r>
        <w:rPr>
          <w:rStyle w:val="VerbatimChar"/>
        </w:rPr>
        <w:t xml:space="preserve">| stats dc(dest_host) as hosts by src_user</w:t>
      </w:r>
      <w:r>
        <w:br/>
      </w:r>
      <w:r>
        <w:rPr>
          <w:rStyle w:val="VerbatimChar"/>
        </w:rPr>
        <w:t xml:space="preserve">| where hosts &gt; 5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3ab060af58f576b212e46f9014ec5f6cf7d04e3"/>
    <w:p>
      <w:pPr>
        <w:pStyle w:val="Heading2"/>
      </w:pPr>
      <w:r>
        <w:t xml:space="preserve">8.3 Intermediate SOC Investigation Workflow Using MITRE</w:t>
      </w:r>
    </w:p>
    <w:p>
      <w:pPr>
        <w:pStyle w:val="Compact"/>
        <w:numPr>
          <w:ilvl w:val="0"/>
          <w:numId w:val="1015"/>
        </w:numPr>
      </w:pPr>
      <w:r>
        <w:t xml:space="preserve">Detect anomaly or alert</w:t>
      </w:r>
    </w:p>
    <w:p>
      <w:pPr>
        <w:pStyle w:val="Compact"/>
        <w:numPr>
          <w:ilvl w:val="0"/>
          <w:numId w:val="1015"/>
        </w:numPr>
      </w:pPr>
      <w:r>
        <w:t xml:space="preserve">Identify MITRE technique</w:t>
      </w:r>
    </w:p>
    <w:p>
      <w:pPr>
        <w:pStyle w:val="Compact"/>
        <w:numPr>
          <w:ilvl w:val="0"/>
          <w:numId w:val="1015"/>
        </w:numPr>
      </w:pPr>
      <w:r>
        <w:t xml:space="preserve">Expand scope (search related logs)</w:t>
      </w:r>
    </w:p>
    <w:p>
      <w:pPr>
        <w:pStyle w:val="Compact"/>
        <w:numPr>
          <w:ilvl w:val="0"/>
          <w:numId w:val="1015"/>
        </w:numPr>
      </w:pPr>
      <w:r>
        <w:t xml:space="preserve">Correlate multiple data sources</w:t>
      </w:r>
    </w:p>
    <w:p>
      <w:pPr>
        <w:pStyle w:val="Compact"/>
        <w:numPr>
          <w:ilvl w:val="0"/>
          <w:numId w:val="1015"/>
        </w:numPr>
      </w:pPr>
      <w:r>
        <w:t xml:space="preserve">Reconstruct attack chain</w:t>
      </w:r>
    </w:p>
    <w:p>
      <w:pPr>
        <w:pStyle w:val="Compact"/>
        <w:numPr>
          <w:ilvl w:val="0"/>
          <w:numId w:val="1015"/>
        </w:numPr>
      </w:pPr>
      <w:r>
        <w:t xml:space="preserve">Validate impact</w:t>
      </w:r>
    </w:p>
    <w:p>
      <w:pPr>
        <w:pStyle w:val="Compact"/>
        <w:numPr>
          <w:ilvl w:val="0"/>
          <w:numId w:val="1015"/>
        </w:numPr>
      </w:pPr>
      <w:r>
        <w:t xml:space="preserve">Document findings using MITRE mapping</w:t>
      </w:r>
    </w:p>
    <w:p>
      <w:r>
        <w:pict>
          <v:rect style="width:0;height:1.5pt" o:hralign="center" o:hrstd="t" o:hr="t"/>
        </w:pict>
      </w:r>
    </w:p>
    <w:bookmarkEnd w:id="57"/>
    <w:bookmarkStart w:id="58" w:name="building-mitre-based-dashboards"/>
    <w:p>
      <w:pPr>
        <w:pStyle w:val="Heading2"/>
      </w:pPr>
      <w:r>
        <w:t xml:space="preserve">8.4 Building MITRE-Based Dashboards</w:t>
      </w:r>
    </w:p>
    <w:p>
      <w:pPr>
        <w:pStyle w:val="FirstParagraph"/>
      </w:pPr>
      <w:r>
        <w:t xml:space="preserve">At intermediate level, SOC analysts build dashboards like:</w:t>
      </w:r>
    </w:p>
    <w:p>
      <w:pPr>
        <w:pStyle w:val="Compact"/>
        <w:numPr>
          <w:ilvl w:val="0"/>
          <w:numId w:val="1016"/>
        </w:numPr>
      </w:pPr>
      <w:r>
        <w:t xml:space="preserve">Top brute force attempts (T1110)</w:t>
      </w:r>
    </w:p>
    <w:p>
      <w:pPr>
        <w:pStyle w:val="Compact"/>
        <w:numPr>
          <w:ilvl w:val="0"/>
          <w:numId w:val="1016"/>
        </w:numPr>
      </w:pPr>
      <w:r>
        <w:t xml:space="preserve">Top PowerShell execution events (T1059)</w:t>
      </w:r>
    </w:p>
    <w:p>
      <w:pPr>
        <w:pStyle w:val="Compact"/>
        <w:numPr>
          <w:ilvl w:val="0"/>
          <w:numId w:val="1016"/>
        </w:numPr>
      </w:pPr>
      <w:r>
        <w:t xml:space="preserve">Lateral movement attempts (T1021)</w:t>
      </w:r>
    </w:p>
    <w:p>
      <w:pPr>
        <w:pStyle w:val="Compact"/>
        <w:numPr>
          <w:ilvl w:val="0"/>
          <w:numId w:val="1016"/>
        </w:numPr>
      </w:pPr>
      <w:r>
        <w:t xml:space="preserve">Suspicious DNS activity (T1071)</w:t>
      </w:r>
    </w:p>
    <w:p>
      <w:r>
        <w:pict>
          <v:rect style="width:0;height:1.5pt" o:hralign="center" o:hrstd="t" o:hr="t"/>
        </w:pict>
      </w:r>
    </w:p>
    <w:bookmarkEnd w:id="58"/>
    <w:bookmarkStart w:id="59" w:name="intermediate-attack-chain-understanding"/>
    <w:p>
      <w:pPr>
        <w:pStyle w:val="Heading2"/>
      </w:pPr>
      <w:r>
        <w:t xml:space="preserve">8.5 Intermediate Attack Chain Understanding</w:t>
      </w:r>
    </w:p>
    <w:p>
      <w:pPr>
        <w:pStyle w:val="FirstParagraph"/>
      </w:pPr>
      <w:r>
        <w:t xml:space="preserve">You begin connecting attacker behavior:</w:t>
      </w:r>
    </w:p>
    <w:p>
      <w:pPr>
        <w:pStyle w:val="BodyText"/>
      </w:pPr>
      <w:r>
        <w:t xml:space="preserve">Example chain:</w:t>
      </w:r>
      <w:r>
        <w:t xml:space="preserve"> </w:t>
      </w:r>
      <w:r>
        <w:t xml:space="preserve">1. T1110 → Brute force login</w:t>
      </w:r>
      <w:r>
        <w:t xml:space="preserve"> </w:t>
      </w:r>
      <w:r>
        <w:t xml:space="preserve">2. T1059 → Command execution after login</w:t>
      </w:r>
      <w:r>
        <w:t xml:space="preserve"> </w:t>
      </w:r>
      <w:r>
        <w:t xml:space="preserve">3. T1021 → Lateral movement</w:t>
      </w:r>
      <w:r>
        <w:t xml:space="preserve"> </w:t>
      </w:r>
      <w:r>
        <w:t xml:space="preserve">4. T1041 → Data exfiltration</w:t>
      </w:r>
    </w:p>
    <w:p>
      <w:r>
        <w:pict>
          <v:rect style="width:0;height:1.5pt" o:hralign="center" o:hrstd="t" o:hr="t"/>
        </w:pict>
      </w:r>
    </w:p>
    <w:bookmarkEnd w:id="59"/>
    <w:bookmarkStart w:id="60" w:name="common-intermediate-mistakes"/>
    <w:p>
      <w:pPr>
        <w:pStyle w:val="Heading2"/>
      </w:pPr>
      <w:r>
        <w:t xml:space="preserve">8.6 Common Intermediate Mistakes</w:t>
      </w:r>
    </w:p>
    <w:p>
      <w:pPr>
        <w:pStyle w:val="Compact"/>
        <w:numPr>
          <w:ilvl w:val="0"/>
          <w:numId w:val="1017"/>
        </w:numPr>
      </w:pPr>
      <w:r>
        <w:t xml:space="preserve">Treating MITRE as theory instead of practice</w:t>
      </w:r>
    </w:p>
    <w:p>
      <w:pPr>
        <w:pStyle w:val="Compact"/>
        <w:numPr>
          <w:ilvl w:val="0"/>
          <w:numId w:val="1017"/>
        </w:numPr>
      </w:pPr>
      <w:r>
        <w:t xml:space="preserve">Not mapping logs to techniques</w:t>
      </w:r>
    </w:p>
    <w:p>
      <w:pPr>
        <w:pStyle w:val="Compact"/>
        <w:numPr>
          <w:ilvl w:val="0"/>
          <w:numId w:val="1017"/>
        </w:numPr>
      </w:pPr>
      <w:r>
        <w:t xml:space="preserve">Ignoring correlation between events</w:t>
      </w:r>
    </w:p>
    <w:p>
      <w:pPr>
        <w:pStyle w:val="Compact"/>
        <w:numPr>
          <w:ilvl w:val="0"/>
          <w:numId w:val="1017"/>
        </w:numPr>
      </w:pPr>
      <w:r>
        <w:t xml:space="preserve">Focusing only on alerts instead of behavior</w:t>
      </w:r>
    </w:p>
    <w:p>
      <w:r>
        <w:pict>
          <v:rect style="width:0;height:1.5pt" o:hralign="center" o:hrstd="t" o:hr="t"/>
        </w:pict>
      </w:r>
    </w:p>
    <w:bookmarkEnd w:id="60"/>
    <w:bookmarkStart w:id="61" w:name="skills-gained-at-intermediate-level"/>
    <w:p>
      <w:pPr>
        <w:pStyle w:val="Heading2"/>
      </w:pPr>
      <w:r>
        <w:t xml:space="preserve">8.7 Skills Gained at Intermediate Level</w:t>
      </w:r>
    </w:p>
    <w:p>
      <w:pPr>
        <w:pStyle w:val="Compact"/>
        <w:numPr>
          <w:ilvl w:val="0"/>
          <w:numId w:val="1018"/>
        </w:numPr>
      </w:pPr>
      <w:r>
        <w:t xml:space="preserve">MITRE technique identification in logs</w:t>
      </w:r>
    </w:p>
    <w:p>
      <w:pPr>
        <w:pStyle w:val="Compact"/>
        <w:numPr>
          <w:ilvl w:val="0"/>
          <w:numId w:val="1018"/>
        </w:numPr>
      </w:pPr>
      <w:r>
        <w:t xml:space="preserve">SIEM-based attack mapping</w:t>
      </w:r>
    </w:p>
    <w:p>
      <w:pPr>
        <w:pStyle w:val="Compact"/>
        <w:numPr>
          <w:ilvl w:val="0"/>
          <w:numId w:val="1018"/>
        </w:numPr>
      </w:pPr>
      <w:r>
        <w:t xml:space="preserve">Threat hunting using behavioral patterns</w:t>
      </w:r>
    </w:p>
    <w:p>
      <w:pPr>
        <w:pStyle w:val="Compact"/>
        <w:numPr>
          <w:ilvl w:val="0"/>
          <w:numId w:val="1018"/>
        </w:numPr>
      </w:pPr>
      <w:r>
        <w:t xml:space="preserve">Multi-source correlation analysis</w:t>
      </w:r>
    </w:p>
    <w:p>
      <w:pPr>
        <w:pStyle w:val="Compact"/>
        <w:numPr>
          <w:ilvl w:val="0"/>
          <w:numId w:val="1018"/>
        </w:numPr>
      </w:pPr>
      <w:r>
        <w:t xml:space="preserve">Basic detection engineering mindset</w:t>
      </w:r>
    </w:p>
    <w:p>
      <w:r>
        <w:pict>
          <v:rect style="width:0;height:1.5pt" o:hralign="center" o:hrstd="t" o:hr="t"/>
        </w:pict>
      </w:r>
    </w:p>
    <w:bookmarkEnd w:id="61"/>
    <w:bookmarkStart w:id="62" w:name="advanced-mitre-attck-for-soc-analysts"/>
    <w:p>
      <w:pPr>
        <w:pStyle w:val="Heading2"/>
      </w:pPr>
      <w:r>
        <w:t xml:space="preserve">9. Advanced MITRE ATT&amp;CK for SOC Analysts</w:t>
      </w:r>
    </w:p>
    <w:p>
      <w:pPr>
        <w:pStyle w:val="FirstParagraph"/>
      </w:pPr>
      <w:r>
        <w:t xml:space="preserve">At the advanced level, SOC analysts transition into</w:t>
      </w:r>
      <w:r>
        <w:t xml:space="preserve"> </w:t>
      </w:r>
      <w:r>
        <w:rPr>
          <w:b/>
          <w:bCs/>
        </w:rPr>
        <w:t xml:space="preserve">detection engineering, automation, and adversary simulation using MITRE ATT&amp;CK</w:t>
      </w:r>
      <w:r>
        <w:t xml:space="preserve">. The focus is no longer only identifying techniques but</w:t>
      </w:r>
      <w:r>
        <w:t xml:space="preserve"> </w:t>
      </w:r>
      <w:r>
        <w:rPr>
          <w:b/>
          <w:bCs/>
        </w:rPr>
        <w:t xml:space="preserve">building systems that detect and respond to them automatically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4" w:name="X76e9d221ad7edde9fb4000ac84c72450987754b"/>
    <w:p>
      <w:pPr>
        <w:pStyle w:val="Heading2"/>
      </w:pPr>
      <w:r>
        <w:t xml:space="preserve">9.1 Advanced Detection Engineering with MITRE</w:t>
      </w:r>
    </w:p>
    <w:p>
      <w:pPr>
        <w:pStyle w:val="FirstParagraph"/>
      </w:pPr>
      <w:r>
        <w:t xml:space="preserve">At this stage, analysts build detections directly mapped to ATT&amp;CK techniques:</w:t>
      </w:r>
    </w:p>
    <w:bookmarkStart w:id="63" w:name="examples"/>
    <w:p>
      <w:pPr>
        <w:pStyle w:val="Heading3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T1059 (Command Execution) → Detect encoded PowerShell + suspicious parent processes</w:t>
      </w:r>
    </w:p>
    <w:p>
      <w:pPr>
        <w:pStyle w:val="Compact"/>
        <w:numPr>
          <w:ilvl w:val="0"/>
          <w:numId w:val="1019"/>
        </w:numPr>
      </w:pPr>
      <w:r>
        <w:t xml:space="preserve">T1071 (C2 Communication) → Detect periodic beaconing patterns</w:t>
      </w:r>
    </w:p>
    <w:p>
      <w:pPr>
        <w:pStyle w:val="Compact"/>
        <w:numPr>
          <w:ilvl w:val="0"/>
          <w:numId w:val="1019"/>
        </w:numPr>
      </w:pPr>
      <w:r>
        <w:t xml:space="preserve">T1021 (Lateral Movement) → Detect unusual remote service usage</w:t>
      </w:r>
    </w:p>
    <w:p>
      <w:pPr>
        <w:pStyle w:val="Compact"/>
        <w:numPr>
          <w:ilvl w:val="0"/>
          <w:numId w:val="1019"/>
        </w:numPr>
      </w:pPr>
      <w:r>
        <w:t xml:space="preserve">T1003 (Credential Dumping) → Detect LSASS access or credential extraction behavior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3142ff303ce9eddf6c60847b580489997851721"/>
    <w:p>
      <w:pPr>
        <w:pStyle w:val="Heading2"/>
      </w:pPr>
      <w:r>
        <w:t xml:space="preserve">9.2 Behavioral Analytics and Anomaly Detection</w:t>
      </w:r>
    </w:p>
    <w:p>
      <w:pPr>
        <w:pStyle w:val="FirstParagraph"/>
      </w:pPr>
      <w:r>
        <w:t xml:space="preserve">Advanced SOC teams move from rule-based detection to behavioral analytics:</w:t>
      </w:r>
    </w:p>
    <w:p>
      <w:pPr>
        <w:pStyle w:val="Compact"/>
        <w:numPr>
          <w:ilvl w:val="0"/>
          <w:numId w:val="1020"/>
        </w:numPr>
      </w:pPr>
      <w:r>
        <w:t xml:space="preserve">Establish baseline user and system behavior</w:t>
      </w:r>
    </w:p>
    <w:p>
      <w:pPr>
        <w:pStyle w:val="Compact"/>
        <w:numPr>
          <w:ilvl w:val="0"/>
          <w:numId w:val="1020"/>
        </w:numPr>
      </w:pPr>
      <w:r>
        <w:t xml:space="preserve">Detect deviations from normal activity</w:t>
      </w:r>
    </w:p>
    <w:p>
      <w:pPr>
        <w:pStyle w:val="Compact"/>
        <w:numPr>
          <w:ilvl w:val="0"/>
          <w:numId w:val="1020"/>
        </w:numPr>
      </w:pPr>
      <w:r>
        <w:t xml:space="preserve">Identify low-and-slow attacks</w:t>
      </w:r>
    </w:p>
    <w:p>
      <w:pPr>
        <w:pStyle w:val="FirstParagraph"/>
      </w:pPr>
      <w:r>
        <w:t xml:space="preserve">Example behaviors:</w:t>
      </w:r>
    </w:p>
    <w:p>
      <w:pPr>
        <w:pStyle w:val="Compact"/>
        <w:numPr>
          <w:ilvl w:val="0"/>
          <w:numId w:val="1021"/>
        </w:numPr>
      </w:pPr>
      <w:r>
        <w:t xml:space="preserve">Login from new country + unusual time</w:t>
      </w:r>
    </w:p>
    <w:p>
      <w:pPr>
        <w:pStyle w:val="Compact"/>
        <w:numPr>
          <w:ilvl w:val="0"/>
          <w:numId w:val="1021"/>
        </w:numPr>
      </w:pPr>
      <w:r>
        <w:t xml:space="preserve">Rare process execution on critical servers</w:t>
      </w:r>
    </w:p>
    <w:p>
      <w:pPr>
        <w:pStyle w:val="Compact"/>
        <w:numPr>
          <w:ilvl w:val="0"/>
          <w:numId w:val="1021"/>
        </w:numPr>
      </w:pPr>
      <w:r>
        <w:t xml:space="preserve">Unexpected outbound traffic spikes</w:t>
      </w:r>
    </w:p>
    <w:p>
      <w:r>
        <w:pict>
          <v:rect style="width:0;height:1.5pt" o:hralign="center" o:hrstd="t" o:hr="t"/>
        </w:pict>
      </w:r>
    </w:p>
    <w:bookmarkEnd w:id="65"/>
    <w:bookmarkStart w:id="66" w:name="mitre-based-threat-hunting-at-scale"/>
    <w:p>
      <w:pPr>
        <w:pStyle w:val="Heading2"/>
      </w:pPr>
      <w:r>
        <w:t xml:space="preserve">9.3 MITRE-Based Threat Hunting at Scale</w:t>
      </w:r>
    </w:p>
    <w:p>
      <w:pPr>
        <w:pStyle w:val="FirstParagraph"/>
      </w:pPr>
      <w:r>
        <w:t xml:space="preserve">Advanced hunting is automated and continuous:</w:t>
      </w:r>
    </w:p>
    <w:p>
      <w:pPr>
        <w:pStyle w:val="Compact"/>
        <w:numPr>
          <w:ilvl w:val="0"/>
          <w:numId w:val="1022"/>
        </w:numPr>
      </w:pPr>
      <w:r>
        <w:t xml:space="preserve">Continuous queries mapped to ATT&amp;CK techniques</w:t>
      </w:r>
    </w:p>
    <w:p>
      <w:pPr>
        <w:pStyle w:val="Compact"/>
        <w:numPr>
          <w:ilvl w:val="0"/>
          <w:numId w:val="1022"/>
        </w:numPr>
      </w:pPr>
      <w:r>
        <w:t xml:space="preserve">Scheduled hunts across SIEM data</w:t>
      </w:r>
    </w:p>
    <w:p>
      <w:pPr>
        <w:pStyle w:val="Compact"/>
        <w:numPr>
          <w:ilvl w:val="0"/>
          <w:numId w:val="1022"/>
        </w:numPr>
      </w:pPr>
      <w:r>
        <w:t xml:space="preserve">Cross-domain correlation (endpoint + network + cloud)</w:t>
      </w:r>
    </w:p>
    <w:p>
      <w:pPr>
        <w:pStyle w:val="FirstParagraph"/>
      </w:pPr>
      <w:r>
        <w:t xml:space="preserve">Example hunts:</w:t>
      </w:r>
    </w:p>
    <w:p>
      <w:pPr>
        <w:pStyle w:val="Compact"/>
        <w:numPr>
          <w:ilvl w:val="0"/>
          <w:numId w:val="1023"/>
        </w:numPr>
      </w:pPr>
      <w:r>
        <w:t xml:space="preserve">Persistent PowerShell usage across endpoints</w:t>
      </w:r>
    </w:p>
    <w:p>
      <w:pPr>
        <w:pStyle w:val="Compact"/>
        <w:numPr>
          <w:ilvl w:val="0"/>
          <w:numId w:val="1023"/>
        </w:numPr>
      </w:pPr>
      <w:r>
        <w:t xml:space="preserve">Cross-host authentication anomalies</w:t>
      </w:r>
    </w:p>
    <w:p>
      <w:pPr>
        <w:pStyle w:val="Compact"/>
        <w:numPr>
          <w:ilvl w:val="0"/>
          <w:numId w:val="1023"/>
        </w:numPr>
      </w:pPr>
      <w:r>
        <w:t xml:space="preserve">DNS tunneling detection patterns</w:t>
      </w:r>
    </w:p>
    <w:p>
      <w:r>
        <w:pict>
          <v:rect style="width:0;height:1.5pt" o:hralign="center" o:hrstd="t" o:hr="t"/>
        </w:pict>
      </w:r>
    </w:p>
    <w:bookmarkEnd w:id="66"/>
    <w:bookmarkStart w:id="67" w:name="automation-and-soar-integration"/>
    <w:p>
      <w:pPr>
        <w:pStyle w:val="Heading2"/>
      </w:pPr>
      <w:r>
        <w:t xml:space="preserve">9.4 Automation and SOAR Integration</w:t>
      </w:r>
    </w:p>
    <w:p>
      <w:pPr>
        <w:pStyle w:val="FirstParagraph"/>
      </w:pPr>
      <w:r>
        <w:t xml:space="preserve">MITRE ATT&amp;CK becomes the foundation for automation:</w:t>
      </w:r>
    </w:p>
    <w:p>
      <w:pPr>
        <w:pStyle w:val="BodyText"/>
      </w:pPr>
      <w:r>
        <w:t xml:space="preserve">Workflow example:</w:t>
      </w:r>
      <w:r>
        <w:t xml:space="preserve"> </w:t>
      </w:r>
      <w:r>
        <w:t xml:space="preserve">1. Detection triggers (T1110 brute force)</w:t>
      </w:r>
      <w:r>
        <w:t xml:space="preserve"> </w:t>
      </w:r>
      <w:r>
        <w:t xml:space="preserve">2. SOAR enriches IP + user context</w:t>
      </w:r>
      <w:r>
        <w:t xml:space="preserve"> </w:t>
      </w:r>
      <w:r>
        <w:t xml:space="preserve">3. AI evaluates risk score</w:t>
      </w:r>
      <w:r>
        <w:t xml:space="preserve"> </w:t>
      </w:r>
      <w:r>
        <w:t xml:space="preserve">4. Automated response (block IP / disable account)</w:t>
      </w:r>
      <w:r>
        <w:t xml:space="preserve"> </w:t>
      </w:r>
      <w:r>
        <w:t xml:space="preserve">5. Incident ticket created automatically</w:t>
      </w:r>
    </w:p>
    <w:p>
      <w:r>
        <w:pict>
          <v:rect style="width:0;height:1.5pt" o:hralign="center" o:hrstd="t" o:hr="t"/>
        </w:pict>
      </w:r>
    </w:p>
    <w:bookmarkEnd w:id="67"/>
    <w:bookmarkStart w:id="68" w:name="ai-powered-mitre-mapping"/>
    <w:p>
      <w:pPr>
        <w:pStyle w:val="Heading2"/>
      </w:pPr>
      <w:r>
        <w:t xml:space="preserve">9.5 AI-Powered MITRE Mapping</w:t>
      </w:r>
    </w:p>
    <w:p>
      <w:pPr>
        <w:pStyle w:val="FirstParagraph"/>
      </w:pPr>
      <w:r>
        <w:t xml:space="preserve">Advanced SOC environments use AI to:</w:t>
      </w:r>
    </w:p>
    <w:p>
      <w:pPr>
        <w:pStyle w:val="Compact"/>
        <w:numPr>
          <w:ilvl w:val="0"/>
          <w:numId w:val="1024"/>
        </w:numPr>
      </w:pPr>
      <w:r>
        <w:t xml:space="preserve">Automatically map logs to ATT&amp;CK techniques</w:t>
      </w:r>
    </w:p>
    <w:p>
      <w:pPr>
        <w:pStyle w:val="Compact"/>
        <w:numPr>
          <w:ilvl w:val="0"/>
          <w:numId w:val="1024"/>
        </w:numPr>
      </w:pPr>
      <w:r>
        <w:t xml:space="preserve">Summarize attack chains</w:t>
      </w:r>
    </w:p>
    <w:p>
      <w:pPr>
        <w:pStyle w:val="Compact"/>
        <w:numPr>
          <w:ilvl w:val="0"/>
          <w:numId w:val="1024"/>
        </w:numPr>
      </w:pPr>
      <w:r>
        <w:t xml:space="preserve">Predict next attacker move</w:t>
      </w:r>
    </w:p>
    <w:p>
      <w:pPr>
        <w:pStyle w:val="Compact"/>
        <w:numPr>
          <w:ilvl w:val="0"/>
          <w:numId w:val="1024"/>
        </w:numPr>
      </w:pPr>
      <w:r>
        <w:t xml:space="preserve">Generate incident reports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Raw logs → AI →</w:t>
      </w:r>
      <w:r>
        <w:t xml:space="preserve"> </w:t>
      </w:r>
      <w:r>
        <w:t xml:space="preserve">“This matches T1021 lateral movement + T1059 execution chain”</w:t>
      </w:r>
    </w:p>
    <w:p>
      <w:r>
        <w:pict>
          <v:rect style="width:0;height:1.5pt" o:hralign="center" o:hrstd="t" o:hr="t"/>
        </w:pict>
      </w:r>
    </w:p>
    <w:bookmarkEnd w:id="68"/>
    <w:bookmarkStart w:id="69" w:name="adversary-emulation-and-purple-teaming"/>
    <w:p>
      <w:pPr>
        <w:pStyle w:val="Heading2"/>
      </w:pPr>
      <w:r>
        <w:t xml:space="preserve">9.6 Adversary Emulation and Purple Teaming</w:t>
      </w:r>
    </w:p>
    <w:p>
      <w:pPr>
        <w:pStyle w:val="FirstParagraph"/>
      </w:pPr>
      <w:r>
        <w:t xml:space="preserve">SOC analysts collaborate with red teams:</w:t>
      </w:r>
    </w:p>
    <w:p>
      <w:pPr>
        <w:pStyle w:val="Compact"/>
        <w:numPr>
          <w:ilvl w:val="0"/>
          <w:numId w:val="1025"/>
        </w:numPr>
      </w:pPr>
      <w:r>
        <w:t xml:space="preserve">Simulate real MITRE techniques using tools like Caldera</w:t>
      </w:r>
    </w:p>
    <w:p>
      <w:pPr>
        <w:pStyle w:val="Compact"/>
        <w:numPr>
          <w:ilvl w:val="0"/>
          <w:numId w:val="1025"/>
        </w:numPr>
      </w:pPr>
      <w:r>
        <w:t xml:space="preserve">Validate detection coverage</w:t>
      </w:r>
    </w:p>
    <w:p>
      <w:pPr>
        <w:pStyle w:val="Compact"/>
        <w:numPr>
          <w:ilvl w:val="0"/>
          <w:numId w:val="1025"/>
        </w:numPr>
      </w:pPr>
      <w:r>
        <w:t xml:space="preserve">Improve SIEM rules based on attack simulation</w:t>
      </w:r>
    </w:p>
    <w:p>
      <w:pPr>
        <w:pStyle w:val="FirstParagraph"/>
      </w:pPr>
      <w:r>
        <w:t xml:space="preserve">Focus areas:</w:t>
      </w:r>
    </w:p>
    <w:p>
      <w:pPr>
        <w:pStyle w:val="Compact"/>
        <w:numPr>
          <w:ilvl w:val="0"/>
          <w:numId w:val="1026"/>
        </w:numPr>
      </w:pPr>
      <w:r>
        <w:t xml:space="preserve">Attack replay testing</w:t>
      </w:r>
    </w:p>
    <w:p>
      <w:pPr>
        <w:pStyle w:val="Compact"/>
        <w:numPr>
          <w:ilvl w:val="0"/>
          <w:numId w:val="1026"/>
        </w:numPr>
      </w:pPr>
      <w:r>
        <w:t xml:space="preserve">Detection gap analysis</w:t>
      </w:r>
    </w:p>
    <w:p>
      <w:pPr>
        <w:pStyle w:val="Compact"/>
        <w:numPr>
          <w:ilvl w:val="0"/>
          <w:numId w:val="1026"/>
        </w:numPr>
      </w:pPr>
      <w:r>
        <w:t xml:space="preserve">Control validation</w:t>
      </w:r>
    </w:p>
    <w:p>
      <w:r>
        <w:pict>
          <v:rect style="width:0;height:1.5pt" o:hralign="center" o:hrstd="t" o:hr="t"/>
        </w:pict>
      </w:r>
    </w:p>
    <w:bookmarkEnd w:id="69"/>
    <w:bookmarkStart w:id="70" w:name="detection-coverage-management"/>
    <w:p>
      <w:pPr>
        <w:pStyle w:val="Heading2"/>
      </w:pPr>
      <w:r>
        <w:t xml:space="preserve">9.7 Detection Coverage Management</w:t>
      </w:r>
    </w:p>
    <w:p>
      <w:pPr>
        <w:pStyle w:val="FirstParagraph"/>
      </w:pPr>
      <w:r>
        <w:t xml:space="preserve">Advanced SOC teams measure:</w:t>
      </w:r>
    </w:p>
    <w:p>
      <w:pPr>
        <w:pStyle w:val="Compact"/>
        <w:numPr>
          <w:ilvl w:val="0"/>
          <w:numId w:val="1027"/>
        </w:numPr>
      </w:pPr>
      <w:r>
        <w:t xml:space="preserve">% of MITRE techniques covered</w:t>
      </w:r>
    </w:p>
    <w:p>
      <w:pPr>
        <w:pStyle w:val="Compact"/>
        <w:numPr>
          <w:ilvl w:val="0"/>
          <w:numId w:val="1027"/>
        </w:numPr>
      </w:pPr>
      <w:r>
        <w:t xml:space="preserve">Which tactics are weakly monitored</w:t>
      </w:r>
    </w:p>
    <w:p>
      <w:pPr>
        <w:pStyle w:val="Compact"/>
        <w:numPr>
          <w:ilvl w:val="0"/>
          <w:numId w:val="1027"/>
        </w:numPr>
      </w:pPr>
      <w:r>
        <w:t xml:space="preserve">Detection effectiveness per technique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28"/>
        </w:numPr>
      </w:pPr>
      <w:r>
        <w:t xml:space="preserve">80% coverage of Execution techniques</w:t>
      </w:r>
    </w:p>
    <w:p>
      <w:pPr>
        <w:pStyle w:val="Compact"/>
        <w:numPr>
          <w:ilvl w:val="0"/>
          <w:numId w:val="1028"/>
        </w:numPr>
      </w:pPr>
      <w:r>
        <w:t xml:space="preserve">40% coverage of Lateral Movement techniques</w:t>
      </w:r>
    </w:p>
    <w:p>
      <w:r>
        <w:pict>
          <v:rect style="width:0;height:1.5pt" o:hralign="center" o:hrstd="t" o:hr="t"/>
        </w:pict>
      </w:r>
    </w:p>
    <w:bookmarkEnd w:id="70"/>
    <w:bookmarkStart w:id="71" w:name="X8e2a19302cabbb96ae82e8cb8a58dfdbb8df73e"/>
    <w:p>
      <w:pPr>
        <w:pStyle w:val="Heading2"/>
      </w:pPr>
      <w:r>
        <w:t xml:space="preserve">9.8 Attack Chain Reconstruction (Advanced Level)</w:t>
      </w:r>
    </w:p>
    <w:p>
      <w:pPr>
        <w:pStyle w:val="FirstParagraph"/>
      </w:pPr>
      <w:r>
        <w:t xml:space="preserve">You reconstruct full attacker lifecycle using MITRE:</w:t>
      </w:r>
    </w:p>
    <w:p>
      <w:pPr>
        <w:pStyle w:val="BodyText"/>
      </w:pPr>
      <w:r>
        <w:t xml:space="preserve">Example chain:</w:t>
      </w:r>
      <w:r>
        <w:t xml:space="preserve"> </w:t>
      </w:r>
      <w:r>
        <w:t xml:space="preserve">1. T1566 → Phishing</w:t>
      </w:r>
      <w:r>
        <w:t xml:space="preserve"> </w:t>
      </w:r>
      <w:r>
        <w:t xml:space="preserve">2. T1059 → Execution</w:t>
      </w:r>
      <w:r>
        <w:t xml:space="preserve"> </w:t>
      </w:r>
      <w:r>
        <w:t xml:space="preserve">3. T1071 → C2 communication</w:t>
      </w:r>
      <w:r>
        <w:t xml:space="preserve"> </w:t>
      </w:r>
      <w:r>
        <w:t xml:space="preserve">4. T1021 → Lateral movement</w:t>
      </w:r>
      <w:r>
        <w:t xml:space="preserve"> </w:t>
      </w:r>
      <w:r>
        <w:t xml:space="preserve">5. T1003 → Credential dumping</w:t>
      </w:r>
      <w:r>
        <w:t xml:space="preserve"> </w:t>
      </w:r>
      <w:r>
        <w:t xml:space="preserve">6. T1041 → Data exfiltration</w:t>
      </w:r>
    </w:p>
    <w:p>
      <w:r>
        <w:pict>
          <v:rect style="width:0;height:1.5pt" o:hralign="center" o:hrstd="t" o:hr="t"/>
        </w:pict>
      </w:r>
    </w:p>
    <w:bookmarkEnd w:id="71"/>
    <w:bookmarkStart w:id="72" w:name="advanced-soc-use-cases"/>
    <w:p>
      <w:pPr>
        <w:pStyle w:val="Heading2"/>
      </w:pPr>
      <w:r>
        <w:t xml:space="preserve">9.9 Advanced SOC Use Cases</w:t>
      </w:r>
    </w:p>
    <w:p>
      <w:pPr>
        <w:pStyle w:val="Compact"/>
        <w:numPr>
          <w:ilvl w:val="0"/>
          <w:numId w:val="1029"/>
        </w:numPr>
      </w:pPr>
      <w:r>
        <w:t xml:space="preserve">Detect nation-state APT behavior</w:t>
      </w:r>
    </w:p>
    <w:p>
      <w:pPr>
        <w:pStyle w:val="Compact"/>
        <w:numPr>
          <w:ilvl w:val="0"/>
          <w:numId w:val="1029"/>
        </w:numPr>
      </w:pPr>
      <w:r>
        <w:t xml:space="preserve">Identify fileless malware campaigns</w:t>
      </w:r>
    </w:p>
    <w:p>
      <w:pPr>
        <w:pStyle w:val="Compact"/>
        <w:numPr>
          <w:ilvl w:val="0"/>
          <w:numId w:val="1029"/>
        </w:numPr>
      </w:pPr>
      <w:r>
        <w:t xml:space="preserve">Monitor cloud account takeover attempts</w:t>
      </w:r>
    </w:p>
    <w:p>
      <w:pPr>
        <w:pStyle w:val="Compact"/>
        <w:numPr>
          <w:ilvl w:val="0"/>
          <w:numId w:val="1029"/>
        </w:numPr>
      </w:pPr>
      <w:r>
        <w:t xml:space="preserve">Detect insider threat behavior patterns</w:t>
      </w:r>
    </w:p>
    <w:p>
      <w:r>
        <w:pict>
          <v:rect style="width:0;height:1.5pt" o:hralign="center" o:hrstd="t" o:hr="t"/>
        </w:pict>
      </w:r>
    </w:p>
    <w:bookmarkEnd w:id="72"/>
    <w:bookmarkStart w:id="73" w:name="skills-at-advanced-level"/>
    <w:p>
      <w:pPr>
        <w:pStyle w:val="Heading2"/>
      </w:pPr>
      <w:r>
        <w:t xml:space="preserve">9.10 Skills at Advanced Level</w:t>
      </w:r>
    </w:p>
    <w:p>
      <w:pPr>
        <w:pStyle w:val="Compact"/>
        <w:numPr>
          <w:ilvl w:val="0"/>
          <w:numId w:val="1030"/>
        </w:numPr>
      </w:pPr>
      <w:r>
        <w:t xml:space="preserve">Detection engineering (Sigma/SPL/queries)</w:t>
      </w:r>
    </w:p>
    <w:p>
      <w:pPr>
        <w:pStyle w:val="Compact"/>
        <w:numPr>
          <w:ilvl w:val="0"/>
          <w:numId w:val="1030"/>
        </w:numPr>
      </w:pPr>
      <w:r>
        <w:t xml:space="preserve">SOAR automation design</w:t>
      </w:r>
    </w:p>
    <w:p>
      <w:pPr>
        <w:pStyle w:val="Compact"/>
        <w:numPr>
          <w:ilvl w:val="0"/>
          <w:numId w:val="1030"/>
        </w:numPr>
      </w:pPr>
      <w:r>
        <w:t xml:space="preserve">Threat hunting at scale</w:t>
      </w:r>
    </w:p>
    <w:p>
      <w:pPr>
        <w:pStyle w:val="Compact"/>
        <w:numPr>
          <w:ilvl w:val="0"/>
          <w:numId w:val="1030"/>
        </w:numPr>
      </w:pPr>
      <w:r>
        <w:t xml:space="preserve">AI-assisted SOC operations</w:t>
      </w:r>
    </w:p>
    <w:p>
      <w:pPr>
        <w:pStyle w:val="Compact"/>
        <w:numPr>
          <w:ilvl w:val="0"/>
          <w:numId w:val="1030"/>
        </w:numPr>
      </w:pPr>
      <w:r>
        <w:t xml:space="preserve">MITRE ATT&amp;CK coverage mapping</w:t>
      </w:r>
    </w:p>
    <w:p>
      <w:r>
        <w:pict>
          <v:rect style="width:0;height:1.5pt" o:hralign="center" o:hrstd="t" o:hr="t"/>
        </w:pict>
      </w:r>
    </w:p>
    <w:bookmarkEnd w:id="73"/>
    <w:bookmarkStart w:id="74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MITRE ATT&amp;CK is a core SOC framework that transforms analysts into proactive defenders. It improves threat hunting, detection engineering, and incident response by focusing on attacker behavior instead of isolated alerts.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2026-05-09T03:36:05Z</dcterms:created>
  <dcterms:modified xsi:type="dcterms:W3CDTF">2026-05-09T03:36:05Z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