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76"/>
        <w:jc w:val="right"/>
      </w:pPr>
      <w:r>
        <w:rPr>
          <w:rFonts w:ascii="Arial" w:cs="Arial" w:eastAsia="Arial" w:hAnsi="Arial"/>
          <w:color w:val="1B2229"/>
          <w:sz w:val="21"/>
          <w:szCs w:val="21"/>
        </w:rPr>
        <w:t xml:space="preserve">Главному инженеру</w:t>
      </w:r>
    </w:p>
    <w:p>
      <w:pPr>
        <w:spacing w:after="0" w:before="0" w:line="276"/>
        <w:jc w:val="right"/>
      </w:pPr>
      <w:r>
        <w:rPr>
          <w:rFonts w:ascii="Arial" w:cs="Arial" w:eastAsia="Arial" w:hAnsi="Arial"/>
          <w:color w:val="1B2229"/>
          <w:sz w:val="21"/>
          <w:szCs w:val="21"/>
        </w:rPr>
        <w:t xml:space="preserve">ООО «Авиационные Интерьеры-СН»</w:t>
      </w:r>
    </w:p>
    <w:p>
      <w:pPr>
        <w:spacing w:after="480" w:before="0" w:line="276"/>
        <w:jc w:val="right"/>
      </w:pPr>
      <w:r>
        <w:rPr>
          <w:rFonts w:ascii="Arial" w:cs="Arial" w:eastAsia="Arial" w:hAnsi="Arial"/>
          <w:color w:val="5B6672"/>
          <w:sz w:val="21"/>
          <w:szCs w:val="21"/>
        </w:rPr>
        <w:t xml:space="preserve">от начальника отдела охраны труда и экологии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color w:val="23415E"/>
          <w:sz w:val="30"/>
          <w:szCs w:val="30"/>
        </w:rPr>
        <w:t xml:space="preserve">СТРУКТУРА ОТДЕЛА ПРОИЗВОДСТВЕННОЙ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3415E"/>
          <w:sz w:val="30"/>
          <w:szCs w:val="30"/>
        </w:rPr>
        <w:t xml:space="preserve">БЕЗОПАСНОСТИ И ЭКОЛОГИИ</w:t>
      </w:r>
    </w:p>
    <w:p>
      <w:pPr>
        <w:spacing w:after="40"/>
        <w:jc w:val="center"/>
      </w:pPr>
      <w:r>
        <w:rPr>
          <w:rFonts w:ascii="Arial" w:cs="Arial" w:eastAsia="Arial" w:hAnsi="Arial"/>
          <w:color w:val="5B6672"/>
          <w:sz w:val="21"/>
          <w:szCs w:val="21"/>
        </w:rPr>
        <w:t xml:space="preserve">предложение по составу, численности и оплате труда</w:t>
      </w:r>
    </w:p>
    <w:p>
      <w:pPr>
        <w:pBdr>
          <w:bottom w:val="single" w:color="23415E" w:sz="8" w:space="8"/>
        </w:pBdr>
        <w:spacing w:after="200"/>
        <w:jc w:val="center"/>
      </w:pPr>
      <w:r>
        <w:rPr>
          <w:rFonts w:ascii="Arial" w:cs="Arial" w:eastAsia="Arial" w:hAnsi="Arial"/>
          <w:color w:val="5B6672"/>
          <w:sz w:val="19"/>
          <w:szCs w:val="19"/>
        </w:rPr>
        <w:t xml:space="preserve">Москва, октябрь 2026 г.</w:t>
      </w:r>
    </w:p>
    <w:p>
      <w:pPr>
        <w:pStyle w:val="Heading1"/>
        <w:keepNext/>
        <w:spacing w:after="140" w:before="320"/>
      </w:pPr>
      <w:r>
        <w:rPr>
          <w:rFonts w:ascii="Arial" w:cs="Arial" w:eastAsia="Arial" w:hAnsi="Arial"/>
          <w:b/>
          <w:bCs/>
          <w:color w:val="5B6672"/>
          <w:sz w:val="26"/>
          <w:szCs w:val="26"/>
        </w:rPr>
        <w:t xml:space="preserve">1.  </w:t>
      </w:r>
      <w:r>
        <w:rPr>
          <w:rFonts w:ascii="Arial" w:cs="Arial" w:eastAsia="Arial" w:hAnsi="Arial"/>
          <w:b/>
          <w:bCs/>
          <w:color w:val="23415E"/>
          <w:sz w:val="26"/>
          <w:szCs w:val="26"/>
        </w:rPr>
        <w:t xml:space="preserve">Исходные данные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top w:val="single" w:color="23415E" w:sz="12"/>
              <w:left w:val="single" w:color="FFFFFF" w:sz="12"/>
              <w:bottom w:val="none" w:color="FFFFFF" w:sz="0"/>
              <w:right w:val="single" w:color="FFFFFF" w:sz="12"/>
            </w:tcBorders>
            <w:shd w:fill="F3F5F7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3415E"/>
                <w:sz w:val="36"/>
                <w:szCs w:val="36"/>
              </w:rPr>
              <w:t xml:space="preserve">≈ 750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B6672"/>
                <w:sz w:val="17"/>
                <w:szCs w:val="17"/>
              </w:rPr>
              <w:t xml:space="preserve">работников</w:t>
            </w:r>
          </w:p>
        </w:tc>
        <w:tc>
          <w:tcPr>
            <w:tcW w:type="dxa" w:w="2409"/>
            <w:tcBorders>
              <w:top w:val="single" w:color="23415E" w:sz="12"/>
              <w:left w:val="single" w:color="FFFFFF" w:sz="12"/>
              <w:bottom w:val="none" w:color="FFFFFF" w:sz="0"/>
              <w:right w:val="single" w:color="FFFFFF" w:sz="12"/>
            </w:tcBorders>
            <w:shd w:fill="F3F5F7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3415E"/>
                <w:sz w:val="36"/>
                <w:szCs w:val="36"/>
              </w:rPr>
              <w:t xml:space="preserve">≈ 500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B6672"/>
                <w:sz w:val="17"/>
                <w:szCs w:val="17"/>
              </w:rPr>
              <w:t xml:space="preserve">производственный персонал</w:t>
            </w:r>
          </w:p>
        </w:tc>
        <w:tc>
          <w:tcPr>
            <w:tcW w:type="dxa" w:w="2409"/>
            <w:tcBorders>
              <w:top w:val="single" w:color="23415E" w:sz="12"/>
              <w:left w:val="single" w:color="FFFFFF" w:sz="12"/>
              <w:bottom w:val="none" w:color="FFFFFF" w:sz="0"/>
              <w:right w:val="single" w:color="FFFFFF" w:sz="12"/>
            </w:tcBorders>
            <w:shd w:fill="F3F5F7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3415E"/>
                <w:sz w:val="36"/>
                <w:szCs w:val="36"/>
              </w:rPr>
              <w:t xml:space="preserve">8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B6672"/>
                <w:sz w:val="17"/>
                <w:szCs w:val="17"/>
              </w:rPr>
              <w:t xml:space="preserve">точек: головной офис и 7 площадок</w:t>
            </w:r>
          </w:p>
        </w:tc>
        <w:tc>
          <w:tcPr>
            <w:tcW w:type="dxa" w:w="2409"/>
            <w:tcBorders>
              <w:top w:val="single" w:color="23415E" w:sz="12"/>
              <w:left w:val="single" w:color="FFFFFF" w:sz="12"/>
              <w:bottom w:val="none" w:color="FFFFFF" w:sz="0"/>
              <w:right w:val="single" w:color="FFFFFF" w:sz="12"/>
            </w:tcBorders>
            <w:shd w:fill="F3F5F7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3415E"/>
                <w:sz w:val="36"/>
                <w:szCs w:val="36"/>
              </w:rPr>
              <w:t xml:space="preserve">5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B6672"/>
                <w:sz w:val="17"/>
                <w:szCs w:val="17"/>
              </w:rPr>
              <w:t xml:space="preserve">субъектов РФ</w:t>
            </w:r>
          </w:p>
        </w:tc>
      </w:tr>
    </w:tbl>
    <w:p>
      <w:pPr>
        <w:spacing w:after="60" w:before="0" w:line="276"/>
        <w:jc w:val="both"/>
      </w:pPr>
      <w:r>
        <w:rPr>
          <w:rFonts w:ascii="Arial" w:cs="Arial" w:eastAsia="Arial" w:hAnsi="Arial"/>
          <w:color w:val="1B2229"/>
          <w:sz w:val="21"/>
          <w:szCs w:val="21"/>
        </w:rPr>
        <w:t xml:space="preserve"/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color w:val="1B2229"/>
          <w:sz w:val="21"/>
          <w:szCs w:val="21"/>
        </w:rPr>
        <w:t xml:space="preserve">Сейчас </w:t>
      </w:r>
      <w:r>
        <w:rPr>
          <w:rFonts w:ascii="Arial" w:cs="Arial" w:eastAsia="Arial" w:hAnsi="Arial"/>
          <w:b/>
          <w:bCs/>
          <w:color w:val="1B2229"/>
          <w:sz w:val="21"/>
          <w:szCs w:val="21"/>
        </w:rPr>
        <w:t xml:space="preserve">отдел охраны труда и экологии</w:t>
      </w:r>
      <w:r>
        <w:rPr>
          <w:rFonts w:ascii="Arial" w:cs="Arial" w:eastAsia="Arial" w:hAnsi="Arial"/>
          <w:color w:val="1B2229"/>
          <w:sz w:val="21"/>
          <w:szCs w:val="21"/>
        </w:rPr>
        <w:t xml:space="preserve"> подчиняется директору по персоналу. Предлагается передать в отдел пожарную безопасность, ГО и ЧС и промышленную безопасность, а сам отдел перевести в подчинение главному инженеру. Новое название — </w:t>
      </w:r>
      <w:r>
        <w:rPr>
          <w:rFonts w:ascii="Arial" w:cs="Arial" w:eastAsia="Arial" w:hAnsi="Arial"/>
          <w:b/>
          <w:bCs/>
          <w:color w:val="1B2229"/>
          <w:sz w:val="21"/>
          <w:szCs w:val="21"/>
        </w:rPr>
        <w:t xml:space="preserve">отдел производственной безопасности и экологии (ОПБЭ)</w:t>
      </w:r>
      <w:r>
        <w:rPr>
          <w:rFonts w:ascii="Arial" w:cs="Arial" w:eastAsia="Arial" w:hAnsi="Arial"/>
          <w:color w:val="1B2229"/>
          <w:sz w:val="21"/>
          <w:szCs w:val="21"/>
        </w:rPr>
        <w:t xml:space="preserve">.</w:t>
      </w:r>
    </w:p>
    <w:p>
      <w:pPr>
        <w:keepNext/>
        <w:spacing w:after="100" w:before="0" w:line="276"/>
        <w:jc w:val="both"/>
      </w:pPr>
      <w:r>
        <w:rPr>
          <w:rFonts w:ascii="Arial" w:cs="Arial" w:eastAsia="Arial" w:hAnsi="Arial"/>
          <w:color w:val="1B2229"/>
          <w:sz w:val="21"/>
          <w:szCs w:val="21"/>
        </w:rPr>
        <w:t xml:space="preserve">Особенности производства, которые определяют нагрузку на отдел: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1B2229"/>
          <w:sz w:val="21"/>
          <w:szCs w:val="21"/>
        </w:rPr>
        <w:t xml:space="preserve">композитное и окрасочное производство: стирол, растворители, пыль ПКМ, СИЗ органов дыхания, медосмотры по приказу Минздрава № 29н;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1B2229"/>
          <w:sz w:val="21"/>
          <w:szCs w:val="21"/>
        </w:rPr>
        <w:t xml:space="preserve">высокая пожарная нагрузка: ткани, кожа, поролон, шпон, ЛВЖ и ГЖ; окрасочные камеры — помещения категорий Б или В;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1B2229"/>
          <w:sz w:val="21"/>
          <w:szCs w:val="21"/>
        </w:rPr>
        <w:t xml:space="preserve">оборудование под надзором Ростехнадзора: подъёмные сооружения, сосуды под давлением, кислородное оборудование лазерной резки;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1B2229"/>
          <w:sz w:val="21"/>
          <w:szCs w:val="21"/>
        </w:rPr>
        <w:t xml:space="preserve">выбросы ЛОС и отходы ПКМ и ЛКМ: каждая производственная площадка — отдельный объект НВОС со своей отчётностью.</w:t>
      </w:r>
    </w:p>
    <w:p>
      <w:pPr>
        <w:pStyle w:val="Heading1"/>
        <w:keepNext/>
        <w:pageBreakBefore/>
        <w:spacing w:after="140" w:before="320"/>
      </w:pPr>
      <w:r>
        <w:rPr>
          <w:rFonts w:ascii="Arial" w:cs="Arial" w:eastAsia="Arial" w:hAnsi="Arial"/>
          <w:b/>
          <w:bCs/>
          <w:color w:val="5B6672"/>
          <w:sz w:val="26"/>
          <w:szCs w:val="26"/>
        </w:rPr>
        <w:t xml:space="preserve">2.  </w:t>
      </w:r>
      <w:r>
        <w:rPr>
          <w:rFonts w:ascii="Arial" w:cs="Arial" w:eastAsia="Arial" w:hAnsi="Arial"/>
          <w:b/>
          <w:bCs/>
          <w:color w:val="23415E"/>
          <w:sz w:val="26"/>
          <w:szCs w:val="26"/>
        </w:rPr>
        <w:t xml:space="preserve">География площадок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6115050" cy="3057525"/>
            <wp:effectExtent t="0" r="0" b="0" l="0"/>
            <wp:docPr id="1" name="geo.png" descr="geo.png" title="ge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76"/>
        <w:jc w:val="left"/>
      </w:pPr>
      <w:r>
        <w:rPr>
          <w:rFonts w:ascii="Arial" w:cs="Arial" w:eastAsia="Arial" w:hAnsi="Arial"/>
          <w:i/>
          <w:iCs/>
          <w:color w:val="5B6672"/>
          <w:sz w:val="17"/>
          <w:szCs w:val="17"/>
        </w:rPr>
        <w:t xml:space="preserve">Схема 1. Площадки компании и закрепление специалистов. Нумерация площадок — как в принятой в компании схеме.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1650"/>
        <w:gridCol w:w="1450"/>
        <w:gridCol w:w="2150"/>
        <w:gridCol w:w="3688"/>
      </w:tblGrid>
      <w:tr>
        <w:trPr>
          <w:tblHeader/>
        </w:trPr>
        <w:tc>
          <w:tcPr>
            <w:tcW w:type="dxa" w:w="7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shd w:fill="23415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dxa" w:w="165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shd w:fill="23415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Площадка</w:t>
            </w:r>
          </w:p>
        </w:tc>
        <w:tc>
          <w:tcPr>
            <w:tcW w:type="dxa" w:w="145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shd w:fill="23415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</w:t>
            </w:r>
          </w:p>
        </w:tc>
        <w:tc>
          <w:tcPr>
            <w:tcW w:type="dxa" w:w="215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shd w:fill="23415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Субъект РФ</w:t>
            </w:r>
          </w:p>
        </w:tc>
        <w:tc>
          <w:tcPr>
            <w:tcW w:type="dxa" w:w="3688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shd w:fill="23415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Кто ведёт ОТ и ПБ на месте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—</w:t>
            </w:r>
          </w:p>
        </w:tc>
        <w:tc>
          <w:tcPr>
            <w:tcW w:type="dxa" w:w="165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Москва</w:t>
            </w:r>
          </w:p>
        </w:tc>
        <w:tc>
          <w:tcPr>
            <w:tcW w:type="dxa" w:w="145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головной офис</w:t>
            </w:r>
          </w:p>
        </w:tc>
        <w:tc>
          <w:tcPr>
            <w:tcW w:type="dxa" w:w="215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г. Москва</w:t>
            </w:r>
          </w:p>
        </w:tc>
        <w:tc>
          <w:tcPr>
            <w:tcW w:type="dxa" w:w="3688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ведущий специалист по ОТ, инженер по ПБ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1</w:t>
            </w:r>
          </w:p>
        </w:tc>
        <w:tc>
          <w:tcPr>
            <w:tcW w:type="dxa" w:w="165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Машково</w:t>
            </w:r>
          </w:p>
        </w:tc>
        <w:tc>
          <w:tcPr>
            <w:tcW w:type="dxa" w:w="145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производство</w:t>
            </w:r>
          </w:p>
        </w:tc>
        <w:tc>
          <w:tcPr>
            <w:tcW w:type="dxa" w:w="215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Московская обл.</w:t>
            </w:r>
          </w:p>
        </w:tc>
        <w:tc>
          <w:tcPr>
            <w:tcW w:type="dxa" w:w="3688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специалист по ОТ (куратор), инженер по ПБ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3</w:t>
            </w:r>
          </w:p>
        </w:tc>
        <w:tc>
          <w:tcPr>
            <w:tcW w:type="dxa" w:w="165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Руднево</w:t>
            </w:r>
          </w:p>
        </w:tc>
        <w:tc>
          <w:tcPr>
            <w:tcW w:type="dxa" w:w="145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производство</w:t>
            </w:r>
          </w:p>
        </w:tc>
        <w:tc>
          <w:tcPr>
            <w:tcW w:type="dxa" w:w="215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г. Москва</w:t>
            </w:r>
          </w:p>
        </w:tc>
        <w:tc>
          <w:tcPr>
            <w:tcW w:type="dxa" w:w="3688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специалист по ОТ (куратор), инженер по ПБ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7</w:t>
            </w:r>
          </w:p>
        </w:tc>
        <w:tc>
          <w:tcPr>
            <w:tcW w:type="dxa" w:w="165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Внуково</w:t>
            </w:r>
          </w:p>
        </w:tc>
        <w:tc>
          <w:tcPr>
            <w:tcW w:type="dxa" w:w="145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производство</w:t>
            </w:r>
          </w:p>
        </w:tc>
        <w:tc>
          <w:tcPr>
            <w:tcW w:type="dxa" w:w="215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г. Москва</w:t>
            </w:r>
          </w:p>
        </w:tc>
        <w:tc>
          <w:tcPr>
            <w:tcW w:type="dxa" w:w="3688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специалист по ОТ (куратор), инженер по ПБ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5</w:t>
            </w:r>
          </w:p>
        </w:tc>
        <w:tc>
          <w:tcPr>
            <w:tcW w:type="dxa" w:w="165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Жуковский</w:t>
            </w:r>
          </w:p>
        </w:tc>
        <w:tc>
          <w:tcPr>
            <w:tcW w:type="dxa" w:w="145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офис</w:t>
            </w:r>
          </w:p>
        </w:tc>
        <w:tc>
          <w:tcPr>
            <w:tcW w:type="dxa" w:w="215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Московская обл.</w:t>
            </w:r>
          </w:p>
        </w:tc>
        <w:tc>
          <w:tcPr>
            <w:tcW w:type="dxa" w:w="3688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ведущий специалист по ОТ, инженер по ПБ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shd w:fill="F0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2</w:t>
            </w:r>
          </w:p>
        </w:tc>
        <w:tc>
          <w:tcPr>
            <w:tcW w:type="dxa" w:w="165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shd w:fill="F0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Воронеж</w:t>
            </w:r>
          </w:p>
        </w:tc>
        <w:tc>
          <w:tcPr>
            <w:tcW w:type="dxa" w:w="145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shd w:fill="F0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производство</w:t>
            </w:r>
          </w:p>
        </w:tc>
        <w:tc>
          <w:tcPr>
            <w:tcW w:type="dxa" w:w="215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shd w:fill="F0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Воронежская обл.</w:t>
            </w:r>
          </w:p>
        </w:tc>
        <w:tc>
          <w:tcPr>
            <w:tcW w:type="dxa" w:w="3688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shd w:fill="F0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специалист по ОТ и ПБ — постоянно на площадке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shd w:fill="F0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4</w:t>
            </w:r>
          </w:p>
        </w:tc>
        <w:tc>
          <w:tcPr>
            <w:tcW w:type="dxa" w:w="165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shd w:fill="F0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Казань</w:t>
            </w:r>
          </w:p>
        </w:tc>
        <w:tc>
          <w:tcPr>
            <w:tcW w:type="dxa" w:w="145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shd w:fill="F0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производство</w:t>
            </w:r>
          </w:p>
        </w:tc>
        <w:tc>
          <w:tcPr>
            <w:tcW w:type="dxa" w:w="215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shd w:fill="F0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Республика Татарстан</w:t>
            </w:r>
          </w:p>
        </w:tc>
        <w:tc>
          <w:tcPr>
            <w:tcW w:type="dxa" w:w="3688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shd w:fill="F0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специалист по ОТ и ПБ — постоянно на площадке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shd w:fill="F0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6</w:t>
            </w:r>
          </w:p>
        </w:tc>
        <w:tc>
          <w:tcPr>
            <w:tcW w:type="dxa" w:w="165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shd w:fill="F0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Ульяновск</w:t>
            </w:r>
          </w:p>
        </w:tc>
        <w:tc>
          <w:tcPr>
            <w:tcW w:type="dxa" w:w="145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shd w:fill="F0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производство</w:t>
            </w:r>
          </w:p>
        </w:tc>
        <w:tc>
          <w:tcPr>
            <w:tcW w:type="dxa" w:w="215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shd w:fill="F0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Ульяновская обл.</w:t>
            </w:r>
          </w:p>
        </w:tc>
        <w:tc>
          <w:tcPr>
            <w:tcW w:type="dxa" w:w="3688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shd w:fill="F0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специалист по ОТ и ПБ — постоянно на площадке</w:t>
            </w:r>
          </w:p>
        </w:tc>
      </w:tr>
    </w:tbl>
    <w:p>
      <w:pPr>
        <w:spacing w:after="60" w:before="0" w:line="276"/>
        <w:jc w:val="both"/>
      </w:pPr>
      <w:r>
        <w:rPr>
          <w:rFonts w:ascii="Arial" w:cs="Arial" w:eastAsia="Arial" w:hAnsi="Arial"/>
          <w:color w:val="1B2229"/>
          <w:sz w:val="21"/>
          <w:szCs w:val="21"/>
        </w:rPr>
        <w:t xml:space="preserve"/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b/>
          <w:bCs/>
          <w:color w:val="1B2229"/>
          <w:sz w:val="21"/>
          <w:szCs w:val="21"/>
        </w:rPr>
        <w:t xml:space="preserve">Почему в регионах нужны свои специалисты. </w:t>
      </w:r>
      <w:r>
        <w:rPr>
          <w:rFonts w:ascii="Arial" w:cs="Arial" w:eastAsia="Arial" w:hAnsi="Arial"/>
          <w:color w:val="1B2229"/>
          <w:sz w:val="21"/>
          <w:szCs w:val="21"/>
        </w:rPr>
        <w:t xml:space="preserve">Воронеж, Казань и Ульяновск находятся в 520–890 км от Москвы. Один выезд из Москвы — 2–3 рабочих дня и командировочные расходы, поэтому контроль раз в две недели из Москвы невозможен. Кроме того, площадки находятся в 5 субъектах РФ, и в каждом свои территориальные органы ГИТ, МЧС, Ростехнадзора и Росприроднадзора.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color w:val="1B2229"/>
          <w:sz w:val="21"/>
          <w:szCs w:val="21"/>
        </w:rPr>
        <w:t xml:space="preserve">ГО и ЧС, промышленная безопасность и экология ведутся централизованно из Москвы. Специалисты выезжают на региональные площадки не реже раза в квартал, региональный специалист даёт им исходные данные и сопровождает на месте.</w:t>
      </w:r>
    </w:p>
    <w:p>
      <w:pPr>
        <w:pStyle w:val="Heading1"/>
        <w:keepNext/>
        <w:pageBreakBefore/>
        <w:spacing w:after="140" w:before="320"/>
      </w:pPr>
      <w:r>
        <w:rPr>
          <w:rFonts w:ascii="Arial" w:cs="Arial" w:eastAsia="Arial" w:hAnsi="Arial"/>
          <w:b/>
          <w:bCs/>
          <w:color w:val="5B6672"/>
          <w:sz w:val="26"/>
          <w:szCs w:val="26"/>
        </w:rPr>
        <w:t xml:space="preserve">3.  </w:t>
      </w:r>
      <w:r>
        <w:rPr>
          <w:rFonts w:ascii="Arial" w:cs="Arial" w:eastAsia="Arial" w:hAnsi="Arial"/>
          <w:b/>
          <w:bCs/>
          <w:color w:val="23415E"/>
          <w:sz w:val="26"/>
          <w:szCs w:val="26"/>
        </w:rPr>
        <w:t xml:space="preserve">Структура отдела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6115050" cy="3552825"/>
            <wp:effectExtent t="0" r="0" b="0" l="0"/>
            <wp:docPr id="1" name="org.png" descr="org.png" title="or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76"/>
        <w:jc w:val="left"/>
      </w:pPr>
      <w:r>
        <w:rPr>
          <w:rFonts w:ascii="Arial" w:cs="Arial" w:eastAsia="Arial" w:hAnsi="Arial"/>
          <w:i/>
          <w:iCs/>
          <w:color w:val="5B6672"/>
          <w:sz w:val="17"/>
          <w:szCs w:val="17"/>
        </w:rPr>
        <w:t xml:space="preserve">Схема 2. Организационная структура ОПБЭ — 14 штатных единиц.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1B2229"/>
          <w:sz w:val="21"/>
          <w:szCs w:val="21"/>
        </w:rPr>
        <w:t xml:space="preserve">Линейная структура с пятью группами. </w:t>
      </w:r>
      <w:r>
        <w:rPr>
          <w:rFonts w:ascii="Arial" w:cs="Arial" w:eastAsia="Arial" w:hAnsi="Arial"/>
          <w:color w:val="1B2229"/>
          <w:sz w:val="21"/>
          <w:szCs w:val="21"/>
        </w:rPr>
        <w:t xml:space="preserve">Руководители групп ведут свой участок работы, а не только контролируют подчинённых.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1B2229"/>
          <w:sz w:val="21"/>
          <w:szCs w:val="21"/>
        </w:rPr>
        <w:t xml:space="preserve">Московские площадки </w:t>
      </w:r>
      <w:r>
        <w:rPr>
          <w:rFonts w:ascii="Arial" w:cs="Arial" w:eastAsia="Arial" w:hAnsi="Arial"/>
          <w:color w:val="1B2229"/>
          <w:sz w:val="21"/>
          <w:szCs w:val="21"/>
        </w:rPr>
        <w:t xml:space="preserve">закреплены за кураторами по ОТ: на каждой площадке один постоянный специалист, который знает людей и оборудование.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1B2229"/>
          <w:sz w:val="21"/>
          <w:szCs w:val="21"/>
        </w:rPr>
        <w:t xml:space="preserve">Региональные специалисты </w:t>
      </w:r>
      <w:r>
        <w:rPr>
          <w:rFonts w:ascii="Arial" w:cs="Arial" w:eastAsia="Arial" w:hAnsi="Arial"/>
          <w:color w:val="1B2229"/>
          <w:sz w:val="21"/>
          <w:szCs w:val="21"/>
        </w:rPr>
        <w:t xml:space="preserve">числятся в штате отдела и подчиняются начальнику отдела, а не руководителю площадки. Так контроль остаётся независимым от производственного плана. Методически по ПБ их ведёт ведущий инженер по ПБ.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1B2229"/>
          <w:sz w:val="21"/>
          <w:szCs w:val="21"/>
        </w:rPr>
        <w:t xml:space="preserve">Цвета групп на схеме </w:t>
      </w:r>
      <w:r>
        <w:rPr>
          <w:rFonts w:ascii="Arial" w:cs="Arial" w:eastAsia="Arial" w:hAnsi="Arial"/>
          <w:color w:val="1B2229"/>
          <w:sz w:val="21"/>
          <w:szCs w:val="21"/>
        </w:rPr>
        <w:t xml:space="preserve">соответствуют сигнальным цветам ГОСТ 12.4.026: синий — охрана труда, красный — пожарная безопасность, жёлтый — промбезопасность, зелёный — экология.</w:t>
      </w:r>
    </w:p>
    <w:p>
      <w:pPr>
        <w:pStyle w:val="Heading1"/>
        <w:keepNext/>
        <w:spacing w:after="140" w:before="320"/>
      </w:pPr>
      <w:r>
        <w:rPr>
          <w:rFonts w:ascii="Arial" w:cs="Arial" w:eastAsia="Arial" w:hAnsi="Arial"/>
          <w:b/>
          <w:bCs/>
          <w:color w:val="5B6672"/>
          <w:sz w:val="26"/>
          <w:szCs w:val="26"/>
        </w:rPr>
        <w:t xml:space="preserve">4.  </w:t>
      </w:r>
      <w:r>
        <w:rPr>
          <w:rFonts w:ascii="Arial" w:cs="Arial" w:eastAsia="Arial" w:hAnsi="Arial"/>
          <w:b/>
          <w:bCs/>
          <w:color w:val="23415E"/>
          <w:sz w:val="26"/>
          <w:szCs w:val="26"/>
        </w:rPr>
        <w:t xml:space="preserve">Обоснование численности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0"/>
        <w:gridCol w:w="550"/>
        <w:gridCol w:w="3100"/>
        <w:gridCol w:w="4038"/>
      </w:tblGrid>
      <w:tr>
        <w:trPr>
          <w:tblHeader/>
        </w:trPr>
        <w:tc>
          <w:tcPr>
            <w:tcW w:type="dxa" w:w="195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shd w:fill="23415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Направление</w:t>
            </w:r>
          </w:p>
        </w:tc>
        <w:tc>
          <w:tcPr>
            <w:tcW w:type="dxa" w:w="55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shd w:fill="23415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Ед.</w:t>
            </w:r>
          </w:p>
        </w:tc>
        <w:tc>
          <w:tcPr>
            <w:tcW w:type="dxa" w:w="31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shd w:fill="23415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Основание</w:t>
            </w:r>
          </w:p>
        </w:tc>
        <w:tc>
          <w:tcPr>
            <w:tcW w:type="dxa" w:w="4038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shd w:fill="23415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Что формирует нагрузку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5FA8"/>
                <w:sz w:val="18"/>
                <w:szCs w:val="18"/>
              </w:rPr>
              <w:t xml:space="preserve">Охрана труда</w:t>
            </w:r>
          </w:p>
        </w:tc>
        <w:tc>
          <w:tcPr>
            <w:tcW w:type="dxa" w:w="55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4</w:t>
            </w:r>
          </w:p>
        </w:tc>
        <w:tc>
          <w:tcPr>
            <w:tcW w:type="dxa" w:w="31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ст. 223 ТК РФ — служба ОТ обязательна при численности свыше 50 чел.; рекомендации по численности — приказ Минтруда № 37 от 31.01.2022</w:t>
            </w:r>
          </w:p>
        </w:tc>
        <w:tc>
          <w:tcPr>
            <w:tcW w:type="dxa" w:w="4038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База для 750 работников — 3 ед., +1 ед. на вредное производство и 4 производственные площадки в Московском регионе. Профриски, СОУТ, СИЗ и медосмотры на ~500 чел., обучение, расследование НС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3415E"/>
                <w:sz w:val="18"/>
                <w:szCs w:val="18"/>
              </w:rPr>
              <w:t xml:space="preserve">ОТ и ПБ в регионах</w:t>
            </w:r>
          </w:p>
        </w:tc>
        <w:tc>
          <w:tcPr>
            <w:tcW w:type="dxa" w:w="55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3</w:t>
            </w:r>
          </w:p>
        </w:tc>
        <w:tc>
          <w:tcPr>
            <w:tcW w:type="dxa" w:w="31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те же нормы; требование присутствия на объекте при работах повышенной опасности</w:t>
            </w:r>
          </w:p>
        </w:tc>
        <w:tc>
          <w:tcPr>
            <w:tcW w:type="dxa" w:w="4038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Три удалённые производственные площадки, по 1 специалисту на каждую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362C"/>
                <w:sz w:val="18"/>
                <w:szCs w:val="18"/>
              </w:rPr>
              <w:t xml:space="preserve">Пожарная безопасность</w:t>
            </w:r>
          </w:p>
        </w:tc>
        <w:tc>
          <w:tcPr>
            <w:tcW w:type="dxa" w:w="55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2</w:t>
            </w:r>
          </w:p>
        </w:tc>
        <w:tc>
          <w:tcPr>
            <w:tcW w:type="dxa" w:w="31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ФЗ № 69-ФЗ, № 123-ФЗ; ППР в РФ (Пост. № 1479); приказ МЧС № 806</w:t>
            </w:r>
          </w:p>
        </w:tc>
        <w:tc>
          <w:tcPr>
            <w:tcW w:type="dxa" w:w="4038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8 объектов защиты с разными системами АПС, СОУЭ, АУПТ и подрядчиками по ТО, категорирование помещений, инструкции, тренировки, проверки МЧС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362C"/>
                <w:sz w:val="18"/>
                <w:szCs w:val="18"/>
              </w:rPr>
              <w:t xml:space="preserve">ГО и ЧС</w:t>
            </w:r>
          </w:p>
        </w:tc>
        <w:tc>
          <w:tcPr>
            <w:tcW w:type="dxa" w:w="55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1</w:t>
            </w:r>
          </w:p>
        </w:tc>
        <w:tc>
          <w:tcPr>
            <w:tcW w:type="dxa" w:w="31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ФЗ № 28-ФЗ, № 68-ФЗ; Пост. № 782, № 841, № 1485</w:t>
            </w:r>
          </w:p>
        </w:tc>
        <w:tc>
          <w:tcPr>
            <w:tcW w:type="dxa" w:w="4038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План действий при ЧС, КЧС и ОПБ, обучение и инструктажи по ГО, взаимодействие с 5 главными управлениями МЧС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38600"/>
                <w:sz w:val="18"/>
                <w:szCs w:val="18"/>
              </w:rPr>
              <w:t xml:space="preserve">Промбезопасность</w:t>
            </w:r>
          </w:p>
        </w:tc>
        <w:tc>
          <w:tcPr>
            <w:tcW w:type="dxa" w:w="55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1</w:t>
            </w:r>
          </w:p>
        </w:tc>
        <w:tc>
          <w:tcPr>
            <w:tcW w:type="dxa" w:w="31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ФЗ № 116-ФЗ, № 225-ФЗ; Пост. № 2168, № 1365; ФНП «ПС», ФНП «ОРПД»</w:t>
            </w:r>
          </w:p>
        </w:tc>
        <w:tc>
          <w:tcPr>
            <w:tcW w:type="dxa" w:w="4038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Учёт ОПО, ОСОПО, производственный контроль, аттестация в Ростехнадзоре, допуск рабочих профессий, освидетельствования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4F"/>
                <w:sz w:val="18"/>
                <w:szCs w:val="18"/>
              </w:rPr>
              <w:t xml:space="preserve">Экология</w:t>
            </w:r>
          </w:p>
        </w:tc>
        <w:tc>
          <w:tcPr>
            <w:tcW w:type="dxa" w:w="55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2</w:t>
            </w:r>
          </w:p>
        </w:tc>
        <w:tc>
          <w:tcPr>
            <w:tcW w:type="dxa" w:w="31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ФЗ № 7-ФЗ, № 89-ФЗ, № 96-ФЗ; приказ Минприроды № 109</w:t>
            </w:r>
          </w:p>
        </w:tc>
        <w:tc>
          <w:tcPr>
            <w:tcW w:type="dxa" w:w="4038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До 6 объектов НВОС в 5 субъектах РФ: 2-ТП (воздух, отходы), декларации о плате, отчёты ПЭК, паспорта отходов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B6672"/>
                <w:sz w:val="18"/>
                <w:szCs w:val="18"/>
              </w:rPr>
              <w:t xml:space="preserve">Руководство</w:t>
            </w:r>
          </w:p>
        </w:tc>
        <w:tc>
          <w:tcPr>
            <w:tcW w:type="dxa" w:w="55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1</w:t>
            </w:r>
          </w:p>
        </w:tc>
        <w:tc>
          <w:tcPr>
            <w:tcW w:type="dxa" w:w="31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—</w:t>
            </w:r>
          </w:p>
        </w:tc>
        <w:tc>
          <w:tcPr>
            <w:tcW w:type="dxa" w:w="4038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Управление отделом, бюджет, надзорные органы, отчётность главному инженеру и ГД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B2229"/>
                <w:sz w:val="19"/>
                <w:szCs w:val="19"/>
              </w:rPr>
              <w:t xml:space="preserve">Итого</w:t>
            </w:r>
          </w:p>
        </w:tc>
        <w:tc>
          <w:tcPr>
            <w:tcW w:type="dxa" w:w="55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1B2229"/>
                <w:sz w:val="19"/>
                <w:szCs w:val="19"/>
              </w:rPr>
              <w:t xml:space="preserve">14</w:t>
            </w:r>
          </w:p>
        </w:tc>
        <w:tc>
          <w:tcPr>
            <w:tcW w:type="dxa" w:w="31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B2229"/>
                <w:sz w:val="19"/>
                <w:szCs w:val="19"/>
              </w:rPr>
              <w:t xml:space="preserve">1 работник отдела на ~54 работника компании</w:t>
            </w:r>
          </w:p>
        </w:tc>
        <w:tc>
          <w:tcPr>
            <w:tcW w:type="dxa" w:w="4038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B2229"/>
                <w:sz w:val="19"/>
                <w:szCs w:val="19"/>
              </w:rPr>
              <w:t xml:space="preserve"/>
            </w:r>
          </w:p>
        </w:tc>
      </w:tr>
    </w:tbl>
    <w:p>
      <w:pPr>
        <w:spacing w:after="60" w:before="0" w:line="276"/>
        <w:jc w:val="both"/>
      </w:pPr>
      <w:r>
        <w:rPr>
          <w:rFonts w:ascii="Arial" w:cs="Arial" w:eastAsia="Arial" w:hAnsi="Arial"/>
          <w:color w:val="1B2229"/>
          <w:sz w:val="21"/>
          <w:szCs w:val="21"/>
        </w:rPr>
        <w:t xml:space="preserve"/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b/>
          <w:bCs/>
          <w:color w:val="1B2229"/>
          <w:sz w:val="21"/>
          <w:szCs w:val="21"/>
        </w:rPr>
        <w:t xml:space="preserve">Если на региональной площадке менее 50 работников, </w:t>
      </w:r>
      <w:r>
        <w:rPr>
          <w:rFonts w:ascii="Arial" w:cs="Arial" w:eastAsia="Arial" w:hAnsi="Arial"/>
          <w:color w:val="1B2229"/>
          <w:sz w:val="21"/>
          <w:szCs w:val="21"/>
        </w:rPr>
        <w:t xml:space="preserve">штатную единицу можно заменить ответственным по приказу из числа ИТР площадки с доплатой 10–15% оклада и выездом куратора из Москвы раз в квартал. Нужны данные о численности по площадкам.</w:t>
      </w:r>
    </w:p>
    <w:p>
      <w:pPr>
        <w:pStyle w:val="Heading1"/>
        <w:keepNext/>
        <w:spacing w:after="140" w:before="320"/>
      </w:pPr>
      <w:r>
        <w:rPr>
          <w:rFonts w:ascii="Arial" w:cs="Arial" w:eastAsia="Arial" w:hAnsi="Arial"/>
          <w:b/>
          <w:bCs/>
          <w:color w:val="5B6672"/>
          <w:sz w:val="26"/>
          <w:szCs w:val="26"/>
        </w:rPr>
        <w:t xml:space="preserve">5.  </w:t>
      </w:r>
      <w:r>
        <w:rPr>
          <w:rFonts w:ascii="Arial" w:cs="Arial" w:eastAsia="Arial" w:hAnsi="Arial"/>
          <w:b/>
          <w:bCs/>
          <w:color w:val="23415E"/>
          <w:sz w:val="26"/>
          <w:szCs w:val="26"/>
        </w:rPr>
        <w:t xml:space="preserve">Штатное расписание и оплата труда</w:t>
      </w:r>
    </w:p>
    <w:p>
      <w:pPr>
        <w:spacing w:after="100" w:before="0" w:line="276"/>
        <w:jc w:val="left"/>
      </w:pPr>
      <w:r>
        <w:rPr>
          <w:rFonts w:ascii="Arial" w:cs="Arial" w:eastAsia="Arial" w:hAnsi="Arial"/>
          <w:color w:val="5B6672"/>
          <w:sz w:val="18"/>
          <w:szCs w:val="18"/>
        </w:rPr>
        <w:t xml:space="preserve">Суммы — месячный доход до вычета НДФЛ (оклад и ежемесячная премия), тыс. руб. Рынок — открытые вакансии производственных компаний в соответствующем городе, 2026 г.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538"/>
        <w:gridCol w:w="1300"/>
        <w:gridCol w:w="600"/>
        <w:gridCol w:w="1400"/>
        <w:gridCol w:w="1400"/>
        <w:gridCol w:w="1400"/>
      </w:tblGrid>
      <w:tr>
        <w:trPr>
          <w:tblHeader/>
        </w:trPr>
        <w:tc>
          <w:tcPr>
            <w:tcW w:type="dxa" w:w="3538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shd w:fill="23415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Должность</w:t>
            </w:r>
          </w:p>
        </w:tc>
        <w:tc>
          <w:tcPr>
            <w:tcW w:type="dxa" w:w="13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shd w:fill="23415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Город</w:t>
            </w:r>
          </w:p>
        </w:tc>
        <w:tc>
          <w:tcPr>
            <w:tcW w:type="dxa" w:w="6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shd w:fill="23415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Ед.</w:t>
            </w:r>
          </w:p>
        </w:tc>
        <w:tc>
          <w:tcPr>
            <w:tcW w:type="dxa" w:w="14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shd w:fill="23415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Рынок</w:t>
            </w:r>
          </w:p>
        </w:tc>
        <w:tc>
          <w:tcPr>
            <w:tcW w:type="dxa" w:w="14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shd w:fill="23415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Предлагаю</w:t>
            </w:r>
          </w:p>
        </w:tc>
        <w:tc>
          <w:tcPr>
            <w:tcW w:type="dxa" w:w="14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shd w:fill="23415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ФОТ в мес.</w:t>
            </w:r>
          </w:p>
        </w:tc>
      </w:tr>
      <w:tr>
        <w:trPr>
          <w:cantSplit/>
        </w:trPr>
        <w:tc>
          <w:tcPr>
            <w:tcW w:type="dxa" w:w="3538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Начальник отдела ПБЭ</w:t>
            </w:r>
          </w:p>
        </w:tc>
        <w:tc>
          <w:tcPr>
            <w:tcW w:type="dxa" w:w="13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Москва</w:t>
            </w:r>
          </w:p>
        </w:tc>
        <w:tc>
          <w:tcPr>
            <w:tcW w:type="dxa" w:w="6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230–350</w:t>
            </w:r>
          </w:p>
        </w:tc>
        <w:tc>
          <w:tcPr>
            <w:tcW w:type="dxa" w:w="14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300</w:t>
            </w:r>
          </w:p>
        </w:tc>
        <w:tc>
          <w:tcPr>
            <w:tcW w:type="dxa" w:w="14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300</w:t>
            </w:r>
          </w:p>
        </w:tc>
      </w:tr>
      <w:tr>
        <w:trPr>
          <w:cantSplit/>
        </w:trPr>
        <w:tc>
          <w:tcPr>
            <w:tcW w:type="dxa" w:w="3538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Ведущий специалист по ОТ (зам. начальника)</w:t>
            </w:r>
          </w:p>
        </w:tc>
        <w:tc>
          <w:tcPr>
            <w:tcW w:type="dxa" w:w="13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Москва</w:t>
            </w:r>
          </w:p>
        </w:tc>
        <w:tc>
          <w:tcPr>
            <w:tcW w:type="dxa" w:w="6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150–190</w:t>
            </w:r>
          </w:p>
        </w:tc>
        <w:tc>
          <w:tcPr>
            <w:tcW w:type="dxa" w:w="14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170</w:t>
            </w:r>
          </w:p>
        </w:tc>
        <w:tc>
          <w:tcPr>
            <w:tcW w:type="dxa" w:w="14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170</w:t>
            </w:r>
          </w:p>
        </w:tc>
      </w:tr>
      <w:tr>
        <w:trPr>
          <w:cantSplit/>
        </w:trPr>
        <w:tc>
          <w:tcPr>
            <w:tcW w:type="dxa" w:w="3538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Специалист по ОТ — куратор площадок</w:t>
            </w:r>
          </w:p>
        </w:tc>
        <w:tc>
          <w:tcPr>
            <w:tcW w:type="dxa" w:w="13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Москва</w:t>
            </w:r>
          </w:p>
        </w:tc>
        <w:tc>
          <w:tcPr>
            <w:tcW w:type="dxa" w:w="6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110–150</w:t>
            </w:r>
          </w:p>
        </w:tc>
        <w:tc>
          <w:tcPr>
            <w:tcW w:type="dxa" w:w="14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130</w:t>
            </w:r>
          </w:p>
        </w:tc>
        <w:tc>
          <w:tcPr>
            <w:tcW w:type="dxa" w:w="14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260</w:t>
            </w:r>
          </w:p>
        </w:tc>
      </w:tr>
      <w:tr>
        <w:trPr>
          <w:cantSplit/>
        </w:trPr>
        <w:tc>
          <w:tcPr>
            <w:tcW w:type="dxa" w:w="3538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Специалист по ОТ — обучение, СИЗ, медосмотры</w:t>
            </w:r>
          </w:p>
        </w:tc>
        <w:tc>
          <w:tcPr>
            <w:tcW w:type="dxa" w:w="13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Москва</w:t>
            </w:r>
          </w:p>
        </w:tc>
        <w:tc>
          <w:tcPr>
            <w:tcW w:type="dxa" w:w="6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100–135</w:t>
            </w:r>
          </w:p>
        </w:tc>
        <w:tc>
          <w:tcPr>
            <w:tcW w:type="dxa" w:w="14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120</w:t>
            </w:r>
          </w:p>
        </w:tc>
        <w:tc>
          <w:tcPr>
            <w:tcW w:type="dxa" w:w="14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120</w:t>
            </w:r>
          </w:p>
        </w:tc>
      </w:tr>
      <w:tr>
        <w:trPr>
          <w:cantSplit/>
        </w:trPr>
        <w:tc>
          <w:tcPr>
            <w:tcW w:type="dxa" w:w="3538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Ведущий инженер по пожарной безопасности</w:t>
            </w:r>
          </w:p>
        </w:tc>
        <w:tc>
          <w:tcPr>
            <w:tcW w:type="dxa" w:w="13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Москва</w:t>
            </w:r>
          </w:p>
        </w:tc>
        <w:tc>
          <w:tcPr>
            <w:tcW w:type="dxa" w:w="6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130–170</w:t>
            </w:r>
          </w:p>
        </w:tc>
        <w:tc>
          <w:tcPr>
            <w:tcW w:type="dxa" w:w="14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155</w:t>
            </w:r>
          </w:p>
        </w:tc>
        <w:tc>
          <w:tcPr>
            <w:tcW w:type="dxa" w:w="14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155</w:t>
            </w:r>
          </w:p>
        </w:tc>
      </w:tr>
      <w:tr>
        <w:trPr>
          <w:cantSplit/>
        </w:trPr>
        <w:tc>
          <w:tcPr>
            <w:tcW w:type="dxa" w:w="3538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Инженер по пожарной безопасности</w:t>
            </w:r>
          </w:p>
        </w:tc>
        <w:tc>
          <w:tcPr>
            <w:tcW w:type="dxa" w:w="13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Москва</w:t>
            </w:r>
          </w:p>
        </w:tc>
        <w:tc>
          <w:tcPr>
            <w:tcW w:type="dxa" w:w="6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100–135</w:t>
            </w:r>
          </w:p>
        </w:tc>
        <w:tc>
          <w:tcPr>
            <w:tcW w:type="dxa" w:w="14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120</w:t>
            </w:r>
          </w:p>
        </w:tc>
        <w:tc>
          <w:tcPr>
            <w:tcW w:type="dxa" w:w="14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120</w:t>
            </w:r>
          </w:p>
        </w:tc>
      </w:tr>
      <w:tr>
        <w:trPr>
          <w:cantSplit/>
        </w:trPr>
        <w:tc>
          <w:tcPr>
            <w:tcW w:type="dxa" w:w="3538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Ведущий специалист по ГО и ЧС</w:t>
            </w:r>
          </w:p>
        </w:tc>
        <w:tc>
          <w:tcPr>
            <w:tcW w:type="dxa" w:w="13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Москва</w:t>
            </w:r>
          </w:p>
        </w:tc>
        <w:tc>
          <w:tcPr>
            <w:tcW w:type="dxa" w:w="6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110–150</w:t>
            </w:r>
          </w:p>
        </w:tc>
        <w:tc>
          <w:tcPr>
            <w:tcW w:type="dxa" w:w="14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130</w:t>
            </w:r>
          </w:p>
        </w:tc>
        <w:tc>
          <w:tcPr>
            <w:tcW w:type="dxa" w:w="14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130</w:t>
            </w:r>
          </w:p>
        </w:tc>
      </w:tr>
      <w:tr>
        <w:trPr>
          <w:cantSplit/>
        </w:trPr>
        <w:tc>
          <w:tcPr>
            <w:tcW w:type="dxa" w:w="3538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Ведущий инженер по промышленной безопасности</w:t>
            </w:r>
          </w:p>
        </w:tc>
        <w:tc>
          <w:tcPr>
            <w:tcW w:type="dxa" w:w="13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Москва</w:t>
            </w:r>
          </w:p>
        </w:tc>
        <w:tc>
          <w:tcPr>
            <w:tcW w:type="dxa" w:w="6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140–190</w:t>
            </w:r>
          </w:p>
        </w:tc>
        <w:tc>
          <w:tcPr>
            <w:tcW w:type="dxa" w:w="14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165</w:t>
            </w:r>
          </w:p>
        </w:tc>
        <w:tc>
          <w:tcPr>
            <w:tcW w:type="dxa" w:w="14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165</w:t>
            </w:r>
          </w:p>
        </w:tc>
      </w:tr>
      <w:tr>
        <w:trPr>
          <w:cantSplit/>
        </w:trPr>
        <w:tc>
          <w:tcPr>
            <w:tcW w:type="dxa" w:w="3538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Ведущий инженер-эколог</w:t>
            </w:r>
          </w:p>
        </w:tc>
        <w:tc>
          <w:tcPr>
            <w:tcW w:type="dxa" w:w="13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Москва</w:t>
            </w:r>
          </w:p>
        </w:tc>
        <w:tc>
          <w:tcPr>
            <w:tcW w:type="dxa" w:w="6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130–175</w:t>
            </w:r>
          </w:p>
        </w:tc>
        <w:tc>
          <w:tcPr>
            <w:tcW w:type="dxa" w:w="14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155</w:t>
            </w:r>
          </w:p>
        </w:tc>
        <w:tc>
          <w:tcPr>
            <w:tcW w:type="dxa" w:w="14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155</w:t>
            </w:r>
          </w:p>
        </w:tc>
      </w:tr>
      <w:tr>
        <w:trPr>
          <w:cantSplit/>
        </w:trPr>
        <w:tc>
          <w:tcPr>
            <w:tcW w:type="dxa" w:w="3538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Инженер-эколог</w:t>
            </w:r>
          </w:p>
        </w:tc>
        <w:tc>
          <w:tcPr>
            <w:tcW w:type="dxa" w:w="13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Москва</w:t>
            </w:r>
          </w:p>
        </w:tc>
        <w:tc>
          <w:tcPr>
            <w:tcW w:type="dxa" w:w="6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95–130</w:t>
            </w:r>
          </w:p>
        </w:tc>
        <w:tc>
          <w:tcPr>
            <w:tcW w:type="dxa" w:w="14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115</w:t>
            </w:r>
          </w:p>
        </w:tc>
        <w:tc>
          <w:tcPr>
            <w:tcW w:type="dxa" w:w="14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115</w:t>
            </w:r>
          </w:p>
        </w:tc>
      </w:tr>
      <w:tr>
        <w:trPr>
          <w:cantSplit/>
        </w:trPr>
        <w:tc>
          <w:tcPr>
            <w:tcW w:type="dxa" w:w="3538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Специалист по ОТ и ПБ</w:t>
            </w:r>
          </w:p>
        </w:tc>
        <w:tc>
          <w:tcPr>
            <w:tcW w:type="dxa" w:w="13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Воронеж</w:t>
            </w:r>
          </w:p>
        </w:tc>
        <w:tc>
          <w:tcPr>
            <w:tcW w:type="dxa" w:w="6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70–95</w:t>
            </w:r>
          </w:p>
        </w:tc>
        <w:tc>
          <w:tcPr>
            <w:tcW w:type="dxa" w:w="14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85</w:t>
            </w:r>
          </w:p>
        </w:tc>
        <w:tc>
          <w:tcPr>
            <w:tcW w:type="dxa" w:w="14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85</w:t>
            </w:r>
          </w:p>
        </w:tc>
      </w:tr>
      <w:tr>
        <w:trPr>
          <w:cantSplit/>
        </w:trPr>
        <w:tc>
          <w:tcPr>
            <w:tcW w:type="dxa" w:w="3538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Специалист по ОТ и ПБ</w:t>
            </w:r>
          </w:p>
        </w:tc>
        <w:tc>
          <w:tcPr>
            <w:tcW w:type="dxa" w:w="13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Казань</w:t>
            </w:r>
          </w:p>
        </w:tc>
        <w:tc>
          <w:tcPr>
            <w:tcW w:type="dxa" w:w="6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80–105</w:t>
            </w:r>
          </w:p>
        </w:tc>
        <w:tc>
          <w:tcPr>
            <w:tcW w:type="dxa" w:w="14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95</w:t>
            </w:r>
          </w:p>
        </w:tc>
        <w:tc>
          <w:tcPr>
            <w:tcW w:type="dxa" w:w="14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95</w:t>
            </w:r>
          </w:p>
        </w:tc>
      </w:tr>
      <w:tr>
        <w:trPr>
          <w:cantSplit/>
        </w:trPr>
        <w:tc>
          <w:tcPr>
            <w:tcW w:type="dxa" w:w="3538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Специалист по ОТ и ПБ</w:t>
            </w:r>
          </w:p>
        </w:tc>
        <w:tc>
          <w:tcPr>
            <w:tcW w:type="dxa" w:w="13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Ульяновск</w:t>
            </w:r>
          </w:p>
        </w:tc>
        <w:tc>
          <w:tcPr>
            <w:tcW w:type="dxa" w:w="6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65–90</w:t>
            </w:r>
          </w:p>
        </w:tc>
        <w:tc>
          <w:tcPr>
            <w:tcW w:type="dxa" w:w="14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80</w:t>
            </w:r>
          </w:p>
        </w:tc>
        <w:tc>
          <w:tcPr>
            <w:tcW w:type="dxa" w:w="14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80</w:t>
            </w:r>
          </w:p>
        </w:tc>
      </w:tr>
      <w:tr>
        <w:trPr>
          <w:cantSplit/>
        </w:trPr>
        <w:tc>
          <w:tcPr>
            <w:tcW w:type="dxa" w:w="3538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B2229"/>
                <w:sz w:val="19"/>
                <w:szCs w:val="19"/>
              </w:rPr>
              <w:t xml:space="preserve">Итого ФОТ в месяц</w:t>
            </w:r>
          </w:p>
        </w:tc>
        <w:tc>
          <w:tcPr>
            <w:tcW w:type="dxa" w:w="13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B2229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1B2229"/>
                <w:sz w:val="19"/>
                <w:szCs w:val="19"/>
              </w:rPr>
              <w:t xml:space="preserve">14</w:t>
            </w:r>
          </w:p>
        </w:tc>
        <w:tc>
          <w:tcPr>
            <w:tcW w:type="dxa" w:w="14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B2229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B2229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1B2229"/>
                <w:sz w:val="19"/>
                <w:szCs w:val="19"/>
              </w:rPr>
              <w:t xml:space="preserve">1 950</w:t>
            </w:r>
          </w:p>
        </w:tc>
      </w:tr>
      <w:tr>
        <w:trPr>
          <w:cantSplit/>
        </w:trPr>
        <w:tc>
          <w:tcPr>
            <w:tcW w:type="dxa" w:w="8238"/>
            <w:gridSpan w:val="5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ФОТ в год</w:t>
            </w:r>
          </w:p>
        </w:tc>
        <w:tc>
          <w:tcPr>
            <w:tcW w:type="dxa" w:w="1400"/>
            <w:gridSpan w:val="1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23 400</w:t>
            </w:r>
          </w:p>
        </w:tc>
      </w:tr>
      <w:tr>
        <w:trPr>
          <w:cantSplit/>
        </w:trPr>
        <w:tc>
          <w:tcPr>
            <w:tcW w:type="dxa" w:w="8238"/>
            <w:gridSpan w:val="5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Страховые взносы (30% до предельной базы, 15,1% сверх неё), ≈</w:t>
            </w:r>
          </w:p>
        </w:tc>
        <w:tc>
          <w:tcPr>
            <w:tcW w:type="dxa" w:w="1400"/>
            <w:gridSpan w:val="1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6 930</w:t>
            </w:r>
          </w:p>
        </w:tc>
      </w:tr>
      <w:tr>
        <w:trPr>
          <w:cantSplit/>
        </w:trPr>
        <w:tc>
          <w:tcPr>
            <w:tcW w:type="dxa" w:w="8238"/>
            <w:gridSpan w:val="5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B2229"/>
                <w:sz w:val="19"/>
                <w:szCs w:val="19"/>
              </w:rPr>
              <w:t xml:space="preserve">Расходы на персонал отдела в год, ≈</w:t>
            </w:r>
          </w:p>
        </w:tc>
        <w:tc>
          <w:tcPr>
            <w:tcW w:type="dxa" w:w="1400"/>
            <w:gridSpan w:val="1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1B2229"/>
                <w:sz w:val="19"/>
                <w:szCs w:val="19"/>
              </w:rPr>
              <w:t xml:space="preserve">30 330</w:t>
            </w:r>
          </w:p>
        </w:tc>
      </w:tr>
    </w:tbl>
    <w:p>
      <w:pPr>
        <w:spacing w:after="60" w:before="0" w:line="276"/>
        <w:jc w:val="both"/>
      </w:pPr>
      <w:r>
        <w:rPr>
          <w:rFonts w:ascii="Arial" w:cs="Arial" w:eastAsia="Arial" w:hAnsi="Arial"/>
          <w:color w:val="1B2229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1B2229"/>
          <w:sz w:val="21"/>
          <w:szCs w:val="21"/>
        </w:rPr>
        <w:t xml:space="preserve">Минимальный вариант — 12 ед. </w:t>
      </w:r>
      <w:r>
        <w:rPr>
          <w:rFonts w:ascii="Arial" w:cs="Arial" w:eastAsia="Arial" w:hAnsi="Arial"/>
          <w:color w:val="1B2229"/>
          <w:sz w:val="21"/>
          <w:szCs w:val="21"/>
        </w:rPr>
        <w:t xml:space="preserve">Без инженера по ПБ и без одного куратора по ОТ в Москве: ФОТ 1 700 тыс. руб. в месяц, ≈ 26,4 млн руб. в год со взносами. Один куратор ведёт три производственные площадки, обходы реже раза в 2 недели.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1B2229"/>
          <w:sz w:val="21"/>
          <w:szCs w:val="21"/>
        </w:rPr>
        <w:t xml:space="preserve">Специалисты по промбезопасности и экологи с опытом на производстве — дефицитные позиции. При зарплате ниже рынка вакансия закрывается 3–5 месяцев.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1B2229"/>
          <w:sz w:val="21"/>
          <w:szCs w:val="21"/>
        </w:rPr>
        <w:t xml:space="preserve">Кураторам московских площадок — разъездной характер работы в трудовом договоре и компенсация проезда или ГСМ (ст. 168.1 ТК РФ).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1B2229"/>
          <w:sz w:val="21"/>
          <w:szCs w:val="21"/>
        </w:rPr>
        <w:t xml:space="preserve">Ответственным на площадках вне штата отдела — доплата за расширение зоны обслуживания (ст. 60.2 ТК РФ).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1B2229"/>
          <w:sz w:val="21"/>
          <w:szCs w:val="21"/>
        </w:rPr>
        <w:t xml:space="preserve">Суммы сверяются с грейдами компании до утверждения штатного расписания.</w:t>
      </w:r>
    </w:p>
    <w:p>
      <w:pPr>
        <w:pStyle w:val="Heading1"/>
        <w:keepNext/>
        <w:spacing w:after="140" w:before="320"/>
      </w:pPr>
      <w:r>
        <w:rPr>
          <w:rFonts w:ascii="Arial" w:cs="Arial" w:eastAsia="Arial" w:hAnsi="Arial"/>
          <w:b/>
          <w:bCs/>
          <w:color w:val="5B6672"/>
          <w:sz w:val="26"/>
          <w:szCs w:val="26"/>
        </w:rPr>
        <w:t xml:space="preserve">6.  </w:t>
      </w:r>
      <w:r>
        <w:rPr>
          <w:rFonts w:ascii="Arial" w:cs="Arial" w:eastAsia="Arial" w:hAnsi="Arial"/>
          <w:b/>
          <w:bCs/>
          <w:color w:val="23415E"/>
          <w:sz w:val="26"/>
          <w:szCs w:val="26"/>
        </w:rPr>
        <w:t xml:space="preserve">Риски переподчинения и меры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0"/>
        <w:gridCol w:w="5438"/>
      </w:tblGrid>
      <w:tr>
        <w:trPr>
          <w:tblHeader/>
        </w:trPr>
        <w:tc>
          <w:tcPr>
            <w:tcW w:type="dxa" w:w="42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shd w:fill="23415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Риск</w:t>
            </w:r>
          </w:p>
        </w:tc>
        <w:tc>
          <w:tcPr>
            <w:tcW w:type="dxa" w:w="5438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shd w:fill="23415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Мера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Главный инженер отвечает за выпуск продукции и одновременно руководит контролем безопасности.</w:t>
            </w:r>
          </w:p>
        </w:tc>
        <w:tc>
          <w:tcPr>
            <w:tcW w:type="dxa" w:w="5438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В положении об отделе — право прямого доклада генеральному директору при угрозе жизни и здоровью и при предписаниях надзорных органов.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Медосмотры, обучение и СИЗ сейчас завязаны на HR и бюджет директора по персоналу.</w:t>
            </w:r>
          </w:p>
        </w:tc>
        <w:tc>
          <w:tcPr>
            <w:tcW w:type="dxa" w:w="5438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Регламент взаимодействия с HR: кто формирует списки, кто направляет, кто оплачивает. Бюджет СИЗ и медосмотров — отдельной строкой у ОПБЭ.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Документы по ПБ, ГО и ЧС и промбезопасности разбросаны по службам, есть пробелы.</w:t>
            </w:r>
          </w:p>
        </w:tc>
        <w:tc>
          <w:tcPr>
            <w:tcW w:type="dxa" w:w="5438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Приём дел по акту, аудит 8 точек в первые 3 месяца, план устранения с ответственными и сроками.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Долгое закрытие вакансий, особенно в регионах.</w:t>
            </w:r>
          </w:p>
        </w:tc>
        <w:tc>
          <w:tcPr>
            <w:tcW w:type="dxa" w:w="5438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Зарплата на уровне медианы рынка. На период поиска — аутсорсинг производственного контроля ОПО и экоотчётности.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Изменение условий трудовых договоров действующих работников.</w:t>
            </w:r>
          </w:p>
        </w:tc>
        <w:tc>
          <w:tcPr>
            <w:tcW w:type="dxa" w:w="5438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Если в договоре указано подразделение или подчинение — уведомление по ст. 74 ТК РФ за 2 месяца или перевод с согласия по ст. 72.1 ТК РФ.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Arial" w:cs="Arial" w:eastAsia="Arial" w:hAnsi="Arial"/>
          <w:b/>
          <w:bCs/>
          <w:color w:val="5B6672"/>
          <w:sz w:val="26"/>
          <w:szCs w:val="26"/>
        </w:rPr>
        <w:t xml:space="preserve">7.  </w:t>
      </w:r>
      <w:r>
        <w:rPr>
          <w:rFonts w:ascii="Arial" w:cs="Arial" w:eastAsia="Arial" w:hAnsi="Arial"/>
          <w:b/>
          <w:bCs/>
          <w:color w:val="23415E"/>
          <w:sz w:val="26"/>
          <w:szCs w:val="26"/>
        </w:rPr>
        <w:t xml:space="preserve">План перехода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8138"/>
      </w:tblGrid>
      <w:tr>
        <w:trPr>
          <w:tblHeader/>
        </w:trPr>
        <w:tc>
          <w:tcPr>
            <w:tcW w:type="dxa" w:w="15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shd w:fill="23415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Срок</w:t>
            </w:r>
          </w:p>
        </w:tc>
        <w:tc>
          <w:tcPr>
            <w:tcW w:type="dxa" w:w="8138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shd w:fill="23415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Мероприятия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Месяц 1</w:t>
            </w:r>
          </w:p>
        </w:tc>
        <w:tc>
          <w:tcPr>
            <w:tcW w:type="dxa" w:w="8138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Приказ о реорганизации, изменения в штатное расписание, положение об отделе, должностные инструкции. Уведомление работников. Приём документов по ПБ, ГО и ЧС, промбезопасности по акту.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Месяц 1–3</w:t>
            </w:r>
          </w:p>
        </w:tc>
        <w:tc>
          <w:tcPr>
            <w:tcW w:type="dxa" w:w="8138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Подбор персонала, в первую очередь в регионы. До выхода сотрудников — временное возложение обязанностей приказом.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Месяц 2–4</w:t>
            </w:r>
          </w:p>
        </w:tc>
        <w:tc>
          <w:tcPr>
            <w:tcW w:type="dxa" w:w="8138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Аудит 8 точек по пяти направлениям. Реестр несоответствий с оценкой штрафных рисков по КоАП РФ.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Месяц 4</w:t>
            </w:r>
          </w:p>
        </w:tc>
        <w:tc>
          <w:tcPr>
            <w:tcW w:type="dxa" w:w="8138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Приказы о назначении ответственных на площадках, единый график обходов, единые формы предписаний и отчёта.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Месяц 6</w:t>
            </w:r>
          </w:p>
        </w:tc>
        <w:tc>
          <w:tcPr>
            <w:tcW w:type="dxa" w:w="8138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Первый полугодовой отчёт главному инженеру: устранённые несоответствия, травматизм, предписания, затраты.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Arial" w:cs="Arial" w:eastAsia="Arial" w:hAnsi="Arial"/>
          <w:b/>
          <w:bCs/>
          <w:color w:val="5B6672"/>
          <w:sz w:val="26"/>
          <w:szCs w:val="26"/>
        </w:rPr>
        <w:t xml:space="preserve">8.  </w:t>
      </w:r>
      <w:r>
        <w:rPr>
          <w:rFonts w:ascii="Arial" w:cs="Arial" w:eastAsia="Arial" w:hAnsi="Arial"/>
          <w:b/>
          <w:bCs/>
          <w:color w:val="23415E"/>
          <w:sz w:val="26"/>
          <w:szCs w:val="26"/>
        </w:rPr>
        <w:t xml:space="preserve">Прошу согласовать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23415E" w:sz="12"/>
              <w:left w:val="single" w:color="23415E" w:sz="12"/>
              <w:bottom w:val="single" w:color="23415E" w:sz="12"/>
              <w:right w:val="single" w:color="23415E" w:sz="12"/>
            </w:tcBorders>
            <w:tcMar>
              <w:top w:type="dxa" w:w="160"/>
              <w:left w:type="dxa" w:w="200"/>
              <w:bottom w:type="dxa" w:w="100"/>
              <w:right w:type="dxa" w:w="20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80" w:line="276"/>
            </w:pPr>
            <w:r>
              <w:rPr>
                <w:rFonts w:ascii="Arial" w:cs="Arial" w:eastAsia="Arial" w:hAnsi="Arial"/>
                <w:color w:val="1B2229"/>
                <w:sz w:val="21"/>
                <w:szCs w:val="21"/>
              </w:rPr>
              <w:t xml:space="preserve">Создание отдела производственной безопасности и экологии в подчинении главного инженера численностью 14 штатных единиц по схеме 2.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line="276"/>
            </w:pPr>
            <w:r>
              <w:rPr>
                <w:rFonts w:ascii="Arial" w:cs="Arial" w:eastAsia="Arial" w:hAnsi="Arial"/>
                <w:color w:val="1B2229"/>
                <w:sz w:val="21"/>
                <w:szCs w:val="21"/>
              </w:rPr>
              <w:t xml:space="preserve">Уровень оплаты труда по разделу 5: ФОТ 1 950 тыс. руб. в месяц, ≈ 30,3 млн руб. в год с учётом страховых взносов.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line="276"/>
            </w:pPr>
            <w:r>
              <w:rPr>
                <w:rFonts w:ascii="Arial" w:cs="Arial" w:eastAsia="Arial" w:hAnsi="Arial"/>
                <w:color w:val="1B2229"/>
                <w:sz w:val="21"/>
                <w:szCs w:val="21"/>
              </w:rPr>
              <w:t xml:space="preserve">Подготовку проекта приказа о реорганизации и положения об отделе до 30 ноября 2026 г.</w:t>
            </w:r>
          </w:p>
        </w:tc>
      </w:tr>
    </w:tbl>
    <w:p>
      <w:pPr>
        <w:spacing w:after="300" w:before="0" w:line="276"/>
        <w:jc w:val="both"/>
      </w:pPr>
      <w:r>
        <w:rPr>
          <w:rFonts w:ascii="Arial" w:cs="Arial" w:eastAsia="Arial" w:hAnsi="Arial"/>
          <w:color w:val="1B2229"/>
          <w:sz w:val="21"/>
          <w:szCs w:val="21"/>
        </w:rPr>
        <w:t xml:space="preserve"/>
      </w:r>
    </w:p>
    <w:p>
      <w:pPr>
        <w:spacing w:after="100" w:before="0" w:line="276"/>
        <w:jc w:val="left"/>
      </w:pPr>
      <w:r>
        <w:rPr>
          <w:rFonts w:ascii="Arial" w:cs="Arial" w:eastAsia="Arial" w:hAnsi="Arial"/>
          <w:color w:val="5B6672"/>
          <w:sz w:val="19"/>
          <w:szCs w:val="19"/>
        </w:rPr>
        <w:t xml:space="preserve">Приложения: 1. Обязанности по должностям. 2. Границы ответственности. 3. Нормативная база.</w:t>
      </w:r>
    </w:p>
    <w:p>
      <w:pPr>
        <w:pStyle w:val="Heading1"/>
        <w:keepNext/>
        <w:pageBreakBefore/>
        <w:spacing w:after="160" w:before="0"/>
      </w:pPr>
      <w:r>
        <w:rPr>
          <w:rFonts w:ascii="Arial" w:cs="Arial" w:eastAsia="Arial" w:hAnsi="Arial"/>
          <w:b/>
          <w:bCs/>
          <w:color w:val="23415E"/>
          <w:sz w:val="26"/>
          <w:szCs w:val="26"/>
        </w:rPr>
        <w:t xml:space="preserve">Приложение 1. Обязанности по должностям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shd w:fill="23415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Должность</w:t>
            </w:r>
          </w:p>
        </w:tc>
        <w:tc>
          <w:tcPr>
            <w:tcW w:type="dxa" w:w="6638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shd w:fill="23415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Основные обязанности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EE3" w:sz="4"/>
              <w:left w:val="single" w:color="23415E" w:sz="24"/>
              <w:bottom w:val="single" w:color="D9DEE3" w:sz="4"/>
              <w:right w:val="single" w:color="D9DEE3" w:sz="4"/>
            </w:tcBorders>
            <w:tcMar>
              <w:top w:type="dxa" w:w="80"/>
              <w:left w:type="dxa" w:w="14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229"/>
                <w:sz w:val="19"/>
                <w:szCs w:val="19"/>
              </w:rPr>
              <w:t xml:space="preserve">Начальник отдела ПБЭ</w:t>
            </w:r>
          </w:p>
        </w:tc>
        <w:tc>
          <w:tcPr>
            <w:tcW w:type="dxa" w:w="6638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60"/>
              <w:left w:type="dxa" w:w="80"/>
              <w:bottom w:type="dxa" w:w="6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line="247"/>
            </w:pPr>
            <w:r>
              <w:rPr>
                <w:rFonts w:ascii="Arial" w:cs="Arial" w:eastAsia="Arial" w:hAnsi="Arial"/>
                <w:color w:val="1B2229"/>
                <w:sz w:val="18"/>
                <w:szCs w:val="18"/>
              </w:rPr>
              <w:t xml:space="preserve">Организация работы по пяти направлениям, распределение площадок и задач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47"/>
            </w:pPr>
            <w:r>
              <w:rPr>
                <w:rFonts w:ascii="Arial" w:cs="Arial" w:eastAsia="Arial" w:hAnsi="Arial"/>
                <w:color w:val="1B2229"/>
                <w:sz w:val="18"/>
                <w:szCs w:val="18"/>
              </w:rPr>
              <w:t xml:space="preserve">Бюджет: СИЗ, СОУТ, обучение, медосмотры, ТО систем ПБ, экоплатежи, экспертизы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47"/>
            </w:pPr>
            <w:r>
              <w:rPr>
                <w:rFonts w:ascii="Arial" w:cs="Arial" w:eastAsia="Arial" w:hAnsi="Arial"/>
                <w:color w:val="1B2229"/>
                <w:sz w:val="18"/>
                <w:szCs w:val="18"/>
              </w:rPr>
              <w:t xml:space="preserve">Взаимодействие с ГИТ, МЧС, Ростехнадзором, Росприроднадзором, Роспотребнадзором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47"/>
            </w:pPr>
            <w:r>
              <w:rPr>
                <w:rFonts w:ascii="Arial" w:cs="Arial" w:eastAsia="Arial" w:hAnsi="Arial"/>
                <w:color w:val="1B2229"/>
                <w:sz w:val="18"/>
                <w:szCs w:val="18"/>
              </w:rPr>
              <w:t xml:space="preserve">Положение о СУОТ (приказ № 776н), годовой план мероприятий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47"/>
            </w:pPr>
            <w:r>
              <w:rPr>
                <w:rFonts w:ascii="Arial" w:cs="Arial" w:eastAsia="Arial" w:hAnsi="Arial"/>
                <w:color w:val="1B2229"/>
                <w:sz w:val="18"/>
                <w:szCs w:val="18"/>
              </w:rPr>
              <w:t xml:space="preserve">Ежемесячный отчёт главному инженеру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47"/>
            </w:pPr>
            <w:r>
              <w:rPr>
                <w:rFonts w:ascii="Arial" w:cs="Arial" w:eastAsia="Arial" w:hAnsi="Arial"/>
                <w:color w:val="1B2229"/>
                <w:sz w:val="18"/>
                <w:szCs w:val="18"/>
              </w:rPr>
              <w:t xml:space="preserve">Право остановить работу при прямой угрозе жизни и здоровью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EE3" w:sz="4"/>
              <w:left w:val="single" w:color="1F5FA8" w:sz="24"/>
              <w:bottom w:val="single" w:color="D9DEE3" w:sz="4"/>
              <w:right w:val="single" w:color="D9DEE3" w:sz="4"/>
            </w:tcBorders>
            <w:tcMar>
              <w:top w:type="dxa" w:w="80"/>
              <w:left w:type="dxa" w:w="14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229"/>
                <w:sz w:val="19"/>
                <w:szCs w:val="19"/>
              </w:rPr>
              <w:t xml:space="preserve">Ведущий специалист по ОТ (зам. начальника)</w:t>
            </w:r>
          </w:p>
        </w:tc>
        <w:tc>
          <w:tcPr>
            <w:tcW w:type="dxa" w:w="6638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60"/>
              <w:left w:type="dxa" w:w="80"/>
              <w:bottom w:type="dxa" w:w="6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line="247"/>
            </w:pPr>
            <w:r>
              <w:rPr>
                <w:rFonts w:ascii="Arial" w:cs="Arial" w:eastAsia="Arial" w:hAnsi="Arial"/>
                <w:color w:val="1B2229"/>
                <w:sz w:val="18"/>
                <w:szCs w:val="18"/>
              </w:rPr>
              <w:t xml:space="preserve">Руководство группой ОТ, замещение начальника отдела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47"/>
            </w:pPr>
            <w:r>
              <w:rPr>
                <w:rFonts w:ascii="Arial" w:cs="Arial" w:eastAsia="Arial" w:hAnsi="Arial"/>
                <w:color w:val="1B2229"/>
                <w:sz w:val="18"/>
                <w:szCs w:val="18"/>
              </w:rPr>
              <w:t xml:space="preserve">Оценка профрисков, СОУТ (ФЗ № 426-ФЗ), план мероприятий по итогам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47"/>
            </w:pPr>
            <w:r>
              <w:rPr>
                <w:rFonts w:ascii="Arial" w:cs="Arial" w:eastAsia="Arial" w:hAnsi="Arial"/>
                <w:color w:val="1B2229"/>
                <w:sz w:val="18"/>
                <w:szCs w:val="18"/>
              </w:rPr>
              <w:t xml:space="preserve">Расследование НС (приказ № 223н), отчётность в СФР, возврат 20% взносов на мероприятия по ОТ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47"/>
            </w:pPr>
            <w:r>
              <w:rPr>
                <w:rFonts w:ascii="Arial" w:cs="Arial" w:eastAsia="Arial" w:hAnsi="Arial"/>
                <w:color w:val="1B2229"/>
                <w:sz w:val="18"/>
                <w:szCs w:val="18"/>
              </w:rPr>
              <w:t xml:space="preserve">Комиссия по ОТ, уполномоченные по ОТ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47"/>
            </w:pPr>
            <w:r>
              <w:rPr>
                <w:rFonts w:ascii="Arial" w:cs="Arial" w:eastAsia="Arial" w:hAnsi="Arial"/>
                <w:color w:val="1B2229"/>
                <w:sz w:val="18"/>
                <w:szCs w:val="18"/>
              </w:rPr>
              <w:t xml:space="preserve">Головной офис Москва и офис Жуковский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47"/>
            </w:pPr>
            <w:r>
              <w:rPr>
                <w:rFonts w:ascii="Arial" w:cs="Arial" w:eastAsia="Arial" w:hAnsi="Arial"/>
                <w:color w:val="1B2229"/>
                <w:sz w:val="18"/>
                <w:szCs w:val="18"/>
              </w:rPr>
              <w:t xml:space="preserve">Методическое руководство региональными специалистами по ОТ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EE3" w:sz="4"/>
              <w:left w:val="single" w:color="1F5FA8" w:sz="24"/>
              <w:bottom w:val="single" w:color="D9DEE3" w:sz="4"/>
              <w:right w:val="single" w:color="D9DEE3" w:sz="4"/>
            </w:tcBorders>
            <w:tcMar>
              <w:top w:type="dxa" w:w="80"/>
              <w:left w:type="dxa" w:w="14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229"/>
                <w:sz w:val="19"/>
                <w:szCs w:val="19"/>
              </w:rPr>
              <w:t xml:space="preserve">Специалист по ОТ — куратор (2 ед.)</w:t>
            </w:r>
          </w:p>
        </w:tc>
        <w:tc>
          <w:tcPr>
            <w:tcW w:type="dxa" w:w="6638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60"/>
              <w:left w:type="dxa" w:w="80"/>
              <w:bottom w:type="dxa" w:w="6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line="247"/>
            </w:pPr>
            <w:r>
              <w:rPr>
                <w:rFonts w:ascii="Arial" w:cs="Arial" w:eastAsia="Arial" w:hAnsi="Arial"/>
                <w:color w:val="1B2229"/>
                <w:sz w:val="18"/>
                <w:szCs w:val="18"/>
              </w:rPr>
              <w:t xml:space="preserve">Машково; Руднево и Внуково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47"/>
            </w:pPr>
            <w:r>
              <w:rPr>
                <w:rFonts w:ascii="Arial" w:cs="Arial" w:eastAsia="Arial" w:hAnsi="Arial"/>
                <w:color w:val="1B2229"/>
                <w:sz w:val="18"/>
                <w:szCs w:val="18"/>
              </w:rPr>
              <w:t xml:space="preserve">Обходы не реже 1 раза в 2 недели, предписания, контроль устранения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47"/>
            </w:pPr>
            <w:r>
              <w:rPr>
                <w:rFonts w:ascii="Arial" w:cs="Arial" w:eastAsia="Arial" w:hAnsi="Arial"/>
                <w:color w:val="1B2229"/>
                <w:sz w:val="18"/>
                <w:szCs w:val="18"/>
              </w:rPr>
              <w:t xml:space="preserve">Наряды-допуски, работы на высоте, в замкнутых пространствах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47"/>
            </w:pPr>
            <w:r>
              <w:rPr>
                <w:rFonts w:ascii="Arial" w:cs="Arial" w:eastAsia="Arial" w:hAnsi="Arial"/>
                <w:color w:val="1B2229"/>
                <w:sz w:val="18"/>
                <w:szCs w:val="18"/>
              </w:rPr>
              <w:t xml:space="preserve">Контроль применения СИЗ на композитном и окрасочном участках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47"/>
            </w:pPr>
            <w:r>
              <w:rPr>
                <w:rFonts w:ascii="Arial" w:cs="Arial" w:eastAsia="Arial" w:hAnsi="Arial"/>
                <w:color w:val="1B2229"/>
                <w:sz w:val="18"/>
                <w:szCs w:val="18"/>
              </w:rPr>
              <w:t xml:space="preserve">Первичное реагирование при НС, учёт микроповреждений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47"/>
            </w:pPr>
            <w:r>
              <w:rPr>
                <w:rFonts w:ascii="Arial" w:cs="Arial" w:eastAsia="Arial" w:hAnsi="Arial"/>
                <w:color w:val="1B2229"/>
                <w:sz w:val="18"/>
                <w:szCs w:val="18"/>
              </w:rPr>
              <w:t xml:space="preserve">Актуализация ИОТ по профессиям площадки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EE3" w:sz="4"/>
              <w:left w:val="single" w:color="1F5FA8" w:sz="24"/>
              <w:bottom w:val="single" w:color="D9DEE3" w:sz="4"/>
              <w:right w:val="single" w:color="D9DEE3" w:sz="4"/>
            </w:tcBorders>
            <w:tcMar>
              <w:top w:type="dxa" w:w="80"/>
              <w:left w:type="dxa" w:w="14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229"/>
                <w:sz w:val="19"/>
                <w:szCs w:val="19"/>
              </w:rPr>
              <w:t xml:space="preserve">Специалист по ОТ — обучение, СИЗ, медосмотры</w:t>
            </w:r>
          </w:p>
        </w:tc>
        <w:tc>
          <w:tcPr>
            <w:tcW w:type="dxa" w:w="6638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60"/>
              <w:left w:type="dxa" w:w="80"/>
              <w:bottom w:type="dxa" w:w="6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line="247"/>
            </w:pPr>
            <w:r>
              <w:rPr>
                <w:rFonts w:ascii="Arial" w:cs="Arial" w:eastAsia="Arial" w:hAnsi="Arial"/>
                <w:color w:val="1B2229"/>
                <w:sz w:val="18"/>
                <w:szCs w:val="18"/>
              </w:rPr>
              <w:t xml:space="preserve">Обучение по ОТ (Пост. № 2464): программы, график, протоколы, реестр Минтруда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47"/>
            </w:pPr>
            <w:r>
              <w:rPr>
                <w:rFonts w:ascii="Arial" w:cs="Arial" w:eastAsia="Arial" w:hAnsi="Arial"/>
                <w:color w:val="1B2229"/>
                <w:sz w:val="18"/>
                <w:szCs w:val="18"/>
              </w:rPr>
              <w:t xml:space="preserve">Нормы выдачи СИЗ (приказы № 766н, № 767н), заявки, контроль выдачи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47"/>
            </w:pPr>
            <w:r>
              <w:rPr>
                <w:rFonts w:ascii="Arial" w:cs="Arial" w:eastAsia="Arial" w:hAnsi="Arial"/>
                <w:color w:val="1B2229"/>
                <w:sz w:val="18"/>
                <w:szCs w:val="18"/>
              </w:rPr>
              <w:t xml:space="preserve">Медосмотры (приказ № 29н), психиатрическое освидетельствование, отстранение по ст. 76 ТК РФ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47"/>
            </w:pPr>
            <w:r>
              <w:rPr>
                <w:rFonts w:ascii="Arial" w:cs="Arial" w:eastAsia="Arial" w:hAnsi="Arial"/>
                <w:color w:val="1B2229"/>
                <w:sz w:val="18"/>
                <w:szCs w:val="18"/>
              </w:rPr>
              <w:t xml:space="preserve">Вводный инструктаж по ОТ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EE3" w:sz="4"/>
              <w:left w:val="single" w:color="C0362C" w:sz="24"/>
              <w:bottom w:val="single" w:color="D9DEE3" w:sz="4"/>
              <w:right w:val="single" w:color="D9DEE3" w:sz="4"/>
            </w:tcBorders>
            <w:tcMar>
              <w:top w:type="dxa" w:w="80"/>
              <w:left w:type="dxa" w:w="14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229"/>
                <w:sz w:val="19"/>
                <w:szCs w:val="19"/>
              </w:rPr>
              <w:t xml:space="preserve">Ведущий инженер по ПБ</w:t>
            </w:r>
          </w:p>
        </w:tc>
        <w:tc>
          <w:tcPr>
            <w:tcW w:type="dxa" w:w="6638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60"/>
              <w:left w:type="dxa" w:w="80"/>
              <w:bottom w:type="dxa" w:w="6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line="247"/>
            </w:pPr>
            <w:r>
              <w:rPr>
                <w:rFonts w:ascii="Arial" w:cs="Arial" w:eastAsia="Arial" w:hAnsi="Arial"/>
                <w:color w:val="1B2229"/>
                <w:sz w:val="18"/>
                <w:szCs w:val="18"/>
              </w:rPr>
              <w:t xml:space="preserve">Руководство группой ПБ и ГО и ЧС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47"/>
            </w:pPr>
            <w:r>
              <w:rPr>
                <w:rFonts w:ascii="Arial" w:cs="Arial" w:eastAsia="Arial" w:hAnsi="Arial"/>
                <w:color w:val="1B2229"/>
                <w:sz w:val="18"/>
                <w:szCs w:val="18"/>
              </w:rPr>
              <w:t xml:space="preserve">Приказы о противопожарном режиме, инструкции о мерах ПБ по 8 точкам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47"/>
            </w:pPr>
            <w:r>
              <w:rPr>
                <w:rFonts w:ascii="Arial" w:cs="Arial" w:eastAsia="Arial" w:hAnsi="Arial"/>
                <w:color w:val="1B2229"/>
                <w:sz w:val="18"/>
                <w:szCs w:val="18"/>
              </w:rPr>
              <w:t xml:space="preserve">Категорирование помещений (СП 12.13130)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47"/>
            </w:pPr>
            <w:r>
              <w:rPr>
                <w:rFonts w:ascii="Arial" w:cs="Arial" w:eastAsia="Arial" w:hAnsi="Arial"/>
                <w:color w:val="1B2229"/>
                <w:sz w:val="18"/>
                <w:szCs w:val="18"/>
              </w:rPr>
              <w:t xml:space="preserve">Контроль подрядчиков по ТО АПС, СОУЭ, АУПТ, огнезащите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47"/>
            </w:pPr>
            <w:r>
              <w:rPr>
                <w:rFonts w:ascii="Arial" w:cs="Arial" w:eastAsia="Arial" w:hAnsi="Arial"/>
                <w:color w:val="1B2229"/>
                <w:sz w:val="18"/>
                <w:szCs w:val="18"/>
              </w:rPr>
              <w:t xml:space="preserve">Обучение мерам ПБ (приказ МЧС № 806), проверки МЧС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47"/>
            </w:pPr>
            <w:r>
              <w:rPr>
                <w:rFonts w:ascii="Arial" w:cs="Arial" w:eastAsia="Arial" w:hAnsi="Arial"/>
                <w:color w:val="1B2229"/>
                <w:sz w:val="18"/>
                <w:szCs w:val="18"/>
              </w:rPr>
              <w:t xml:space="preserve">Методическое руководство региональными специалистами по ПБ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EE3" w:sz="4"/>
              <w:left w:val="single" w:color="C0362C" w:sz="24"/>
              <w:bottom w:val="single" w:color="D9DEE3" w:sz="4"/>
              <w:right w:val="single" w:color="D9DEE3" w:sz="4"/>
            </w:tcBorders>
            <w:tcMar>
              <w:top w:type="dxa" w:w="80"/>
              <w:left w:type="dxa" w:w="14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229"/>
                <w:sz w:val="19"/>
                <w:szCs w:val="19"/>
              </w:rPr>
              <w:t xml:space="preserve">Инженер по ПБ</w:t>
            </w:r>
          </w:p>
        </w:tc>
        <w:tc>
          <w:tcPr>
            <w:tcW w:type="dxa" w:w="6638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60"/>
              <w:left w:type="dxa" w:w="80"/>
              <w:bottom w:type="dxa" w:w="6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line="247"/>
            </w:pPr>
            <w:r>
              <w:rPr>
                <w:rFonts w:ascii="Arial" w:cs="Arial" w:eastAsia="Arial" w:hAnsi="Arial"/>
                <w:color w:val="1B2229"/>
                <w:sz w:val="18"/>
                <w:szCs w:val="18"/>
              </w:rPr>
              <w:t xml:space="preserve">Площадки Московского региона: обходы, пути эвакуации, хранение ЛВЖ и ГЖ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47"/>
            </w:pPr>
            <w:r>
              <w:rPr>
                <w:rFonts w:ascii="Arial" w:cs="Arial" w:eastAsia="Arial" w:hAnsi="Arial"/>
                <w:color w:val="1B2229"/>
                <w:sz w:val="18"/>
                <w:szCs w:val="18"/>
              </w:rPr>
              <w:t xml:space="preserve">Огнетушители, ПК, журнал эксплуатации систем противопожарной защиты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47"/>
            </w:pPr>
            <w:r>
              <w:rPr>
                <w:rFonts w:ascii="Arial" w:cs="Arial" w:eastAsia="Arial" w:hAnsi="Arial"/>
                <w:color w:val="1B2229"/>
                <w:sz w:val="18"/>
                <w:szCs w:val="18"/>
              </w:rPr>
              <w:t xml:space="preserve">Тренировки по эвакуации, планы эвакуации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47"/>
            </w:pPr>
            <w:r>
              <w:rPr>
                <w:rFonts w:ascii="Arial" w:cs="Arial" w:eastAsia="Arial" w:hAnsi="Arial"/>
                <w:color w:val="1B2229"/>
                <w:sz w:val="18"/>
                <w:szCs w:val="18"/>
              </w:rPr>
              <w:t xml:space="preserve">Наряды-допуски на огневые работы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EE3" w:sz="4"/>
              <w:left w:val="single" w:color="C0362C" w:sz="24"/>
              <w:bottom w:val="single" w:color="D9DEE3" w:sz="4"/>
              <w:right w:val="single" w:color="D9DEE3" w:sz="4"/>
            </w:tcBorders>
            <w:tcMar>
              <w:top w:type="dxa" w:w="80"/>
              <w:left w:type="dxa" w:w="14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229"/>
                <w:sz w:val="19"/>
                <w:szCs w:val="19"/>
              </w:rPr>
              <w:t xml:space="preserve">Ведущий специалист по ГО и ЧС</w:t>
            </w:r>
          </w:p>
        </w:tc>
        <w:tc>
          <w:tcPr>
            <w:tcW w:type="dxa" w:w="6638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60"/>
              <w:left w:type="dxa" w:w="80"/>
              <w:bottom w:type="dxa" w:w="6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line="247"/>
            </w:pPr>
            <w:r>
              <w:rPr>
                <w:rFonts w:ascii="Arial" w:cs="Arial" w:eastAsia="Arial" w:hAnsi="Arial"/>
                <w:color w:val="1B2229"/>
                <w:sz w:val="18"/>
                <w:szCs w:val="18"/>
              </w:rPr>
              <w:t xml:space="preserve">План действий по предупреждению и ликвидации ЧС, план ГО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47"/>
            </w:pPr>
            <w:r>
              <w:rPr>
                <w:rFonts w:ascii="Arial" w:cs="Arial" w:eastAsia="Arial" w:hAnsi="Arial"/>
                <w:color w:val="1B2229"/>
                <w:sz w:val="18"/>
                <w:szCs w:val="18"/>
              </w:rPr>
              <w:t xml:space="preserve">КЧС и ОПБ организации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47"/>
            </w:pPr>
            <w:r>
              <w:rPr>
                <w:rFonts w:ascii="Arial" w:cs="Arial" w:eastAsia="Arial" w:hAnsi="Arial"/>
                <w:color w:val="1B2229"/>
                <w:sz w:val="18"/>
                <w:szCs w:val="18"/>
              </w:rPr>
              <w:t xml:space="preserve">Вводный инструктаж и курсовое обучение по ГО (Пост. № 841, № 1485), учения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47"/>
            </w:pPr>
            <w:r>
              <w:rPr>
                <w:rFonts w:ascii="Arial" w:cs="Arial" w:eastAsia="Arial" w:hAnsi="Arial"/>
                <w:color w:val="1B2229"/>
                <w:sz w:val="18"/>
                <w:szCs w:val="18"/>
              </w:rPr>
              <w:t xml:space="preserve">Оповещение и связь, взаимодействие с ГУ МЧС 5 субъектов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47"/>
            </w:pPr>
            <w:r>
              <w:rPr>
                <w:rFonts w:ascii="Arial" w:cs="Arial" w:eastAsia="Arial" w:hAnsi="Arial"/>
                <w:color w:val="1B2229"/>
                <w:sz w:val="18"/>
                <w:szCs w:val="18"/>
              </w:rPr>
              <w:t xml:space="preserve">Замещение ведущего инженера по ПБ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EE3" w:sz="4"/>
              <w:left w:val="single" w:color="B38600" w:sz="24"/>
              <w:bottom w:val="single" w:color="D9DEE3" w:sz="4"/>
              <w:right w:val="single" w:color="D9DEE3" w:sz="4"/>
            </w:tcBorders>
            <w:tcMar>
              <w:top w:type="dxa" w:w="80"/>
              <w:left w:type="dxa" w:w="14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229"/>
                <w:sz w:val="19"/>
                <w:szCs w:val="19"/>
              </w:rPr>
              <w:t xml:space="preserve">Ведущий инженер по промбезопасности</w:t>
            </w:r>
          </w:p>
        </w:tc>
        <w:tc>
          <w:tcPr>
            <w:tcW w:type="dxa" w:w="6638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60"/>
              <w:left w:type="dxa" w:w="80"/>
              <w:bottom w:type="dxa" w:w="6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line="247"/>
            </w:pPr>
            <w:r>
              <w:rPr>
                <w:rFonts w:ascii="Arial" w:cs="Arial" w:eastAsia="Arial" w:hAnsi="Arial"/>
                <w:color w:val="1B2229"/>
                <w:sz w:val="18"/>
                <w:szCs w:val="18"/>
              </w:rPr>
              <w:t xml:space="preserve">Идентификация и регистрация ОПО, ОСОПО (ФЗ № 225-ФЗ)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47"/>
            </w:pPr>
            <w:r>
              <w:rPr>
                <w:rFonts w:ascii="Arial" w:cs="Arial" w:eastAsia="Arial" w:hAnsi="Arial"/>
                <w:color w:val="1B2229"/>
                <w:sz w:val="18"/>
                <w:szCs w:val="18"/>
              </w:rPr>
              <w:t xml:space="preserve">Производственный контроль, отчёт в Ростехнадзор (Пост. № 2168)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47"/>
            </w:pPr>
            <w:r>
              <w:rPr>
                <w:rFonts w:ascii="Arial" w:cs="Arial" w:eastAsia="Arial" w:hAnsi="Arial"/>
                <w:color w:val="1B2229"/>
                <w:sz w:val="18"/>
                <w:szCs w:val="18"/>
              </w:rPr>
              <w:t xml:space="preserve">Аттестация ИТР (Пост. № 1365), допуск рабочих профессий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47"/>
            </w:pPr>
            <w:r>
              <w:rPr>
                <w:rFonts w:ascii="Arial" w:cs="Arial" w:eastAsia="Arial" w:hAnsi="Arial"/>
                <w:color w:val="1B2229"/>
                <w:sz w:val="18"/>
                <w:szCs w:val="18"/>
              </w:rPr>
              <w:t xml:space="preserve">Подъёмные сооружения, сосуды, кислородное оборудование лазерной резки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47"/>
            </w:pPr>
            <w:r>
              <w:rPr>
                <w:rFonts w:ascii="Arial" w:cs="Arial" w:eastAsia="Arial" w:hAnsi="Arial"/>
                <w:color w:val="1B2229"/>
                <w:sz w:val="18"/>
                <w:szCs w:val="18"/>
              </w:rPr>
              <w:t xml:space="preserve">Выезды на региональные площадки не реже раза в квартал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EE3" w:sz="4"/>
              <w:left w:val="single" w:color="2E7D4F" w:sz="24"/>
              <w:bottom w:val="single" w:color="D9DEE3" w:sz="4"/>
              <w:right w:val="single" w:color="D9DEE3" w:sz="4"/>
            </w:tcBorders>
            <w:tcMar>
              <w:top w:type="dxa" w:w="80"/>
              <w:left w:type="dxa" w:w="14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229"/>
                <w:sz w:val="19"/>
                <w:szCs w:val="19"/>
              </w:rPr>
              <w:t xml:space="preserve">Ведущий инженер-эколог</w:t>
            </w:r>
          </w:p>
        </w:tc>
        <w:tc>
          <w:tcPr>
            <w:tcW w:type="dxa" w:w="6638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60"/>
              <w:left w:type="dxa" w:w="80"/>
              <w:bottom w:type="dxa" w:w="6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line="247"/>
            </w:pPr>
            <w:r>
              <w:rPr>
                <w:rFonts w:ascii="Arial" w:cs="Arial" w:eastAsia="Arial" w:hAnsi="Arial"/>
                <w:color w:val="1B2229"/>
                <w:sz w:val="18"/>
                <w:szCs w:val="18"/>
              </w:rPr>
              <w:t xml:space="preserve">Руководство группой экологии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47"/>
            </w:pPr>
            <w:r>
              <w:rPr>
                <w:rFonts w:ascii="Arial" w:cs="Arial" w:eastAsia="Arial" w:hAnsi="Arial"/>
                <w:color w:val="1B2229"/>
                <w:sz w:val="18"/>
                <w:szCs w:val="18"/>
              </w:rPr>
              <w:t xml:space="preserve">Постановка объектов НВОС на учёт, категории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47"/>
            </w:pPr>
            <w:r>
              <w:rPr>
                <w:rFonts w:ascii="Arial" w:cs="Arial" w:eastAsia="Arial" w:hAnsi="Arial"/>
                <w:color w:val="1B2229"/>
                <w:sz w:val="18"/>
                <w:szCs w:val="18"/>
              </w:rPr>
              <w:t xml:space="preserve">Программы ПЭК и отчёты (приказ Минприроды № 109), инвентаризация выбросов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47"/>
            </w:pPr>
            <w:r>
              <w:rPr>
                <w:rFonts w:ascii="Arial" w:cs="Arial" w:eastAsia="Arial" w:hAnsi="Arial"/>
                <w:color w:val="1B2229"/>
                <w:sz w:val="18"/>
                <w:szCs w:val="18"/>
              </w:rPr>
              <w:t xml:space="preserve">Нормативы выбросов, санитарно-защитные зоны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47"/>
            </w:pPr>
            <w:r>
              <w:rPr>
                <w:rFonts w:ascii="Arial" w:cs="Arial" w:eastAsia="Arial" w:hAnsi="Arial"/>
                <w:color w:val="1B2229"/>
                <w:sz w:val="18"/>
                <w:szCs w:val="18"/>
              </w:rPr>
              <w:t xml:space="preserve">Проверки природоохранных органов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EE3" w:sz="4"/>
              <w:left w:val="single" w:color="2E7D4F" w:sz="24"/>
              <w:bottom w:val="single" w:color="D9DEE3" w:sz="4"/>
              <w:right w:val="single" w:color="D9DEE3" w:sz="4"/>
            </w:tcBorders>
            <w:tcMar>
              <w:top w:type="dxa" w:w="80"/>
              <w:left w:type="dxa" w:w="14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229"/>
                <w:sz w:val="19"/>
                <w:szCs w:val="19"/>
              </w:rPr>
              <w:t xml:space="preserve">Инженер-эколог</w:t>
            </w:r>
          </w:p>
        </w:tc>
        <w:tc>
          <w:tcPr>
            <w:tcW w:type="dxa" w:w="6638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60"/>
              <w:left w:type="dxa" w:w="80"/>
              <w:bottom w:type="dxa" w:w="6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line="247"/>
            </w:pPr>
            <w:r>
              <w:rPr>
                <w:rFonts w:ascii="Arial" w:cs="Arial" w:eastAsia="Arial" w:hAnsi="Arial"/>
                <w:color w:val="1B2229"/>
                <w:sz w:val="18"/>
                <w:szCs w:val="18"/>
              </w:rPr>
              <w:t xml:space="preserve">2-ТП (воздух), 2-ТП (отходы), декларации о плате за НВОС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47"/>
            </w:pPr>
            <w:r>
              <w:rPr>
                <w:rFonts w:ascii="Arial" w:cs="Arial" w:eastAsia="Arial" w:hAnsi="Arial"/>
                <w:color w:val="1B2229"/>
                <w:sz w:val="18"/>
                <w:szCs w:val="18"/>
              </w:rPr>
              <w:t xml:space="preserve">Учёт отходов, паспорта отходов I–IV класса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47"/>
            </w:pPr>
            <w:r>
              <w:rPr>
                <w:rFonts w:ascii="Arial" w:cs="Arial" w:eastAsia="Arial" w:hAnsi="Arial"/>
                <w:color w:val="1B2229"/>
                <w:sz w:val="18"/>
                <w:szCs w:val="18"/>
              </w:rPr>
              <w:t xml:space="preserve">Договоры с региональными операторами ТКО и лицензиатами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47"/>
            </w:pPr>
            <w:r>
              <w:rPr>
                <w:rFonts w:ascii="Arial" w:cs="Arial" w:eastAsia="Arial" w:hAnsi="Arial"/>
                <w:color w:val="1B2229"/>
                <w:sz w:val="18"/>
                <w:szCs w:val="18"/>
              </w:rPr>
              <w:t xml:space="preserve">Обучение ответственных за обращение с отходами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EE3" w:sz="4"/>
              <w:left w:val="single" w:color="23415E" w:sz="24"/>
              <w:bottom w:val="single" w:color="D9DEE3" w:sz="4"/>
              <w:right w:val="single" w:color="D9DEE3" w:sz="4"/>
            </w:tcBorders>
            <w:tcMar>
              <w:top w:type="dxa" w:w="80"/>
              <w:left w:type="dxa" w:w="14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229"/>
                <w:sz w:val="19"/>
                <w:szCs w:val="19"/>
              </w:rPr>
              <w:t xml:space="preserve">Специалист по ОТ и ПБ (Воронеж, Казань, Ульяновск)</w:t>
            </w:r>
          </w:p>
        </w:tc>
        <w:tc>
          <w:tcPr>
            <w:tcW w:type="dxa" w:w="6638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60"/>
              <w:left w:type="dxa" w:w="80"/>
              <w:bottom w:type="dxa" w:w="6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line="247"/>
            </w:pPr>
            <w:r>
              <w:rPr>
                <w:rFonts w:ascii="Arial" w:cs="Arial" w:eastAsia="Arial" w:hAnsi="Arial"/>
                <w:color w:val="1B2229"/>
                <w:sz w:val="18"/>
                <w:szCs w:val="18"/>
              </w:rPr>
              <w:t xml:space="preserve">ОТ: инструктажи, обходы, наряды-допуски, выдача и применение СИЗ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47"/>
            </w:pPr>
            <w:r>
              <w:rPr>
                <w:rFonts w:ascii="Arial" w:cs="Arial" w:eastAsia="Arial" w:hAnsi="Arial"/>
                <w:color w:val="1B2229"/>
                <w:sz w:val="18"/>
                <w:szCs w:val="18"/>
              </w:rPr>
              <w:t xml:space="preserve">Медосмотры с местной медорганизацией, первичное расследование НС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47"/>
            </w:pPr>
            <w:r>
              <w:rPr>
                <w:rFonts w:ascii="Arial" w:cs="Arial" w:eastAsia="Arial" w:hAnsi="Arial"/>
                <w:color w:val="1B2229"/>
                <w:sz w:val="18"/>
                <w:szCs w:val="18"/>
              </w:rPr>
              <w:t xml:space="preserve">ПБ: противопожарный режим, огнетушители, тренировки, связь с местным МЧС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47"/>
            </w:pPr>
            <w:r>
              <w:rPr>
                <w:rFonts w:ascii="Arial" w:cs="Arial" w:eastAsia="Arial" w:hAnsi="Arial"/>
                <w:color w:val="1B2229"/>
                <w:sz w:val="18"/>
                <w:szCs w:val="18"/>
              </w:rPr>
              <w:t xml:space="preserve">Первичный учёт отходов и данные для экоотчётности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47"/>
            </w:pPr>
            <w:r>
              <w:rPr>
                <w:rFonts w:ascii="Arial" w:cs="Arial" w:eastAsia="Arial" w:hAnsi="Arial"/>
                <w:color w:val="1B2229"/>
                <w:sz w:val="18"/>
                <w:szCs w:val="18"/>
              </w:rPr>
              <w:t xml:space="preserve">Оповещение по ГО и ЧС на площадке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47"/>
            </w:pPr>
            <w:r>
              <w:rPr>
                <w:rFonts w:ascii="Arial" w:cs="Arial" w:eastAsia="Arial" w:hAnsi="Arial"/>
                <w:color w:val="1B2229"/>
                <w:sz w:val="18"/>
                <w:szCs w:val="18"/>
              </w:rPr>
              <w:t xml:space="preserve">Сопровождение проверок надзорных органов на площадке</w:t>
            </w:r>
          </w:p>
        </w:tc>
      </w:tr>
    </w:tbl>
    <w:p>
      <w:pPr>
        <w:spacing w:after="200" w:before="0" w:line="276"/>
        <w:jc w:val="both"/>
      </w:pPr>
      <w:r>
        <w:rPr>
          <w:rFonts w:ascii="Arial" w:cs="Arial" w:eastAsia="Arial" w:hAnsi="Arial"/>
          <w:color w:val="1B2229"/>
          <w:sz w:val="21"/>
          <w:szCs w:val="21"/>
        </w:rPr>
        <w:t xml:space="preserve"/>
      </w:r>
    </w:p>
    <w:p>
      <w:pPr>
        <w:pStyle w:val="Heading1"/>
        <w:keepNext/>
        <w:spacing w:after="160" w:before="0"/>
      </w:pPr>
      <w:r>
        <w:rPr>
          <w:rFonts w:ascii="Arial" w:cs="Arial" w:eastAsia="Arial" w:hAnsi="Arial"/>
          <w:b/>
          <w:bCs/>
          <w:color w:val="23415E"/>
          <w:sz w:val="26"/>
          <w:szCs w:val="26"/>
        </w:rPr>
        <w:t xml:space="preserve">Приложение 2. Границы ответственности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color w:val="1B2229"/>
          <w:sz w:val="21"/>
          <w:szCs w:val="21"/>
        </w:rPr>
        <w:t xml:space="preserve">Чтобы не было дублирования и «ничьих» зон, в положении об отделе фиксируется: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00"/>
        <w:gridCol w:w="3238"/>
        <w:gridCol w:w="3100"/>
      </w:tblGrid>
      <w:tr>
        <w:trPr>
          <w:tblHeader/>
        </w:trPr>
        <w:tc>
          <w:tcPr>
            <w:tcW w:type="dxa" w:w="33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shd w:fill="23415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Функция</w:t>
            </w:r>
          </w:p>
        </w:tc>
        <w:tc>
          <w:tcPr>
            <w:tcW w:type="dxa" w:w="3238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shd w:fill="23415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Кто отвечает</w:t>
            </w:r>
          </w:p>
        </w:tc>
        <w:tc>
          <w:tcPr>
            <w:tcW w:type="dxa" w:w="31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shd w:fill="23415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Роль ОПБЭ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Электрохозяйство, электробезопасность</w:t>
            </w:r>
          </w:p>
        </w:tc>
        <w:tc>
          <w:tcPr>
            <w:tcW w:type="dxa" w:w="3238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Главный энергетик</w:t>
            </w:r>
          </w:p>
        </w:tc>
        <w:tc>
          <w:tcPr>
            <w:tcW w:type="dxa" w:w="31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Контроль при обходах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Ремонт и ТО технологического оборудования</w:t>
            </w:r>
          </w:p>
        </w:tc>
        <w:tc>
          <w:tcPr>
            <w:tcW w:type="dxa" w:w="3238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Главный механик</w:t>
            </w:r>
          </w:p>
        </w:tc>
        <w:tc>
          <w:tcPr>
            <w:tcW w:type="dxa" w:w="31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Требования безопасности, приёмка ПС и сосудов после ремонта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Физическая охрана, антитеррористическая защищённость</w:t>
            </w:r>
          </w:p>
        </w:tc>
        <w:tc>
          <w:tcPr>
            <w:tcW w:type="dxa" w:w="3238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Служба безопасности</w:t>
            </w:r>
          </w:p>
        </w:tc>
        <w:tc>
          <w:tcPr>
            <w:tcW w:type="dxa" w:w="31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Согласование планов эвакуации и оповещения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Пожаробезопасность материалов изделия (АП-25.853)</w:t>
            </w:r>
          </w:p>
        </w:tc>
        <w:tc>
          <w:tcPr>
            <w:tcW w:type="dxa" w:w="3238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КБ, ОТК, сертификация</w:t>
            </w:r>
          </w:p>
        </w:tc>
        <w:tc>
          <w:tcPr>
            <w:tcW w:type="dxa" w:w="31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Не участвует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Мобилизационная подготовка, воинский учёт</w:t>
            </w:r>
          </w:p>
        </w:tc>
        <w:tc>
          <w:tcPr>
            <w:tcW w:type="dxa" w:w="3238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Мобилизационный работник, отдел кадров</w:t>
            </w:r>
          </w:p>
        </w:tc>
        <w:tc>
          <w:tcPr>
            <w:tcW w:type="dxa" w:w="31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Не участвует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Кадровое оформление отстранений и переводов</w:t>
            </w:r>
          </w:p>
        </w:tc>
        <w:tc>
          <w:tcPr>
            <w:tcW w:type="dxa" w:w="3238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Отдел кадров</w:t>
            </w:r>
          </w:p>
        </w:tc>
        <w:tc>
          <w:tcPr>
            <w:tcW w:type="dxa" w:w="31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Инициирует по основаниям ОТ</w:t>
            </w:r>
          </w:p>
        </w:tc>
      </w:tr>
    </w:tbl>
    <w:p>
      <w:pPr>
        <w:spacing w:after="200" w:before="0" w:line="276"/>
        <w:jc w:val="both"/>
      </w:pPr>
      <w:r>
        <w:rPr>
          <w:rFonts w:ascii="Arial" w:cs="Arial" w:eastAsia="Arial" w:hAnsi="Arial"/>
          <w:color w:val="1B2229"/>
          <w:sz w:val="21"/>
          <w:szCs w:val="21"/>
        </w:rPr>
        <w:t xml:space="preserve"/>
      </w:r>
    </w:p>
    <w:p>
      <w:pPr>
        <w:pStyle w:val="Heading1"/>
        <w:keepNext/>
        <w:spacing w:after="160" w:before="0"/>
      </w:pPr>
      <w:r>
        <w:rPr>
          <w:rFonts w:ascii="Arial" w:cs="Arial" w:eastAsia="Arial" w:hAnsi="Arial"/>
          <w:b/>
          <w:bCs/>
          <w:color w:val="23415E"/>
          <w:sz w:val="26"/>
          <w:szCs w:val="26"/>
        </w:rPr>
        <w:t xml:space="preserve">Приложение 3. Нормативная база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shd w:fill="23415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Направление</w:t>
            </w:r>
          </w:p>
        </w:tc>
        <w:tc>
          <w:tcPr>
            <w:tcW w:type="dxa" w:w="7238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shd w:fill="23415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Документы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Охрана труда</w:t>
            </w:r>
          </w:p>
        </w:tc>
        <w:tc>
          <w:tcPr>
            <w:tcW w:type="dxa" w:w="7238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ТК РФ (ст. 60.2, 72.1, 74, 76, 168.1, 214–223); ФЗ № 426-ФЗ «О СОУТ»; приказы Минтруда № 776н (СУОТ), № 37 (численность службы ОТ), № 274н (профстандарт), № 223н (расследование НС), № 766н и № 767н (СИЗ); приказ Минздрава № 29н; Пост. Правительства РФ № 2464 (обучение по ОТ)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Пожарная безопасность</w:t>
            </w:r>
          </w:p>
        </w:tc>
        <w:tc>
          <w:tcPr>
            <w:tcW w:type="dxa" w:w="7238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ФЗ № 69-ФЗ «О пожарной безопасности»; ФЗ № 123-ФЗ «Технический регламент о требованиях ПБ»; Пост. № 1479 (ППР в РФ); приказ МЧС № 806 (обучение мерам ПБ); СП 12.13130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ГО и ЧС</w:t>
            </w:r>
          </w:p>
        </w:tc>
        <w:tc>
          <w:tcPr>
            <w:tcW w:type="dxa" w:w="7238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ФЗ № 28-ФЗ «О гражданской обороне»; ФЗ № 68-ФЗ «О защите населения и территорий от ЧС»; Пост. № 782, № 841, № 1485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Промышленная безопасность</w:t>
            </w:r>
          </w:p>
        </w:tc>
        <w:tc>
          <w:tcPr>
            <w:tcW w:type="dxa" w:w="7238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ФЗ № 116-ФЗ «О промышленной безопасности ОПО»; ФЗ № 225-ФЗ (ОСОПО); Пост. № 2168 (производственный контроль), № 1365 (аттестация); ФНП «ПС», ФНП «ОРПД»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Экология</w:t>
            </w:r>
          </w:p>
        </w:tc>
        <w:tc>
          <w:tcPr>
            <w:tcW w:type="dxa" w:w="7238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B2229"/>
                <w:sz w:val="19"/>
                <w:szCs w:val="19"/>
              </w:rPr>
              <w:t xml:space="preserve">ФЗ № 7-ФЗ «Об охране окружающей среды»; ФЗ № 89-ФЗ «Об отходах производства и потребления»; ФЗ № 96-ФЗ «Об охране атмосферного воздуха»; приказ Минприроды № 109 (ПЭК)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B6672"/>
        <w:sz w:val="16"/>
        <w:szCs w:val="16"/>
      </w:rPr>
      <w:t xml:space="preserve">Стр. </w:t>
      <w:fldChar w:fldCharType="begin"/>
      <w:instrText xml:space="preserve">PAGE</w:instrText>
      <w:fldChar w:fldCharType="separate"/>
      <w:fldChar w:fldCharType="end"/>
      <w:t xml:space="preserve"> из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B6672"/>
        <w:sz w:val="16"/>
        <w:szCs w:val="16"/>
      </w:rPr>
      <w:t xml:space="preserve">ООО «Авиационные Интерьеры-СН» · Структура ОПБЭ · проект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40"/>
      </w:pPr>
      <w:rPr>
        <w:color w:val="5B667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  <w:rPr>
        <w:b/>
        <w:bCs/>
        <w:color w:val="23415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2229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23415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382de449a2c8d3365b5473d3f2baca0ec2566f4.png"/><Relationship Id="rId10" Type="http://schemas.openxmlformats.org/officeDocument/2006/relationships/image" Target="media/852c53104fd22532e311d454ad9f1ca1d0d0cb41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Структура отдела производственной безопасности и экологии</dc:title>
  <dc:creator>Отдел охраны труда и экологии</dc:creator>
  <cp:lastModifiedBy>Un-named</cp:lastModifiedBy>
  <cp:revision>1</cp:revision>
  <dcterms:created xsi:type="dcterms:W3CDTF">2026-10-29T07:28:39.546Z</dcterms:created>
  <dcterms:modified xsi:type="dcterms:W3CDTF">2026-10-29T07:28:39.546Z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