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t xml:space="preserve">ИНСТРУКЦИЯ</w:t>
      </w:r>
    </w:p>
    <w:p>
      <w:pPr>
        <w:spacing w:after="200"/>
        <w:jc w:val="center"/>
      </w:pPr>
      <w:r>
        <w:rPr>
          <w:b/>
          <w:bCs/>
        </w:rPr>
        <w:t xml:space="preserve">по оформлению и выдаче направления на медицинский осмотр в МЦ «Деломедика»</w:t>
      </w:r>
    </w:p>
    <w:p>
      <w:pPr>
        <w:spacing w:after="120"/>
      </w:pPr>
      <w:r>
        <w:rPr>
          <w:b/>
          <w:bCs/>
        </w:rPr>
        <w:t xml:space="preserve">Действует с 19.10.2026.</w:t>
      </w:r>
      <w:r>
        <w:t xml:space="preserve"> Основание: договор возмездного оказания медицинских услуг с МЦ «Деломедика» от 15.09.2026.</w:t>
      </w:r>
    </w:p>
    <w:p>
      <w:pPr>
        <w:spacing w:after="120"/>
      </w:pPr>
      <w:r>
        <w:t xml:space="preserve">Направление оформляется на бланке </w:t>
      </w:r>
      <w:r>
        <w:rPr>
          <w:b/>
          <w:bCs/>
        </w:rPr>
        <w:t xml:space="preserve">Приложения № 1.2</w:t>
      </w:r>
      <w:r>
        <w:t xml:space="preserve"> к договору, </w:t>
      </w:r>
      <w:r>
        <w:rPr>
          <w:b/>
          <w:bCs/>
        </w:rPr>
        <w:t xml:space="preserve">одно направление на одного работника</w:t>
      </w:r>
      <w:r>
        <w:t xml:space="preserve">: верхняя часть — профосмотр (приказ Минздрава России № 29н), нижняя часть — психиатрическое освидетельствование (приказ Минздрава России № 342н).</w:t>
      </w:r>
    </w:p>
    <w:p>
      <w:pPr>
        <w:pStyle w:val="Heading2"/>
        <w:pBdr>
          <w:bottom w:val="single" w:color="1F3864" w:sz="6" w:space="2"/>
        </w:pBdr>
        <w:spacing w:after="120" w:before="240"/>
      </w:pPr>
      <w:r>
        <w:t xml:space="preserve">Шаг 1. Шапка направления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Что указать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Направление № и дата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Порядковый номер по журналу выдачи, дата выдачи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Адрес МЦ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Адрес из списка (Приложение 1 к инструкции), выбранный работником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Заказчик, адрес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ООО «Авиационные интерьеры-СН», юридический адрес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ФИО, дата рождения, пол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 паспорту; пол подчеркнуть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Отдел/цех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 штатному расписанию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Должность/профессия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Точно как в штатном расписании и карте СОУТ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СНИЛС / полис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СНИЛС обязателен; полис ДМС/ОМС — при наличии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ОКВЭД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Основной ОКВЭД предприятия</w:t>
            </w:r>
          </w:p>
        </w:tc>
      </w:tr>
    </w:tbl>
    <w:p>
      <w:pPr>
        <w:pStyle w:val="Heading2"/>
        <w:pBdr>
          <w:bottom w:val="single" w:color="1F3864" w:sz="6" w:space="2"/>
        </w:pBdr>
        <w:spacing w:after="120" w:before="240"/>
      </w:pPr>
      <w:r>
        <w:t xml:space="preserve">Шаг 2. Профосмотр по приказу 29н (верхняя часть)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Поставить галочку у «Проведение обязательного предварительного/периодического медицинского осмотра».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Подчеркнуть вид осмотра: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предварительный</w:t>
      </w:r>
      <w:r>
        <w:t xml:space="preserve"> — кандидат при приёме или переводе на другую должность;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периодический</w:t>
      </w:r>
      <w:r>
        <w:t xml:space="preserve"> — работник по календарному плану.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 правой клетке указать номера пунктов приложения к приказу 29н (вредные факторы и виды работ) </w:t>
      </w:r>
      <w:r>
        <w:rPr>
          <w:b/>
          <w:bCs/>
        </w:rPr>
        <w:t xml:space="preserve">из списка контингентов / карты СОУТ</w:t>
      </w:r>
      <w:r>
        <w:t xml:space="preserve"> для данной должности. Несколько пунктов — через запятую. Пример от МЦ: «18.1».</w:t>
      </w:r>
    </w:p>
    <w:p>
      <w:pPr>
        <w:pStyle w:val="Heading2"/>
        <w:pBdr>
          <w:bottom w:val="single" w:color="1F3864" w:sz="6" w:space="2"/>
        </w:pBdr>
        <w:spacing w:after="120" w:before="240"/>
      </w:pPr>
      <w:r>
        <w:t xml:space="preserve">Шаг 3. Психиатрическое освидетельствование по приказу 342н (нижняя часть)</w:t>
      </w:r>
    </w:p>
    <w:p>
      <w:pPr>
        <w:spacing w:after="120"/>
      </w:pPr>
      <w:r>
        <w:t xml:space="preserve">Заполняется </w:t>
      </w:r>
      <w:r>
        <w:rPr>
          <w:b/>
          <w:bCs/>
        </w:rPr>
        <w:t xml:space="preserve">только для должностей из таблицы ниже</w:t>
      </w:r>
      <w:r>
        <w:t xml:space="preserve">. Для остальных — оставить пустым и прочеркнуть.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Поставить галочку у «Прохождение комиссии для обязательного психиатрического освидетельствования».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 правой клетке указать номер пункта Приложения № 2 к приказу 342н.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Освидетельствование оформляется </w:t>
      </w:r>
      <w:r>
        <w:rPr>
          <w:b/>
          <w:bCs/>
        </w:rPr>
        <w:t xml:space="preserve">в том же направлении</w:t>
      </w:r>
      <w:r>
        <w:t xml:space="preserve">, отдельный бланк не нужен.</w:t>
      </w:r>
    </w:p>
    <w:p>
      <w:pPr>
        <w:spacing w:after="120"/>
      </w:pPr>
      <w:r>
        <w:t xml:space="preserve">Освидетельствование проводится при приёме на работу и далее не реже 1 раза в 5 лет (приказ Минздрава России от 20.05.2022 № 342н в ред. приказа от 02.07.2025 № 392н, действует с 01.03.2026).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838"/>
        <w:gridCol w:w="2000"/>
      </w:tblGrid>
      <w:tr>
        <w:trPr>
          <w:tblHeader/>
        </w:trP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Вид деятельности (342н, Прил. 2)</w:t>
            </w:r>
          </w:p>
        </w:tc>
        <w:tc>
          <w:tcPr>
            <w:tcW w:type="dxa" w:w="3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Должности на предприятии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Пункт для направления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Электроэнергетика: оперативное обслуживание, монтаж, наладка, ремонт электроустановок</w:t>
            </w:r>
          </w:p>
        </w:tc>
        <w:tc>
          <w:tcPr>
            <w:tcW w:type="dxa" w:w="3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Электромонтёр, электрик, энергетик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____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Теплоснабжение: оперативное обслуживание объектов теплоснабжения</w:t>
            </w:r>
          </w:p>
        </w:tc>
        <w:tc>
          <w:tcPr>
            <w:tcW w:type="dxa" w:w="3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Оператор котельной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____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Управление транспортными средствами</w:t>
            </w:r>
          </w:p>
        </w:tc>
        <w:tc>
          <w:tcPr>
            <w:tcW w:type="dxa" w:w="3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Водитель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____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Охранная деятельность с оружием</w:t>
            </w:r>
          </w:p>
        </w:tc>
        <w:tc>
          <w:tcPr>
            <w:tcW w:type="dxa" w:w="3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Работники собственной вооружённой охраны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____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Перечень должностей и номера пунктов утверждаются приказом по предприятию. При сомнении — уточнить в отделе охраны труда и промышленной безопасности.</w:t>
      </w:r>
    </w:p>
    <w:p>
      <w:pPr>
        <w:pStyle w:val="Heading2"/>
        <w:pBdr>
          <w:bottom w:val="single" w:color="1F3864" w:sz="6" w:space="2"/>
        </w:pBdr>
        <w:spacing w:after="120" w:before="240"/>
      </w:pPr>
      <w:r>
        <w:t xml:space="preserve">Шаг 4. Подпись и выдача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Указать контактное лицо, выдавшее направление: ФИО, телефон, e-mail.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Подпись уполномоченного лица (заместитель генерального директора – управляющий директор Торопов Р.В.) и </w:t>
      </w:r>
      <w:r>
        <w:rPr>
          <w:b/>
          <w:bCs/>
        </w:rPr>
        <w:t xml:space="preserve">синяя печать</w:t>
      </w:r>
      <w:r>
        <w:t xml:space="preserve">. Без синей печати МЦ работника не примет.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Зарегистрировать направление в журнале выдачи направлений.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Выдать работнику под подпись </w:t>
      </w:r>
      <w:r>
        <w:rPr>
          <w:b/>
          <w:bCs/>
        </w:rPr>
        <w:t xml:space="preserve">направление + памятку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Получить заключение (от работника или от МЦ) и только после этого допускать к работе.</w:t>
      </w:r>
    </w:p>
    <w:p>
      <w:pPr>
        <w:pStyle w:val="Heading2"/>
        <w:pBdr>
          <w:bottom w:val="single" w:color="1F3864" w:sz="6" w:space="2"/>
        </w:pBdr>
        <w:spacing w:after="120" w:before="240"/>
      </w:pPr>
      <w:r>
        <w:t xml:space="preserve">Типовые ошибки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Не подчёркнут вид осмотра (предварительный/периодический).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Пункты 29н взяты не из списка контингентов / СОУТ.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Психиатрическое освидетельствование не отмечено для должности из перечня.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Нет синей печати или не указан адрес МЦ.</w:t>
      </w:r>
    </w:p>
    <w:p>
      <w:pPr>
        <w:pStyle w:val="Heading2"/>
        <w:pBdr>
          <w:bottom w:val="single" w:color="1F3864" w:sz="6" w:space="2"/>
        </w:pBdr>
        <w:spacing w:after="120" w:before="240"/>
      </w:pPr>
      <w:r>
        <w:t xml:space="preserve">Приложение 1. Адреса медцентров «Деломедика»</w:t>
      </w:r>
    </w:p>
    <w:p>
      <w:pPr>
        <w:spacing w:after="120"/>
      </w:pPr>
      <w:r>
        <w:t xml:space="preserve">Единый телефон: +7 (495) 215-53-03. Режим работы — на сайте «Деломедика», раздел «Медцентры».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5538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№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Город</w:t>
            </w:r>
          </w:p>
        </w:tc>
        <w:tc>
          <w:tcPr>
            <w:tcW w:type="dxa" w:w="5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Адрес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Москва</w:t>
            </w:r>
          </w:p>
        </w:tc>
        <w:tc>
          <w:tcPr>
            <w:tcW w:type="dxa" w:w="5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1-й Кожевнический пер., 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Москва</w:t>
            </w:r>
          </w:p>
        </w:tc>
        <w:tc>
          <w:tcPr>
            <w:tcW w:type="dxa" w:w="5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Ткацкая ул., 5с5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Серпухов</w:t>
            </w:r>
          </w:p>
        </w:tc>
        <w:tc>
          <w:tcPr>
            <w:tcW w:type="dxa" w:w="5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ул. Ворошилова, 128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Раменское</w:t>
            </w:r>
          </w:p>
        </w:tc>
        <w:tc>
          <w:tcPr>
            <w:tcW w:type="dxa" w:w="5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ул. Воровского, 2к1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Пушкино</w:t>
            </w:r>
          </w:p>
        </w:tc>
        <w:tc>
          <w:tcPr>
            <w:tcW w:type="dxa" w:w="5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Московский пр-т, 57к1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Ногинск (Богородский г. о.)</w:t>
            </w:r>
          </w:p>
        </w:tc>
        <w:tc>
          <w:tcPr>
            <w:tcW w:type="dxa" w:w="5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Комсомольская ул., 37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Мытищи</w:t>
            </w:r>
          </w:p>
        </w:tc>
        <w:tc>
          <w:tcPr>
            <w:tcW w:type="dxa" w:w="5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ул. Мира, 10/10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Королёв</w:t>
            </w:r>
          </w:p>
        </w:tc>
        <w:tc>
          <w:tcPr>
            <w:tcW w:type="dxa" w:w="5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ул. Горького, 2А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Долгопрудный</w:t>
            </w:r>
          </w:p>
        </w:tc>
        <w:tc>
          <w:tcPr>
            <w:tcW w:type="dxa" w:w="5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Дирижабельная ул., 6к3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Лобня</w:t>
            </w:r>
          </w:p>
        </w:tc>
        <w:tc>
          <w:tcPr>
            <w:tcW w:type="dxa" w:w="5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Промышленная ул., 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Щёлково</w:t>
            </w:r>
          </w:p>
        </w:tc>
        <w:tc>
          <w:tcPr>
            <w:tcW w:type="dxa" w:w="5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Пролетарский пр-т, 9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Коломна</w:t>
            </w:r>
          </w:p>
        </w:tc>
        <w:tc>
          <w:tcPr>
            <w:tcW w:type="dxa" w:w="5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ул. Октябрьской Революции, 301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Воскресенск</w:t>
            </w:r>
          </w:p>
        </w:tc>
        <w:tc>
          <w:tcPr>
            <w:tcW w:type="dxa" w:w="5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мкр. Центральный, ул. Победы, 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14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Сергиев Посад</w:t>
            </w:r>
          </w:p>
        </w:tc>
        <w:tc>
          <w:tcPr>
            <w:tcW w:type="dxa" w:w="5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пр-т Красной Армии, 77А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rPr>
      <w:rFonts w:ascii="Times New Roman" w:cs="Times New Roman" w:eastAsia="Times New Roman" w:hAnsi="Times New Roman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Отдел ОТ и ПБ</dc:creator>
  <cp:lastModifiedBy>Un-named</cp:lastModifiedBy>
  <cp:revision>1</cp:revision>
  <dcterms:created xsi:type="dcterms:W3CDTF">2026-10-15T13:25:11.324Z</dcterms:created>
  <dcterms:modified xsi:type="dcterms:W3CDTF">2026-10-15T13:25:11.324Z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