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ООО «Авиационные интерьеры -СН»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(наименование организации)</w:t>
            </w:r>
          </w:p>
        </w:tc>
      </w:tr>
    </w:tbl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«</w:t>
            </w: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 xml:space="preserve">» </w:t>
            </w: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_____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 xml:space="preserve"> 20</w:t>
            </w: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> года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jc w:val="right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 xml:space="preserve">№ </w:t>
            </w: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___</w:t>
            </w:r>
          </w:p>
        </w:tc>
      </w:tr>
    </w:tbl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г.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______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ПРИКАЗ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о проведении периодического медосмотра работников площадок «Машково» и «Руднево»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ПРИКАЗЫВАЮ: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1. Провести периодический медицинский осмотр работников площадок «Машково» (165 чел.) и «Руднево» (54 чел.) в период с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«__» __________ 20__ г.</w:t>
      </w:r>
      <w:r>
        <w:rPr>
          <w:rFonts w:hAnsi="Times New Roman" w:cs="Times New Roman"/>
          <w:color w:val="000000"/>
          <w:sz w:val="24"/>
          <w:szCs w:val="24"/>
        </w:rPr>
        <w:t xml:space="preserve"> по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«__» __________ 20__ г.</w:t>
      </w:r>
      <w:r>
        <w:rPr>
          <w:rFonts w:hAnsi="Times New Roman" w:cs="Times New Roman"/>
          <w:color w:val="000000"/>
          <w:sz w:val="24"/>
          <w:szCs w:val="24"/>
        </w:rPr>
        <w:t xml:space="preserve"> в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__________________________ (наименование медицинской организации)</w:t>
      </w:r>
      <w:r>
        <w:rPr>
          <w:rFonts w:hAnsi="Times New Roman" w:cs="Times New Roman"/>
          <w:color w:val="000000"/>
          <w:sz w:val="24"/>
          <w:szCs w:val="24"/>
        </w:rPr>
        <w:t xml:space="preserve"> на основании договора от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«__» __________ 20__ г.</w:t>
      </w:r>
      <w:r>
        <w:rPr>
          <w:rFonts w:hAnsi="Times New Roman" w:cs="Times New Roman"/>
          <w:color w:val="000000"/>
          <w:sz w:val="24"/>
          <w:szCs w:val="24"/>
        </w:rPr>
        <w:t xml:space="preserve"> №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______</w:t>
      </w:r>
      <w:r>
        <w:rPr>
          <w:rFonts w:hAnsi="Times New Roman" w:cs="Times New Roman"/>
          <w:color w:val="000000"/>
          <w:sz w:val="24"/>
          <w:szCs w:val="24"/>
        </w:rPr>
        <w:t xml:space="preserve">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2. Утвердить: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2.1. Список работников, подлежащих периодическому медицинскому осмотру (Приложение 1);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2.2. Поименный список работников, подлежащих периодическим медицинским осмотрам (Приложение 2).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3. Назначить ответственными за организацию проведения периодического медицинского осмотра: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— общее руководство —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______________________ (должность, Ф. И. О.)</w:t>
      </w:r>
      <w:r>
        <w:rPr>
          <w:rFonts w:hAnsi="Times New Roman" w:cs="Times New Roman"/>
          <w:color w:val="000000"/>
          <w:sz w:val="24"/>
          <w:szCs w:val="24"/>
        </w:rPr>
        <w:t xml:space="preserve">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— площадка «Машково» —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______________________ (должность, Ф. И. О.)</w:t>
      </w:r>
      <w:r>
        <w:rPr>
          <w:rFonts w:hAnsi="Times New Roman" w:cs="Times New Roman"/>
          <w:color w:val="000000"/>
          <w:sz w:val="24"/>
          <w:szCs w:val="24"/>
        </w:rPr>
        <w:t xml:space="preserve">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— площадка «Руднево» —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______________________ (должность, Ф. И. О.)</w:t>
      </w:r>
      <w:r>
        <w:rPr>
          <w:rFonts w:hAnsi="Times New Roman" w:cs="Times New Roman"/>
          <w:color w:val="000000"/>
          <w:sz w:val="24"/>
          <w:szCs w:val="24"/>
        </w:rPr>
        <w:t xml:space="preserve">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 Ответственным, указанным в пункте 3 настоящего приказа: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4.1. направить поименный список (Приложение 2) в медицинскую организацию не позднее чем за 2 месяца до согласованной с ней даты начала периодического осмотра, если иной срок не установлен договором (п. 24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утвержденного приказом Минздрава России от 28.01.2021 № 29н, далее — Порядок), — до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«__» __________ 20__ г.</w:t>
      </w:r>
      <w:r>
        <w:rPr>
          <w:rFonts w:hAnsi="Times New Roman" w:cs="Times New Roman"/>
          <w:color w:val="000000"/>
          <w:sz w:val="24"/>
          <w:szCs w:val="24"/>
        </w:rPr>
        <w:t xml:space="preserve">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4.2. получить от медицинской организации и согласовать календарный план проведения периодического осмотра (составляется не позднее 10 рабочих дней с момента получения поименного списка, но не позднее чем за 14 рабочих дней до даты начала осмотра — п. 26 Порядка);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4.3. ознакомить работников с календарным планом под подпись не позднее чем за 10 рабочих дней до согласованной даты начала периодического осмотра (п. 27 Порядка);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4.4. до начала осмотра вручить каждому работнику под роспись направление на периодический медицинский осмотр, оформленное в соответствии с пунктом 9 Порядка, и организовать учет выданных направлений (пп. 9, 25 Порядка); довести до работников перечень документов, предъявляемых в медицинской организации: направление, СНИЛС, паспорт, полис ОМС (ДМС), решение врачебной комиссии по обязательному психиатрическому освидетельствованию — в случаях, предусмотренных законодательством (пп. 11, 29 Порядка);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4.5. получить экземпляры заключений по результатам периодического осмотра, направляемые работодателю (п. 34 Порядка), и обеспечить их хранение;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4.6. получить заключительный акт, направляемый медицинской организацией в течение 5 рабочих дней с даты его утверждения (п. 47 Порядка), и в течение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___</w:t>
      </w:r>
      <w:r>
        <w:rPr>
          <w:rFonts w:hAnsi="Times New Roman" w:cs="Times New Roman"/>
          <w:color w:val="000000"/>
          <w:sz w:val="24"/>
          <w:szCs w:val="24"/>
        </w:rPr>
        <w:t xml:space="preserve"> рабочих дней с даты его получения разработать план мероприятий по выполнению рекомендаций, содержащихся в заключительном акте;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4.7. в отношении работников, у которых выявлены медицинские противопоказания к работе, обеспечить их направление на экспертизу профессиональной пригодности (п. 35 Порядка); решения о переводе на другую работу или отстранении от работы оформлять в соответствии со статьями 73, 76 Трудового кодекса Российской Федерации;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4.8. при выявлении нарушений, связанных с проведением периодических медицинских осмотров, принимать своевременные меры по их устранению и привлечению нарушителей к ответственности, предусмотренной законодательством Российской Федерации.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5. Руководителям структурных подразделений площадок «Машково» и «Руднево»: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5.1. обеспечить явку работников на периодический медицинский осмотр в соответствии с календарным планом;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5.2. отстранять от работы (не допускать к работе) работников, не прошедших в установленном порядке обязательный периодический медицинский осмотр, а также работников, имеющих медицинские противопоказания к выполняемой работе, на весь период до устранения обстоятельств, явившихся основанием для отстранения (статья 76 Трудового кодекса Российской Федерации).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6. Главному бухгалтеру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 xml:space="preserve">______________________ (Ф. И. О.)</w:t>
      </w:r>
      <w:r>
        <w:rPr>
          <w:rFonts w:hAnsi="Times New Roman" w:cs="Times New Roman"/>
          <w:color w:val="000000"/>
          <w:sz w:val="24"/>
          <w:szCs w:val="24"/>
        </w:rPr>
        <w:t xml:space="preserve">: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6.1. сохранять за работниками на время прохождения медицинского осмотра место работы (должность) и средний заработок (статья 185 Трудового кодекса Российской Федерации);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6.2. обеспечить оплату периодического медицинского осмотра за счет средств работодателя (статья 220 Трудового кодекса Российской Федерации);</w:t>
      </w:r>
    </w:p>
    <w:p>
      <w:pPr>
        <w:spacing w:line="240" w:lineRule="auto"/>
        <w:ind w:left="425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6.3. в период отстранения от работы заработную плату не начислять, за исключением случаев, предусмотренных законодательством; работнику, не прошедшему обязательный медицинский осмотр не по своей вине, производить оплату за все время отстранения как за простой (часть третья статьи 76 Трудового кодекса Российской Федерации).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7. Контроль за исполнением настоящего приказа оставляю за собой.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  <w:gridCol w:w="1440"/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____________________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before="100" w:beforeAutospacing="1" w:after="100" w:afterAutospacing="1" w:line="240" w:lineRule="auto"/>
              <w:ind w:left="75" w:right="75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</w:tbl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  <w:gridCol w:w="1440"/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С приказом ознакомлен: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before="100" w:beforeAutospacing="1" w:after="100" w:afterAutospacing="1" w:line="240" w:lineRule="auto"/>
              <w:ind w:left="75" w:right="75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before="100" w:beforeAutospacing="1" w:after="100" w:afterAutospacing="1" w:line="240" w:lineRule="auto"/>
              <w:ind w:left="75" w:right="75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/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</w:tbl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  <w:sectPr>
          <w:pgSz w:w="11907" w:h="16839"/>
          <w:pgMar w:top="1440" w:right="1440" w:bottom="1440" w:left="1440" w:header="720" w:footer="720" w:gutter="0"/>
        </w:sectPr>
      </w:pPr>
      <w:r>
        <w:rPr>
          <w:rFonts w:hAnsi="Times New Roman" w:cs="Times New Roman"/>
          <w:color w:val="000000"/>
          <w:sz w:val="24"/>
          <w:szCs w:val="24"/>
        </w:rPr>
        <w:t/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Приложение 1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УТВЕРЖДАЮ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  <w:highlight w:val="yellow"/>
        </w:rPr>
        <w:t>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  <w:highlight w:val="yellow"/>
        </w:rPr>
        <w:t>_____________________________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«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 xml:space="preserve">»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_____</w:t>
      </w:r>
      <w:r>
        <w:rPr>
          <w:rFonts w:hAnsi="Times New Roman" w:cs="Times New Roman"/>
          <w:color w:val="000000"/>
          <w:sz w:val="24"/>
          <w:szCs w:val="24"/>
        </w:rPr>
        <w:t xml:space="preserve"> 20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> года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Список работников площадок «Машково» и «Руднево», подлежащих периодическому медицинскому осмотру</w:t>
      </w:r>
    </w:p>
    <w:tbl>
      <w:tblPr>
        <w:tblW w:w="1510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500"/>
        <w:gridCol w:w="3000"/>
        <w:gridCol w:w="3400"/>
        <w:gridCol w:w="6400"/>
        <w:gridCol w:w="1800"/>
      </w:tblGrid>
      <w:tr>
        <w:trPr>
          <w:cantSplit/>
          <w:trHeight w:val="0"/>
          <w:tblHeader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line="240" w:lineRule="auto" w:before="0" w:beforeAutospacing="0" w:after="0" w:afterAutospacing="0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п/п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Наименование цеха, участка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Профессия (должность) по штатному расписанию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Вредные работы или вредные и опасные производственные факторы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пункта по приказу Минздрава от 28.01.2021 № 29н</w:t>
            </w:r>
          </w:p>
        </w:tc>
      </w:tr>
      <w:tr>
        <w:trPr>
          <w:cantSplit/>
          <w:trHeight w:val="0"/>
        </w:trPr>
        <w:tc>
          <w:tcPr>
            <w:tcW w:w="500" w:type="dxa"/>
            <w:gridSpan w:val="5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«Машково»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 (6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Столяр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 (5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 (6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(4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охраны объекта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сторож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 (7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3 категории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 (9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специалист по учету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 (7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Управление наземными транспортными средствами категорий «A», «B», «BE», тракторами, самоходными машинами, автопогрузчиками, электрокарами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 (5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 (5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Лаборант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Технические смеси углеводородов (нефти, бензины, керосины, уайт-спирит, масла минеральные и др.); Локальная вибрация; Шум;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1.50, 4.3.1, 4.4,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Управление наземными транспортными средствами категорий «A», «B», «BE», тракторами, самоходными машинами, автопогрузчиками, электрокарами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 (4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 (5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механик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Напряженность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энергетик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Напряженность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по эксплуатации зданий и сооружений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Тяжесть трудового процесса; Напряженность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5.2,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Инженер-электрик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Технические смеси углеводородов (нефти, бензины, керосины, уайт-спирит, масла минеральные и др.); Общая вибрация (транспортная, транспортно-технологическая, технологическая); Шум; Параметры охлаждающего микроклимата; Параметры нагревающего микроклимата; Тяжесть трудового процесса; Напряженность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1.50, 4.3.2, 4.4, 4.7, 4.8, 5.1, 5.2,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Механик-наладчик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Инфразвук;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4.6,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Разнорабочий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2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gridSpan w:val="5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«Руднево»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служебных помещений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лазерных установок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Электромагнитное излучение оптического диапазона (ультрафиолетовое, лазерное);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4.2.1,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листогибочного оборудования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Слесарь-ремонтник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 (4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 (7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 (5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</w:tbl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/>
      </w:r>
    </w:p>
    <w:p>
      <w:pPr>
        <w:pageBreakBefore/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Приложение 2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УТВЕРЖДАЮ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  <w:highlight w:val="yellow"/>
        </w:rPr>
        <w:t>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  <w:highlight w:val="yellow"/>
        </w:rPr>
        <w:t>_____________________________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«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 xml:space="preserve">»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_____</w:t>
      </w:r>
      <w:r>
        <w:rPr>
          <w:rFonts w:hAnsi="Times New Roman" w:cs="Times New Roman"/>
          <w:color w:val="000000"/>
          <w:sz w:val="24"/>
          <w:szCs w:val="24"/>
        </w:rPr>
        <w:t xml:space="preserve"> 20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 xml:space="preserve"> года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Поименный список работников площадок «Машково» и «Руднево», подлежащих периодическим медицинским осмотрам</w:t>
      </w:r>
    </w:p>
    <w:tbl>
      <w:tblPr>
        <w:tblW w:w="1505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450"/>
        <w:gridCol w:w="2100"/>
        <w:gridCol w:w="2300"/>
        <w:gridCol w:w="1000"/>
        <w:gridCol w:w="2100"/>
        <w:gridCol w:w="5500"/>
        <w:gridCol w:w="1600"/>
      </w:tblGrid>
      <w:tr>
        <w:trPr>
          <w:cantSplit/>
          <w:trHeight w:val="0"/>
          <w:tblHeader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line="240" w:lineRule="auto" w:before="0" w:beforeAutospacing="0" w:after="0" w:afterAutospacing="0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п/п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Ф. И. О.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Профессия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Стаж работы в данной профессии на данном предприятии (лет, мес.)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Наименование структурного подразделения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Вредные работы или вредные и опасные производственные факторы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пункта по приказу Минздрава от 28.01.2021 № 29н</w:t>
            </w:r>
          </w:p>
        </w:tc>
      </w:tr>
      <w:tr>
        <w:trPr>
          <w:cantSplit/>
          <w:trHeight w:val="0"/>
        </w:trPr>
        <w:tc>
          <w:tcPr>
            <w:tcW w:w="450" w:type="dxa"/>
            <w:gridSpan w:val="7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«Машково» — 165 чел.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Захарова Любовь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Гросс Елена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Декун Лидия Петровна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Михеева Наталия Петровна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Новоторцева Наталия Николаевна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Савичева Марина Анатольевна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Хилинская Анна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Матухно Константин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Цибин Николай Дмитриевич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Нерозников Роман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Никитин Валерий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Зайцев Андрей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Пантюхов Вячеслав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Анисимов Игорь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Бредихин Евгений Васильевич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Кротков Александр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Столяр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Семенов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Полудкин Роман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Степанов Валентин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Мураев Вадим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Захаров Юрий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Маркарян Роман Рубикович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Арифулин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Морозов Олег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лет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Бутузов Вадим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 лет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Хасянов Ильфат Шамильевич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Кукушкин Максим Дмитриевич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Пичугин Александр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Тимошенко Александр Олегович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Антропов Иван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Ветлянский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Балалаев Сергей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Алманов Вячеслав Михайлович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Кляцкин Антон Борисович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Кукушкин Дмитрий Вячеславович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Михиенков Валерий Евгеньевич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Петушков Дмитрий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Рыжков Олег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Шеин Андрей Геннадьевич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Бабенко Олег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Макарский Станислав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Анненков Олег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Малышкин Сергей Константинович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 год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Савельев Станислав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Селиванов Алексей Алексеевич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Трушков Сергей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Черносвитов Дмитрий Львович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Назин Владислав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Орлов Михаил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Бондин Денис Игоревич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Горелов Андрей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Зинченко Денис Андреевич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Кулешов Руслан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Нагаев Дмитрий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Саранцев Петр Дмитриевич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Юдаков Алексей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Агапов Максим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Артёмов Антон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Потапкин Илья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Фокина Светлана Геннадиевна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Клюг Андрей Эдуардович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Тарасов Борис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Птицын Юрий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Рукин Денис Игоревич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охраны объекта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Камбулатов Эсенбулат Камбулатович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Беспалов Виталий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Волгин Анатолий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Гусев Александр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Дудукин Сергей Вячеславович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Звягин Евгений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Макаренко Алексей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Матвицкий Виктор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Ястребов Александр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Ермакова Наталья Васильевна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Шрамко Наталья Викторовна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Божьева Ирина Вячеславовна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3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Васильева Алина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Райкова Ирина Алексеевна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Акимов Михаил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Батуревич Юрий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Василенко Александр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Грязнов Анатолий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Евдокимов Игорь Валентинович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Ерофеев Олег Игоревич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Жигунов Вячеслав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Крутяков Сергей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Лучкин Евгений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Гришина Неля Евгеньевна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Запотылок Алена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Паукова Наталья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Полозов Василий Борисович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 лет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Попова Юлия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специалист по учету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Абрамович Светлана Николаевна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Баранникова Елена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Гришин Алексей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Зубехин Григорий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Кадиева Наталья Борисовна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Лапкин Виталий Олегович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Лапкина Анастасия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Хлыщенко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Петина Ирина Викторовна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Управление наземными транспортными средствами категорий «A», «B», «BE», тракторами, самоходными машинами, автопогрузчиками, электрокарами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Густов Александр Витальевич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Дягин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Ноженко Екатерина Сергеевна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Прохорова Маргарита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Султанов Тимур Боирович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Агалиев Рафаэл Рашидович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Каменев Дмитрий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Ласкавый Андрей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Моряков Константин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Хохлов Александр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Богатырев Николай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Лаборант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Технические смеси углеводородов (нефти, бензины, керосины, уайт-спирит, масла минеральные и др.); Локальная вибрация; Шум;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1.50, 4.3.1, 4.4,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Кирбенева Татьяна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Управление наземными транспортными средствами категорий «A», «B», «BE», тракторами, самоходными машинами, автопогрузчиками, электрокарами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Лягинова Анастасия Витальевна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Управление наземными транспортными средствами категорий «A», «B», «BE», тракторами, самоходными машинами, автопогрузчиками, электрокарами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Балкивская Людмила Алексеевна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Карпачева Татьяна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Нестеров Аркадий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Виноградов Валерий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Карантышов Андрей Витальевич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Рыскин Вадим Вячеславович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Терёхин Кирилл Павлович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Епифанов Александр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Семененко Александр Михайлович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Сорокин Игорь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24 года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Бугаев Сергей Петрович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 лет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Макаренков Святослав Михайлович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Савичев Сергей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Сафонов Роман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Филимонов Андрей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Иванов Андрей Петрович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Старовойтов Владимир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механик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Напряженность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Калинин Дмитрий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энергетик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Напряженность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Кармазин Александр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по эксплуатации зданий и сооружений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Тяжесть трудового процесса; Напряженность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5.2,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Жусев Алексей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Инженер-электрик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Трушаков Владимир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Технические смеси углеводородов (нефти, бензины, керосины, уайт-спирит, масла минеральные и др.); Общая вибрация (транспортная, транспортно-технологическая, технологическая); Шум; Параметры охлаждающего микроклимата; Параметры нагревающего микроклимата; Тяжесть трудового процесса; Напряженность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1.50, 4.3.2, 4.4, 4.7, 4.8, 5.1, 5.2,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Хромов Павел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Механик-наладчик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Инфразвук;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4.6,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Иванов Владимир Максимович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Найденов Андрей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Королев Владислав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Разнорабочий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Омельченко Вячеслав Васильевич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Разнорабочий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Долженко Александр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Климов Дмитрий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Бизюков Сергей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Богданов Александр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Озорнов Игорь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Романов Дмитрий Евгеньевич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Шабалин Александр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Габбасов Евгений Рафисович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Калинкин Анатолий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Солодков Максим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Попов Виктор Михайлович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Морев Владимир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Китов Алексей Геннадьевич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Тимохин Александр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Никитин Марат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Ожерельев Сергей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Первушин Максим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Долинская Валерия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Симонова Виктория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Алманова Дойна Виореловна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Морев Александр Михайлович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23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Пухова Жанна Аслановна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2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Караваев Игорь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Лисовский Александр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Лысенко Анатолий Алексеевич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gridSpan w:val="7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«Руднево» — 54 чел.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Иванова Светлана Васильевна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Терешкина Татьяна Викторовна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Шибатина Елена Васильевна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Болденкова Анна Сергеевна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Воркунов Егор Дмитриевич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лазерных установок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Электромагнитное излучение оптического диапазона (ультрафиолетовое, лазерное);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4.2.1,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Горнеев Никита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листогибочного оборудования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Панков Иван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листогибочного оборудования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Андреев Кирилл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Поливанов Иван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Янышев Тимур Ильгизович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Геращенко Сергей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Куликов Сергей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Пак Игорь Трофимович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Семячко Константин Григорьевич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Федышен Валерий Васильевич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Козлов Алексей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Герасимов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Кашкаров Сергей Евгеньевич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Павозков Евгений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Милованов Александр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Рузайкин Юрий Андреевич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Оболонина Ирина Валерьевна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Первоченков Виктор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Яковлева Анастасия Юрьевна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 лет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Стребкова Наталья Ивановна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Садыгова Елена Васильевна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Юдина Анна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Корнеев Виктор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Баев Сергей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Гришин Алексей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Слесарь-ремонтник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Житников Андрей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Зайцев Дмитрий Евгеньевич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Николаев Никита Андреевич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Балковский Сергей Вадимович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Гурьянов Евгений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Зайцев Евгений Геннадьевич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Швецов Андрей Витальевич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Бузаев Дмитрий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Еремеев Сергей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Чепуштанов Александр Геннадьевич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Горбушина Венера Энверовна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Кулешова Виктория Викторовна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Андрякова Надежда Дмитриевна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Антонова Елена Анатольевна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Ахмедов Яшар Закир Оглы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Долматова Екатерина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Китаева Венера Минигалеевна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Пичугина Оксана Валерьевна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Треусов Сергей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Богатырева Наталья Геннадьевна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Большаков Сергей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Долженко Ольга Васильевна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Кульков Павел Петрович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Путилина Ирина Михайловна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</w:tbl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18"/>
          <w:szCs w:val="24"/>
        </w:rPr>
        <w:t>Примечание: стаж рассчитан от даты приёма на работу на 19.10.2026 по данным «Учёт медосмотров» на 15.10.2026; переводы между профессиями в источнике не отражены.</w:t>
      </w:r>
    </w:p>
    <w:p>
      <w:pPr>
        <w:pageBreakBefore/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color w:val="000000"/>
          <w:sz w:val="24"/>
          <w:szCs w:val="24"/>
          <w:highlight w:val="yellow"/>
        </w:rPr>
        <w:t>ЛИСТ ПРОВЕРКИ ПЕРЕД ПОДПИСАНИЕМ (удалить после проверки)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Жёлтым выделено то, что нужно заполнить или проверить. Сверка выполнена 19.10.2026: «Учёт медосмотров» на 15.10.2026, шаблон списка, направленный в медорганизацию (ЛМК+проф+ОПО), текст приказа Минздрава России № 29н в ред. от 29.04.2026 № 327н.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1. Реквизиты. Заполнить: дату и номер приказа, город; в п. 1 — период осмотра, медицинскую организацию, дату и номер договора; в п. 3 — ответственных (общее руководство и по каждой площадке); в п. 4.1 — крайнюю дату направления поименного списка (не позднее чем за 2 месяца до начала осмотра); в п. 4.6 — срок разработки плана мероприятий; в п. 6 — Ф. И. О. главного бухгалтера; руководителя, подписывающего приказ и утверждающего приложения. В лист ознакомления включить всех исполнителей: ответственных по п. 3, руководителей подразделений (п. 5), главного бухгалтера (п. 6). Наименование организации взято из шаблона для медорганизации: «ООО "Авиационные интерьеры -СН"» — проверить написание (пробел перед дефисом) по уставу/ЕГРЮЛ.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2. Площадка не совпадает с подразделением (Приложение 2, № 63, 186): Птицын Юрий Юрьевич — площадка «Машково», подразделение «Механический участок Р»; Рузайкин Юрий Андреевич — площадка «Руднево», подразделение «Планово-диспетчерский отдел (МШ н/д)». Так указано и в «Учёте медосмотров», и в шаблоне для медорганизации. Уточнить фактическое место работы.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3. Водители автомобиля-экспедиторы указаны по п. 18 без подпункта (Приложение 2, № 79, 80, 81, 82, 83, 84, 85, 86, 87; 9 чел.). В приказе № 29н у п. 18 нет собственной периодичности и объёма — они установлены в подпунктах: п. 18.1 (кат. «A», «B», «BE»), п. 18.2 (кат. «C», «C1», «CE», «D1», «D1E») и т.д. Указать подпункт по категории водительского удостоверения; это же исправить в шаблоне, направленном в медорганизацию.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4. Уборщикам назначен п. 4.3.1 «Локальная вибрация» (Приложение 2, № 2, 3, 4, 5, 6, 7, 166, 167, 168, 169; 10 чел.). Проверить по карте СОУТ, используется ли виброинструмент (например, поломоечные машины).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5. Без выделения в таблицах: ИТР и служащим (инженеры, диспетчеры, специалисты, мастера, контролёры — 30 чел.) назначены п. 4.4 «Шум», п. 5.1 «Тяжесть трудового процесса» и п. 5.2 «Напряжённость трудового процесса». Проверить соответствие картам СОУТ.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6. Наименования должностей «Оператор станка с ЧПУ» и «Оператор станков с ЧПУ» — разные написания одной профессии. Сверить со штатным расписанием.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7. В шаблоне для медорганизации 221 чел., в приказе 219 чел. Разница — Кокорев А.С. (Машково) и Улумбеков Р.Б. (Руднево): у них нет пунктов приказа № 29н, они направляются только на психиатрическое освидетельствование (ОПО). В приказ о периодическом медосмотре не включены — это верно. Остальные 219 чел. совпадают с шаблоном полностью (ФИО, площадка, должность, подразделение, пункты).</w:t>
      </w:r>
    </w:p>
    <w:sectPr>
      <w:pgSz w:w="16839" w:h="11907" w:orient="landscape"/>
      <w:pgMar w:top="851" w:right="851" w:bottom="851" w:left="851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05CE"/>
    <w:rsid w:val="002D33B1"/>
    <w:rsid w:val="002D3591"/>
    <w:rsid w:val="003514A0"/>
    <w:rsid w:val="004F7E17"/>
    <w:rsid w:val="005A05CE"/>
    <w:rsid w:val="00653AF6"/>
    <w:rsid w:val="00B73A5A"/>
    <w:rsid w:val="00E438A1"/>
    <w:rsid w:val="00F01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00" w:beforeAutospacing="1" w:after="100" w:afterAutospacing="1" w:line="240" w:lineRule="auto"/>
        <!--<w:spacing w:before="100" w:beforeAutospacing="1" w:after="100" w:afterAutospacing="1" w:line="240" w:lineRule="auto"/>-->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F7E17"/>
  </w:style>
  <w:style w:type="paragraph" w:styleId="Heading1">
    <w:name w:val="heading 1"/>
    <w:basedOn w:val="Normal"/>
    <w:next w:val="Normal"/>
    <w:link w:val="Heading1Char"/>
    <w:uiPriority w:val="9"/>
    <w:qFormat/>
    <w:rsid w:val="00B73A5A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A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F7E17"/>
    <w:pPr>
      <w:spacing w:before="100" w:beforeAutospacing="1" w:after="100" w:afterAutospacing="1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73A5A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A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916ffa074700415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Подготовлено экспертами Актион-МЦФЭР</dc:description>
  <dcterms:created xsi:type="dcterms:W3CDTF">2011-11-02T04:15:00Z</dcterms:created>
  <dcterms:modified xsi:type="dcterms:W3CDTF">2012-05-05T09:54:00Z</dcterms:modified>
</cp:coreProperties>
</file>